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E56" w:rsidRPr="00956E56" w:rsidRDefault="00956E56" w:rsidP="00956E56">
      <w:pPr>
        <w:spacing w:after="200" w:line="269" w:lineRule="auto"/>
        <w:jc w:val="center"/>
        <w:rPr>
          <w:rFonts w:ascii="Tahoma" w:hAnsi="Tahoma"/>
          <w:sz w:val="48"/>
          <w:szCs w:val="48"/>
        </w:rPr>
      </w:pPr>
    </w:p>
    <w:p w:rsidR="00366BA3" w:rsidRPr="00460B3F" w:rsidRDefault="00366BA3" w:rsidP="00956E56">
      <w:pPr>
        <w:spacing w:after="200" w:line="269" w:lineRule="auto"/>
        <w:jc w:val="center"/>
        <w:rPr>
          <w:rFonts w:ascii="Tahoma" w:hAnsi="Tahoma"/>
          <w:sz w:val="72"/>
          <w:szCs w:val="52"/>
        </w:rPr>
      </w:pPr>
      <w:r w:rsidRPr="00460B3F">
        <w:rPr>
          <w:rFonts w:ascii="Tahoma" w:hAnsi="Tahoma"/>
          <w:sz w:val="72"/>
          <w:szCs w:val="52"/>
        </w:rPr>
        <w:t>Digital forvaltning</w:t>
      </w:r>
    </w:p>
    <w:p w:rsidR="00956E56" w:rsidRDefault="00366BA3" w:rsidP="00956E56">
      <w:pPr>
        <w:spacing w:after="200" w:line="276" w:lineRule="auto"/>
        <w:jc w:val="center"/>
        <w:rPr>
          <w:rFonts w:ascii="Tahoma" w:hAnsi="Tahoma"/>
          <w:sz w:val="30"/>
          <w:szCs w:val="30"/>
        </w:rPr>
      </w:pPr>
      <w:r w:rsidRPr="00A370E4">
        <w:rPr>
          <w:rFonts w:ascii="Tahoma" w:hAnsi="Tahoma"/>
          <w:sz w:val="30"/>
          <w:szCs w:val="30"/>
        </w:rPr>
        <w:t>En evaluering af en oplysningskampagne for Aalborg Kommunes</w:t>
      </w:r>
    </w:p>
    <w:p w:rsidR="00366BA3" w:rsidRDefault="00956E56" w:rsidP="00956E56">
      <w:pPr>
        <w:spacing w:after="200" w:line="276" w:lineRule="auto"/>
        <w:jc w:val="center"/>
        <w:rPr>
          <w:rFonts w:ascii="Tahoma" w:hAnsi="Tahoma"/>
          <w:sz w:val="30"/>
          <w:szCs w:val="30"/>
        </w:rPr>
      </w:pPr>
      <w:r>
        <w:rPr>
          <w:rFonts w:ascii="Tahoma" w:hAnsi="Tahoma"/>
          <w:noProof/>
          <w:sz w:val="30"/>
          <w:szCs w:val="30"/>
          <w:lang w:eastAsia="da-DK" w:bidi="ar-SA"/>
        </w:rPr>
        <w:drawing>
          <wp:anchor distT="0" distB="0" distL="114300" distR="114300" simplePos="0" relativeHeight="251668480" behindDoc="0" locked="0" layoutInCell="1" allowOverlap="1">
            <wp:simplePos x="0" y="0"/>
            <wp:positionH relativeFrom="margin">
              <wp:posOffset>57150</wp:posOffset>
            </wp:positionH>
            <wp:positionV relativeFrom="margin">
              <wp:posOffset>2381250</wp:posOffset>
            </wp:positionV>
            <wp:extent cx="6534150" cy="5372100"/>
            <wp:effectExtent l="19050" t="0" r="0" b="0"/>
            <wp:wrapTopAndBottom/>
            <wp:docPr id="1" name="Billede 0" descr="forside udkli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 udklip.bmp"/>
                    <pic:cNvPicPr/>
                  </pic:nvPicPr>
                  <pic:blipFill>
                    <a:blip r:embed="rId8" cstate="print"/>
                    <a:stretch>
                      <a:fillRect/>
                    </a:stretch>
                  </pic:blipFill>
                  <pic:spPr>
                    <a:xfrm>
                      <a:off x="0" y="0"/>
                      <a:ext cx="6534150" cy="5372100"/>
                    </a:xfrm>
                    <a:prstGeom prst="rect">
                      <a:avLst/>
                    </a:prstGeom>
                  </pic:spPr>
                </pic:pic>
              </a:graphicData>
            </a:graphic>
          </wp:anchor>
        </w:drawing>
      </w:r>
      <w:r w:rsidR="00366BA3" w:rsidRPr="00A370E4">
        <w:rPr>
          <w:rFonts w:ascii="Tahoma" w:hAnsi="Tahoma"/>
          <w:sz w:val="30"/>
          <w:szCs w:val="30"/>
        </w:rPr>
        <w:t>redesignede hjemmeside</w:t>
      </w:r>
    </w:p>
    <w:p w:rsidR="00366BA3" w:rsidRDefault="00366BA3" w:rsidP="00366BA3">
      <w:pPr>
        <w:rPr>
          <w:rFonts w:ascii="Tahoma" w:hAnsi="Tahoma"/>
          <w:sz w:val="30"/>
          <w:szCs w:val="30"/>
        </w:rPr>
      </w:pPr>
    </w:p>
    <w:p w:rsidR="00956E56" w:rsidRPr="00A370E4" w:rsidRDefault="00956E56" w:rsidP="00366BA3">
      <w:pPr>
        <w:rPr>
          <w:rFonts w:ascii="Tahoma" w:hAnsi="Tahoma"/>
          <w:sz w:val="30"/>
          <w:szCs w:val="30"/>
        </w:rPr>
      </w:pPr>
    </w:p>
    <w:p w:rsidR="00366BA3" w:rsidRPr="00366BA3" w:rsidRDefault="00366BA3" w:rsidP="00366BA3">
      <w:pPr>
        <w:spacing w:after="200" w:line="276" w:lineRule="auto"/>
        <w:rPr>
          <w:rFonts w:ascii="Tahoma" w:hAnsi="Tahoma"/>
          <w:kern w:val="36"/>
          <w:sz w:val="22"/>
          <w:szCs w:val="22"/>
          <w:lang w:eastAsia="da-DK"/>
        </w:rPr>
      </w:pPr>
      <w:r w:rsidRPr="00366BA3">
        <w:rPr>
          <w:rFonts w:ascii="Tahoma" w:hAnsi="Tahoma"/>
          <w:kern w:val="36"/>
          <w:sz w:val="22"/>
          <w:szCs w:val="22"/>
          <w:lang w:eastAsia="da-DK"/>
        </w:rPr>
        <w:t>Speciale i sociologi af Cathrine Borg</w:t>
      </w:r>
    </w:p>
    <w:p w:rsidR="00366BA3" w:rsidRPr="00366BA3" w:rsidRDefault="00366BA3" w:rsidP="00366BA3">
      <w:pPr>
        <w:tabs>
          <w:tab w:val="right" w:pos="9639"/>
        </w:tabs>
        <w:spacing w:after="200" w:line="276" w:lineRule="auto"/>
        <w:rPr>
          <w:rFonts w:ascii="Tahoma" w:hAnsi="Tahoma"/>
          <w:kern w:val="36"/>
          <w:sz w:val="22"/>
          <w:szCs w:val="22"/>
          <w:lang w:eastAsia="da-DK"/>
        </w:rPr>
      </w:pPr>
      <w:r w:rsidRPr="00366BA3">
        <w:rPr>
          <w:rFonts w:ascii="Tahoma" w:hAnsi="Tahoma"/>
          <w:kern w:val="36"/>
          <w:sz w:val="22"/>
          <w:szCs w:val="22"/>
          <w:lang w:eastAsia="da-DK"/>
        </w:rPr>
        <w:t>Aalborg Universitet,</w:t>
      </w:r>
      <w:r w:rsidR="00302B82">
        <w:rPr>
          <w:rFonts w:ascii="Tahoma" w:hAnsi="Tahoma"/>
          <w:kern w:val="36"/>
          <w:sz w:val="22"/>
          <w:szCs w:val="22"/>
          <w:lang w:eastAsia="da-DK"/>
        </w:rPr>
        <w:t xml:space="preserve"> december 2009</w:t>
      </w:r>
      <w:r w:rsidR="00302B82">
        <w:rPr>
          <w:rFonts w:ascii="Tahoma" w:hAnsi="Tahoma"/>
          <w:kern w:val="36"/>
          <w:sz w:val="22"/>
          <w:szCs w:val="22"/>
          <w:lang w:eastAsia="da-DK"/>
        </w:rPr>
        <w:tab/>
        <w:t>Antal ord: 34.966</w:t>
      </w:r>
    </w:p>
    <w:p w:rsidR="00366BA3" w:rsidRDefault="00366BA3">
      <w:pPr>
        <w:widowControl/>
        <w:suppressAutoHyphens w:val="0"/>
        <w:spacing w:after="200" w:line="276" w:lineRule="auto"/>
        <w:jc w:val="left"/>
        <w:rPr>
          <w:b/>
          <w:sz w:val="36"/>
          <w:szCs w:val="36"/>
        </w:rPr>
      </w:pPr>
      <w:r>
        <w:rPr>
          <w:b/>
          <w:sz w:val="36"/>
          <w:szCs w:val="36"/>
        </w:rPr>
        <w:lastRenderedPageBreak/>
        <w:br w:type="page"/>
      </w:r>
    </w:p>
    <w:p w:rsidR="00BB5896" w:rsidRDefault="00BB5896" w:rsidP="00B14EAF">
      <w:pPr>
        <w:rPr>
          <w:b/>
          <w:sz w:val="36"/>
          <w:szCs w:val="36"/>
        </w:rPr>
        <w:sectPr w:rsidR="00BB5896" w:rsidSect="00956E56">
          <w:headerReference w:type="default" r:id="rId9"/>
          <w:footerReference w:type="even" r:id="rId10"/>
          <w:footerReference w:type="default" r:id="rId11"/>
          <w:footerReference w:type="first" r:id="rId12"/>
          <w:pgSz w:w="11905" w:h="16837" w:code="9"/>
          <w:pgMar w:top="720" w:right="720" w:bottom="720" w:left="720" w:header="709" w:footer="737" w:gutter="0"/>
          <w:cols w:space="708"/>
          <w:formProt w:val="0"/>
          <w:titlePg/>
          <w:docGrid w:linePitch="360"/>
        </w:sectPr>
      </w:pPr>
    </w:p>
    <w:p w:rsidR="00D27C87" w:rsidRPr="00B14EAF" w:rsidRDefault="00D27C87" w:rsidP="00B14EAF">
      <w:pPr>
        <w:rPr>
          <w:b/>
          <w:sz w:val="36"/>
          <w:szCs w:val="36"/>
        </w:rPr>
      </w:pPr>
      <w:r w:rsidRPr="00B14EAF">
        <w:rPr>
          <w:b/>
          <w:sz w:val="36"/>
          <w:szCs w:val="36"/>
        </w:rPr>
        <w:lastRenderedPageBreak/>
        <w:t>Forord</w:t>
      </w:r>
    </w:p>
    <w:p w:rsidR="00D27C87" w:rsidRDefault="00D27C87" w:rsidP="00D27C87">
      <w:pPr>
        <w:pStyle w:val="Brdtekst"/>
      </w:pPr>
      <w:r>
        <w:t>Tilblivelsen af specialet har været en lærerig, sej og spændende proces, som har været domineret af udskydelse af oplysningskampagnen for Aalborg kommunes redesignede hjemmeside, der udgør specialets omdrejningsp</w:t>
      </w:r>
      <w:r w:rsidR="000D7C5B">
        <w:t>unkt. Dette har samtidig reduceret</w:t>
      </w:r>
      <w:r>
        <w:t xml:space="preserve"> det </w:t>
      </w:r>
      <w:r w:rsidR="000D7C5B">
        <w:t xml:space="preserve">aftalte </w:t>
      </w:r>
      <w:r>
        <w:t xml:space="preserve">kvantitative datamateriale fra kommunens registreringer om hjemmesidens anvendelsesomfang, som er basis for evaluering af kampagnen, </w:t>
      </w:r>
      <w:r w:rsidR="000D7C5B">
        <w:t>som</w:t>
      </w:r>
      <w:r>
        <w:t xml:space="preserve"> der</w:t>
      </w:r>
      <w:r w:rsidR="000D7C5B">
        <w:t xml:space="preserve">ved </w:t>
      </w:r>
      <w:r>
        <w:t xml:space="preserve">er af yderst begrænset omfang. Resultaterne af specialets evaluering skal derfor ses i lyset af overordnede forhold, som det ikke har været muligt at forbedre. </w:t>
      </w:r>
    </w:p>
    <w:p w:rsidR="00D27C87" w:rsidRDefault="00D27C87" w:rsidP="00D27C87">
      <w:pPr>
        <w:pStyle w:val="Brdtekst"/>
      </w:pPr>
      <w:r>
        <w:t>For udarbejdelsen af specialet, er jeg mange personer tak skyldig. Der skal lyde en særlig tak til min vejleder Antje Gimmler for den faglige sparring og konstruktive kritik, som hun har bidraget med til specialet med stort engagement. Dernæst sender jeg en varm tak til Thomas Fedder fra reklamebureauet Fedder + Okkels, der står bag oplysningskampagnen, for at formidle kontakten til Aalborg Kommune og Aalborg Kommune for at tilkoble mig projektet som evaluator af oplysningskampagnens udbredelse af digital forvaltning.</w:t>
      </w:r>
    </w:p>
    <w:p w:rsidR="00D27C87" w:rsidRDefault="00D27C87" w:rsidP="00D27C87">
      <w:pPr>
        <w:pStyle w:val="Brdtekst"/>
      </w:pPr>
    </w:p>
    <w:p w:rsidR="00D27C87" w:rsidRDefault="00D27C87" w:rsidP="00D27C87">
      <w:pPr>
        <w:pStyle w:val="Brdtekst"/>
      </w:pPr>
    </w:p>
    <w:p w:rsidR="00D27C87" w:rsidRDefault="00D27C87" w:rsidP="00D27C87">
      <w:pPr>
        <w:pStyle w:val="Brdtekst"/>
      </w:pPr>
      <w:r>
        <w:t>God læselyst!</w:t>
      </w:r>
    </w:p>
    <w:p w:rsidR="00D27C87" w:rsidRDefault="00D27C87">
      <w:pPr>
        <w:widowControl/>
        <w:suppressAutoHyphens w:val="0"/>
        <w:spacing w:after="200" w:line="276" w:lineRule="auto"/>
        <w:jc w:val="left"/>
      </w:pPr>
      <w:r>
        <w:br w:type="page"/>
      </w:r>
    </w:p>
    <w:p w:rsidR="000B5AC2" w:rsidRDefault="000B5AC2">
      <w:pPr>
        <w:widowControl/>
        <w:suppressAutoHyphens w:val="0"/>
        <w:spacing w:after="200" w:line="276" w:lineRule="auto"/>
        <w:jc w:val="left"/>
        <w:rPr>
          <w:b/>
          <w:sz w:val="36"/>
          <w:szCs w:val="36"/>
        </w:rPr>
      </w:pPr>
    </w:p>
    <w:p w:rsidR="00B14EAF" w:rsidRPr="00B14EAF" w:rsidRDefault="00B14EAF" w:rsidP="00B14EAF">
      <w:pPr>
        <w:rPr>
          <w:b/>
          <w:sz w:val="36"/>
          <w:szCs w:val="36"/>
        </w:rPr>
      </w:pPr>
      <w:r w:rsidRPr="00B14EAF">
        <w:rPr>
          <w:b/>
          <w:sz w:val="36"/>
          <w:szCs w:val="36"/>
        </w:rPr>
        <w:t>Indholdsfortegnelse</w:t>
      </w:r>
    </w:p>
    <w:p w:rsidR="00167A1D" w:rsidRDefault="00E70BC5">
      <w:pPr>
        <w:pStyle w:val="Indholdsfortegnelse1"/>
        <w:tabs>
          <w:tab w:val="right" w:leader="dot" w:pos="8775"/>
        </w:tabs>
        <w:rPr>
          <w:rFonts w:asciiTheme="minorHAnsi" w:eastAsiaTheme="minorEastAsia" w:hAnsiTheme="minorHAnsi" w:cstheme="minorBidi"/>
          <w:b w:val="0"/>
          <w:noProof/>
          <w:color w:val="auto"/>
          <w:sz w:val="22"/>
          <w:szCs w:val="22"/>
          <w:lang w:eastAsia="da-DK" w:bidi="ar-SA"/>
        </w:rPr>
      </w:pPr>
      <w:r w:rsidRPr="00E70BC5">
        <w:fldChar w:fldCharType="begin"/>
      </w:r>
      <w:r w:rsidR="00B14EAF">
        <w:instrText xml:space="preserve"> TOC \o "1-3" \h \z \u </w:instrText>
      </w:r>
      <w:r w:rsidRPr="00E70BC5">
        <w:fldChar w:fldCharType="separate"/>
      </w:r>
      <w:hyperlink w:anchor="_Toc248710586" w:history="1">
        <w:r w:rsidR="00167A1D" w:rsidRPr="00BE0A1D">
          <w:rPr>
            <w:rStyle w:val="Hyperlink"/>
            <w:noProof/>
          </w:rPr>
          <w:t>1 Indledning</w:t>
        </w:r>
        <w:r w:rsidR="00167A1D">
          <w:rPr>
            <w:noProof/>
            <w:webHidden/>
          </w:rPr>
          <w:tab/>
        </w:r>
        <w:r w:rsidR="00167A1D">
          <w:rPr>
            <w:noProof/>
            <w:webHidden/>
          </w:rPr>
          <w:fldChar w:fldCharType="begin"/>
        </w:r>
        <w:r w:rsidR="00167A1D">
          <w:rPr>
            <w:noProof/>
            <w:webHidden/>
          </w:rPr>
          <w:instrText xml:space="preserve"> PAGEREF _Toc248710586 \h </w:instrText>
        </w:r>
        <w:r w:rsidR="00167A1D">
          <w:rPr>
            <w:noProof/>
            <w:webHidden/>
          </w:rPr>
        </w:r>
        <w:r w:rsidR="00167A1D">
          <w:rPr>
            <w:noProof/>
            <w:webHidden/>
          </w:rPr>
          <w:fldChar w:fldCharType="separate"/>
        </w:r>
        <w:r w:rsidR="00167A1D">
          <w:rPr>
            <w:noProof/>
            <w:webHidden/>
          </w:rPr>
          <w:t>7</w:t>
        </w:r>
        <w:r w:rsidR="00167A1D">
          <w:rPr>
            <w:noProof/>
            <w:webHidden/>
          </w:rPr>
          <w:fldChar w:fldCharType="end"/>
        </w:r>
      </w:hyperlink>
    </w:p>
    <w:p w:rsidR="00167A1D" w:rsidRDefault="00167A1D">
      <w:pPr>
        <w:pStyle w:val="Indholdsfortegnelse1"/>
        <w:tabs>
          <w:tab w:val="right" w:leader="dot" w:pos="8775"/>
        </w:tabs>
        <w:rPr>
          <w:rFonts w:asciiTheme="minorHAnsi" w:eastAsiaTheme="minorEastAsia" w:hAnsiTheme="minorHAnsi" w:cstheme="minorBidi"/>
          <w:b w:val="0"/>
          <w:noProof/>
          <w:color w:val="auto"/>
          <w:sz w:val="22"/>
          <w:szCs w:val="22"/>
          <w:lang w:eastAsia="da-DK" w:bidi="ar-SA"/>
        </w:rPr>
      </w:pPr>
      <w:hyperlink w:anchor="_Toc248710587" w:history="1">
        <w:r w:rsidRPr="00BE0A1D">
          <w:rPr>
            <w:rStyle w:val="Hyperlink"/>
            <w:noProof/>
          </w:rPr>
          <w:t>2 Problemstilling</w:t>
        </w:r>
        <w:r>
          <w:rPr>
            <w:noProof/>
            <w:webHidden/>
          </w:rPr>
          <w:tab/>
        </w:r>
        <w:r>
          <w:rPr>
            <w:noProof/>
            <w:webHidden/>
          </w:rPr>
          <w:fldChar w:fldCharType="begin"/>
        </w:r>
        <w:r>
          <w:rPr>
            <w:noProof/>
            <w:webHidden/>
          </w:rPr>
          <w:instrText xml:space="preserve"> PAGEREF _Toc248710587 \h </w:instrText>
        </w:r>
        <w:r>
          <w:rPr>
            <w:noProof/>
            <w:webHidden/>
          </w:rPr>
        </w:r>
        <w:r>
          <w:rPr>
            <w:noProof/>
            <w:webHidden/>
          </w:rPr>
          <w:fldChar w:fldCharType="separate"/>
        </w:r>
        <w:r>
          <w:rPr>
            <w:noProof/>
            <w:webHidden/>
          </w:rPr>
          <w:t>10</w:t>
        </w:r>
        <w:r>
          <w:rPr>
            <w:noProof/>
            <w:webHidden/>
          </w:rPr>
          <w:fldChar w:fldCharType="end"/>
        </w:r>
      </w:hyperlink>
    </w:p>
    <w:p w:rsidR="00167A1D" w:rsidRDefault="00167A1D">
      <w:pPr>
        <w:pStyle w:val="Indholdsfortegnelse2"/>
        <w:tabs>
          <w:tab w:val="right" w:leader="dot" w:pos="8775"/>
        </w:tabs>
        <w:rPr>
          <w:rFonts w:asciiTheme="minorHAnsi" w:eastAsiaTheme="minorEastAsia" w:hAnsiTheme="minorHAnsi" w:cstheme="minorBidi"/>
          <w:noProof/>
          <w:color w:val="auto"/>
          <w:sz w:val="22"/>
          <w:szCs w:val="22"/>
          <w:lang w:eastAsia="da-DK" w:bidi="ar-SA"/>
        </w:rPr>
      </w:pPr>
      <w:hyperlink w:anchor="_Toc248710588" w:history="1">
        <w:r w:rsidRPr="00BE0A1D">
          <w:rPr>
            <w:rStyle w:val="Hyperlink"/>
            <w:noProof/>
          </w:rPr>
          <w:t>2.1 Nye teknologier – ny samfundsform</w:t>
        </w:r>
        <w:r>
          <w:rPr>
            <w:noProof/>
            <w:webHidden/>
          </w:rPr>
          <w:tab/>
        </w:r>
        <w:r>
          <w:rPr>
            <w:noProof/>
            <w:webHidden/>
          </w:rPr>
          <w:fldChar w:fldCharType="begin"/>
        </w:r>
        <w:r>
          <w:rPr>
            <w:noProof/>
            <w:webHidden/>
          </w:rPr>
          <w:instrText xml:space="preserve"> PAGEREF _Toc248710588 \h </w:instrText>
        </w:r>
        <w:r>
          <w:rPr>
            <w:noProof/>
            <w:webHidden/>
          </w:rPr>
        </w:r>
        <w:r>
          <w:rPr>
            <w:noProof/>
            <w:webHidden/>
          </w:rPr>
          <w:fldChar w:fldCharType="separate"/>
        </w:r>
        <w:r>
          <w:rPr>
            <w:noProof/>
            <w:webHidden/>
          </w:rPr>
          <w:t>10</w:t>
        </w:r>
        <w:r>
          <w:rPr>
            <w:noProof/>
            <w:webHidden/>
          </w:rPr>
          <w:fldChar w:fldCharType="end"/>
        </w:r>
      </w:hyperlink>
    </w:p>
    <w:p w:rsidR="00167A1D" w:rsidRDefault="00167A1D">
      <w:pPr>
        <w:pStyle w:val="Indholdsfortegnelse2"/>
        <w:tabs>
          <w:tab w:val="right" w:leader="dot" w:pos="8775"/>
        </w:tabs>
        <w:rPr>
          <w:rFonts w:asciiTheme="minorHAnsi" w:eastAsiaTheme="minorEastAsia" w:hAnsiTheme="minorHAnsi" w:cstheme="minorBidi"/>
          <w:noProof/>
          <w:color w:val="auto"/>
          <w:sz w:val="22"/>
          <w:szCs w:val="22"/>
          <w:lang w:eastAsia="da-DK" w:bidi="ar-SA"/>
        </w:rPr>
      </w:pPr>
      <w:hyperlink w:anchor="_Toc248710589" w:history="1">
        <w:r w:rsidRPr="00BE0A1D">
          <w:rPr>
            <w:rStyle w:val="Hyperlink"/>
            <w:noProof/>
          </w:rPr>
          <w:t>2.2 Internettets muligheder og begrænsninger</w:t>
        </w:r>
        <w:r>
          <w:rPr>
            <w:noProof/>
            <w:webHidden/>
          </w:rPr>
          <w:tab/>
        </w:r>
        <w:r>
          <w:rPr>
            <w:noProof/>
            <w:webHidden/>
          </w:rPr>
          <w:fldChar w:fldCharType="begin"/>
        </w:r>
        <w:r>
          <w:rPr>
            <w:noProof/>
            <w:webHidden/>
          </w:rPr>
          <w:instrText xml:space="preserve"> PAGEREF _Toc248710589 \h </w:instrText>
        </w:r>
        <w:r>
          <w:rPr>
            <w:noProof/>
            <w:webHidden/>
          </w:rPr>
        </w:r>
        <w:r>
          <w:rPr>
            <w:noProof/>
            <w:webHidden/>
          </w:rPr>
          <w:fldChar w:fldCharType="separate"/>
        </w:r>
        <w:r>
          <w:rPr>
            <w:noProof/>
            <w:webHidden/>
          </w:rPr>
          <w:t>12</w:t>
        </w:r>
        <w:r>
          <w:rPr>
            <w:noProof/>
            <w:webHidden/>
          </w:rPr>
          <w:fldChar w:fldCharType="end"/>
        </w:r>
      </w:hyperlink>
    </w:p>
    <w:p w:rsidR="00167A1D" w:rsidRDefault="00167A1D">
      <w:pPr>
        <w:pStyle w:val="Indholdsfortegnelse3"/>
        <w:tabs>
          <w:tab w:val="right" w:leader="dot" w:pos="8775"/>
        </w:tabs>
        <w:rPr>
          <w:rFonts w:asciiTheme="minorHAnsi" w:eastAsiaTheme="minorEastAsia" w:hAnsiTheme="minorHAnsi" w:cstheme="minorBidi"/>
          <w:noProof/>
          <w:color w:val="auto"/>
          <w:sz w:val="22"/>
          <w:szCs w:val="22"/>
          <w:lang w:eastAsia="da-DK" w:bidi="ar-SA"/>
        </w:rPr>
      </w:pPr>
      <w:hyperlink w:anchor="_Toc248710590" w:history="1">
        <w:r w:rsidRPr="00BE0A1D">
          <w:rPr>
            <w:rStyle w:val="Hyperlink"/>
            <w:noProof/>
          </w:rPr>
          <w:t>2.2.1 Adskillelse af tid og rum</w:t>
        </w:r>
        <w:r>
          <w:rPr>
            <w:noProof/>
            <w:webHidden/>
          </w:rPr>
          <w:tab/>
        </w:r>
        <w:r>
          <w:rPr>
            <w:noProof/>
            <w:webHidden/>
          </w:rPr>
          <w:fldChar w:fldCharType="begin"/>
        </w:r>
        <w:r>
          <w:rPr>
            <w:noProof/>
            <w:webHidden/>
          </w:rPr>
          <w:instrText xml:space="preserve"> PAGEREF _Toc248710590 \h </w:instrText>
        </w:r>
        <w:r>
          <w:rPr>
            <w:noProof/>
            <w:webHidden/>
          </w:rPr>
        </w:r>
        <w:r>
          <w:rPr>
            <w:noProof/>
            <w:webHidden/>
          </w:rPr>
          <w:fldChar w:fldCharType="separate"/>
        </w:r>
        <w:r>
          <w:rPr>
            <w:noProof/>
            <w:webHidden/>
          </w:rPr>
          <w:t>15</w:t>
        </w:r>
        <w:r>
          <w:rPr>
            <w:noProof/>
            <w:webHidden/>
          </w:rPr>
          <w:fldChar w:fldCharType="end"/>
        </w:r>
      </w:hyperlink>
    </w:p>
    <w:p w:rsidR="00167A1D" w:rsidRDefault="00167A1D">
      <w:pPr>
        <w:pStyle w:val="Indholdsfortegnelse2"/>
        <w:tabs>
          <w:tab w:val="right" w:leader="dot" w:pos="8775"/>
        </w:tabs>
        <w:rPr>
          <w:rFonts w:asciiTheme="minorHAnsi" w:eastAsiaTheme="minorEastAsia" w:hAnsiTheme="minorHAnsi" w:cstheme="minorBidi"/>
          <w:noProof/>
          <w:color w:val="auto"/>
          <w:sz w:val="22"/>
          <w:szCs w:val="22"/>
          <w:lang w:eastAsia="da-DK" w:bidi="ar-SA"/>
        </w:rPr>
      </w:pPr>
      <w:hyperlink w:anchor="_Toc248710591" w:history="1">
        <w:r w:rsidRPr="00BE0A1D">
          <w:rPr>
            <w:rStyle w:val="Hyperlink"/>
            <w:noProof/>
          </w:rPr>
          <w:t>2.3 Digital kontakt til offentlige myndigheder</w:t>
        </w:r>
        <w:r>
          <w:rPr>
            <w:noProof/>
            <w:webHidden/>
          </w:rPr>
          <w:tab/>
        </w:r>
        <w:r>
          <w:rPr>
            <w:noProof/>
            <w:webHidden/>
          </w:rPr>
          <w:fldChar w:fldCharType="begin"/>
        </w:r>
        <w:r>
          <w:rPr>
            <w:noProof/>
            <w:webHidden/>
          </w:rPr>
          <w:instrText xml:space="preserve"> PAGEREF _Toc248710591 \h </w:instrText>
        </w:r>
        <w:r>
          <w:rPr>
            <w:noProof/>
            <w:webHidden/>
          </w:rPr>
        </w:r>
        <w:r>
          <w:rPr>
            <w:noProof/>
            <w:webHidden/>
          </w:rPr>
          <w:fldChar w:fldCharType="separate"/>
        </w:r>
        <w:r>
          <w:rPr>
            <w:noProof/>
            <w:webHidden/>
          </w:rPr>
          <w:t>16</w:t>
        </w:r>
        <w:r>
          <w:rPr>
            <w:noProof/>
            <w:webHidden/>
          </w:rPr>
          <w:fldChar w:fldCharType="end"/>
        </w:r>
      </w:hyperlink>
    </w:p>
    <w:p w:rsidR="00167A1D" w:rsidRDefault="00167A1D">
      <w:pPr>
        <w:pStyle w:val="Indholdsfortegnelse2"/>
        <w:tabs>
          <w:tab w:val="right" w:leader="dot" w:pos="8775"/>
        </w:tabs>
        <w:rPr>
          <w:rFonts w:asciiTheme="minorHAnsi" w:eastAsiaTheme="minorEastAsia" w:hAnsiTheme="minorHAnsi" w:cstheme="minorBidi"/>
          <w:noProof/>
          <w:color w:val="auto"/>
          <w:sz w:val="22"/>
          <w:szCs w:val="22"/>
          <w:lang w:eastAsia="da-DK" w:bidi="ar-SA"/>
        </w:rPr>
      </w:pPr>
      <w:hyperlink w:anchor="_Toc248710592" w:history="1">
        <w:r w:rsidRPr="00BE0A1D">
          <w:rPr>
            <w:rStyle w:val="Hyperlink"/>
            <w:noProof/>
          </w:rPr>
          <w:t>2.4 Årsager til ikke at have internetadgang</w:t>
        </w:r>
        <w:r>
          <w:rPr>
            <w:noProof/>
            <w:webHidden/>
          </w:rPr>
          <w:tab/>
        </w:r>
        <w:r>
          <w:rPr>
            <w:noProof/>
            <w:webHidden/>
          </w:rPr>
          <w:fldChar w:fldCharType="begin"/>
        </w:r>
        <w:r>
          <w:rPr>
            <w:noProof/>
            <w:webHidden/>
          </w:rPr>
          <w:instrText xml:space="preserve"> PAGEREF _Toc248710592 \h </w:instrText>
        </w:r>
        <w:r>
          <w:rPr>
            <w:noProof/>
            <w:webHidden/>
          </w:rPr>
        </w:r>
        <w:r>
          <w:rPr>
            <w:noProof/>
            <w:webHidden/>
          </w:rPr>
          <w:fldChar w:fldCharType="separate"/>
        </w:r>
        <w:r>
          <w:rPr>
            <w:noProof/>
            <w:webHidden/>
          </w:rPr>
          <w:t>17</w:t>
        </w:r>
        <w:r>
          <w:rPr>
            <w:noProof/>
            <w:webHidden/>
          </w:rPr>
          <w:fldChar w:fldCharType="end"/>
        </w:r>
      </w:hyperlink>
    </w:p>
    <w:p w:rsidR="00167A1D" w:rsidRDefault="00167A1D">
      <w:pPr>
        <w:pStyle w:val="Indholdsfortegnelse2"/>
        <w:tabs>
          <w:tab w:val="right" w:leader="dot" w:pos="8775"/>
        </w:tabs>
        <w:rPr>
          <w:rFonts w:asciiTheme="minorHAnsi" w:eastAsiaTheme="minorEastAsia" w:hAnsiTheme="minorHAnsi" w:cstheme="minorBidi"/>
          <w:noProof/>
          <w:color w:val="auto"/>
          <w:sz w:val="22"/>
          <w:szCs w:val="22"/>
          <w:lang w:eastAsia="da-DK" w:bidi="ar-SA"/>
        </w:rPr>
      </w:pPr>
      <w:hyperlink w:anchor="_Toc248710593" w:history="1">
        <w:r w:rsidRPr="00BE0A1D">
          <w:rPr>
            <w:rStyle w:val="Hyperlink"/>
            <w:noProof/>
          </w:rPr>
          <w:t>2.5 Incitamenter for digital forvaltning</w:t>
        </w:r>
        <w:r>
          <w:rPr>
            <w:noProof/>
            <w:webHidden/>
          </w:rPr>
          <w:tab/>
        </w:r>
        <w:r>
          <w:rPr>
            <w:noProof/>
            <w:webHidden/>
          </w:rPr>
          <w:fldChar w:fldCharType="begin"/>
        </w:r>
        <w:r>
          <w:rPr>
            <w:noProof/>
            <w:webHidden/>
          </w:rPr>
          <w:instrText xml:space="preserve"> PAGEREF _Toc248710593 \h </w:instrText>
        </w:r>
        <w:r>
          <w:rPr>
            <w:noProof/>
            <w:webHidden/>
          </w:rPr>
        </w:r>
        <w:r>
          <w:rPr>
            <w:noProof/>
            <w:webHidden/>
          </w:rPr>
          <w:fldChar w:fldCharType="separate"/>
        </w:r>
        <w:r>
          <w:rPr>
            <w:noProof/>
            <w:webHidden/>
          </w:rPr>
          <w:t>18</w:t>
        </w:r>
        <w:r>
          <w:rPr>
            <w:noProof/>
            <w:webHidden/>
          </w:rPr>
          <w:fldChar w:fldCharType="end"/>
        </w:r>
      </w:hyperlink>
    </w:p>
    <w:p w:rsidR="00167A1D" w:rsidRDefault="00167A1D">
      <w:pPr>
        <w:pStyle w:val="Indholdsfortegnelse2"/>
        <w:tabs>
          <w:tab w:val="right" w:leader="dot" w:pos="8775"/>
        </w:tabs>
        <w:rPr>
          <w:rFonts w:asciiTheme="minorHAnsi" w:eastAsiaTheme="minorEastAsia" w:hAnsiTheme="minorHAnsi" w:cstheme="minorBidi"/>
          <w:noProof/>
          <w:color w:val="auto"/>
          <w:sz w:val="22"/>
          <w:szCs w:val="22"/>
          <w:lang w:eastAsia="da-DK" w:bidi="ar-SA"/>
        </w:rPr>
      </w:pPr>
      <w:hyperlink w:anchor="_Toc248710594" w:history="1">
        <w:r w:rsidRPr="00BE0A1D">
          <w:rPr>
            <w:rStyle w:val="Hyperlink"/>
            <w:noProof/>
          </w:rPr>
          <w:t>2.6 Internettet som demokratisk medie</w:t>
        </w:r>
        <w:r>
          <w:rPr>
            <w:noProof/>
            <w:webHidden/>
          </w:rPr>
          <w:tab/>
        </w:r>
        <w:r>
          <w:rPr>
            <w:noProof/>
            <w:webHidden/>
          </w:rPr>
          <w:fldChar w:fldCharType="begin"/>
        </w:r>
        <w:r>
          <w:rPr>
            <w:noProof/>
            <w:webHidden/>
          </w:rPr>
          <w:instrText xml:space="preserve"> PAGEREF _Toc248710594 \h </w:instrText>
        </w:r>
        <w:r>
          <w:rPr>
            <w:noProof/>
            <w:webHidden/>
          </w:rPr>
        </w:r>
        <w:r>
          <w:rPr>
            <w:noProof/>
            <w:webHidden/>
          </w:rPr>
          <w:fldChar w:fldCharType="separate"/>
        </w:r>
        <w:r>
          <w:rPr>
            <w:noProof/>
            <w:webHidden/>
          </w:rPr>
          <w:t>20</w:t>
        </w:r>
        <w:r>
          <w:rPr>
            <w:noProof/>
            <w:webHidden/>
          </w:rPr>
          <w:fldChar w:fldCharType="end"/>
        </w:r>
      </w:hyperlink>
    </w:p>
    <w:p w:rsidR="00167A1D" w:rsidRDefault="00167A1D">
      <w:pPr>
        <w:pStyle w:val="Indholdsfortegnelse2"/>
        <w:tabs>
          <w:tab w:val="right" w:leader="dot" w:pos="8775"/>
        </w:tabs>
        <w:rPr>
          <w:rFonts w:asciiTheme="minorHAnsi" w:eastAsiaTheme="minorEastAsia" w:hAnsiTheme="minorHAnsi" w:cstheme="minorBidi"/>
          <w:noProof/>
          <w:color w:val="auto"/>
          <w:sz w:val="22"/>
          <w:szCs w:val="22"/>
          <w:lang w:eastAsia="da-DK" w:bidi="ar-SA"/>
        </w:rPr>
      </w:pPr>
      <w:hyperlink w:anchor="_Toc248710595" w:history="1">
        <w:r w:rsidRPr="00BE0A1D">
          <w:rPr>
            <w:rStyle w:val="Hyperlink"/>
            <w:noProof/>
          </w:rPr>
          <w:t>2.7 Problemformulering</w:t>
        </w:r>
        <w:r>
          <w:rPr>
            <w:noProof/>
            <w:webHidden/>
          </w:rPr>
          <w:tab/>
        </w:r>
        <w:r>
          <w:rPr>
            <w:noProof/>
            <w:webHidden/>
          </w:rPr>
          <w:fldChar w:fldCharType="begin"/>
        </w:r>
        <w:r>
          <w:rPr>
            <w:noProof/>
            <w:webHidden/>
          </w:rPr>
          <w:instrText xml:space="preserve"> PAGEREF _Toc248710595 \h </w:instrText>
        </w:r>
        <w:r>
          <w:rPr>
            <w:noProof/>
            <w:webHidden/>
          </w:rPr>
        </w:r>
        <w:r>
          <w:rPr>
            <w:noProof/>
            <w:webHidden/>
          </w:rPr>
          <w:fldChar w:fldCharType="separate"/>
        </w:r>
        <w:r>
          <w:rPr>
            <w:noProof/>
            <w:webHidden/>
          </w:rPr>
          <w:t>23</w:t>
        </w:r>
        <w:r>
          <w:rPr>
            <w:noProof/>
            <w:webHidden/>
          </w:rPr>
          <w:fldChar w:fldCharType="end"/>
        </w:r>
      </w:hyperlink>
    </w:p>
    <w:p w:rsidR="00167A1D" w:rsidRDefault="00167A1D">
      <w:pPr>
        <w:pStyle w:val="Indholdsfortegnelse1"/>
        <w:tabs>
          <w:tab w:val="right" w:leader="dot" w:pos="8775"/>
        </w:tabs>
        <w:rPr>
          <w:rFonts w:asciiTheme="minorHAnsi" w:eastAsiaTheme="minorEastAsia" w:hAnsiTheme="minorHAnsi" w:cstheme="minorBidi"/>
          <w:b w:val="0"/>
          <w:noProof/>
          <w:color w:val="auto"/>
          <w:sz w:val="22"/>
          <w:szCs w:val="22"/>
          <w:lang w:eastAsia="da-DK" w:bidi="ar-SA"/>
        </w:rPr>
      </w:pPr>
      <w:hyperlink w:anchor="_Toc248710596" w:history="1">
        <w:r w:rsidRPr="00BE0A1D">
          <w:rPr>
            <w:rStyle w:val="Hyperlink"/>
            <w:noProof/>
          </w:rPr>
          <w:t>3 Metode</w:t>
        </w:r>
        <w:r>
          <w:rPr>
            <w:noProof/>
            <w:webHidden/>
          </w:rPr>
          <w:tab/>
        </w:r>
        <w:r>
          <w:rPr>
            <w:noProof/>
            <w:webHidden/>
          </w:rPr>
          <w:fldChar w:fldCharType="begin"/>
        </w:r>
        <w:r>
          <w:rPr>
            <w:noProof/>
            <w:webHidden/>
          </w:rPr>
          <w:instrText xml:space="preserve"> PAGEREF _Toc248710596 \h </w:instrText>
        </w:r>
        <w:r>
          <w:rPr>
            <w:noProof/>
            <w:webHidden/>
          </w:rPr>
        </w:r>
        <w:r>
          <w:rPr>
            <w:noProof/>
            <w:webHidden/>
          </w:rPr>
          <w:fldChar w:fldCharType="separate"/>
        </w:r>
        <w:r>
          <w:rPr>
            <w:noProof/>
            <w:webHidden/>
          </w:rPr>
          <w:t>25</w:t>
        </w:r>
        <w:r>
          <w:rPr>
            <w:noProof/>
            <w:webHidden/>
          </w:rPr>
          <w:fldChar w:fldCharType="end"/>
        </w:r>
      </w:hyperlink>
    </w:p>
    <w:p w:rsidR="00167A1D" w:rsidRDefault="00167A1D">
      <w:pPr>
        <w:pStyle w:val="Indholdsfortegnelse2"/>
        <w:tabs>
          <w:tab w:val="right" w:leader="dot" w:pos="8775"/>
        </w:tabs>
        <w:rPr>
          <w:rFonts w:asciiTheme="minorHAnsi" w:eastAsiaTheme="minorEastAsia" w:hAnsiTheme="minorHAnsi" w:cstheme="minorBidi"/>
          <w:noProof/>
          <w:color w:val="auto"/>
          <w:sz w:val="22"/>
          <w:szCs w:val="22"/>
          <w:lang w:eastAsia="da-DK" w:bidi="ar-SA"/>
        </w:rPr>
      </w:pPr>
      <w:hyperlink w:anchor="_Toc248710597" w:history="1">
        <w:r w:rsidRPr="00BE0A1D">
          <w:rPr>
            <w:rStyle w:val="Hyperlink"/>
            <w:noProof/>
          </w:rPr>
          <w:t>3.1 Præsentation af casen</w:t>
        </w:r>
        <w:r>
          <w:rPr>
            <w:noProof/>
            <w:webHidden/>
          </w:rPr>
          <w:tab/>
        </w:r>
        <w:r>
          <w:rPr>
            <w:noProof/>
            <w:webHidden/>
          </w:rPr>
          <w:fldChar w:fldCharType="begin"/>
        </w:r>
        <w:r>
          <w:rPr>
            <w:noProof/>
            <w:webHidden/>
          </w:rPr>
          <w:instrText xml:space="preserve"> PAGEREF _Toc248710597 \h </w:instrText>
        </w:r>
        <w:r>
          <w:rPr>
            <w:noProof/>
            <w:webHidden/>
          </w:rPr>
        </w:r>
        <w:r>
          <w:rPr>
            <w:noProof/>
            <w:webHidden/>
          </w:rPr>
          <w:fldChar w:fldCharType="separate"/>
        </w:r>
        <w:r>
          <w:rPr>
            <w:noProof/>
            <w:webHidden/>
          </w:rPr>
          <w:t>25</w:t>
        </w:r>
        <w:r>
          <w:rPr>
            <w:noProof/>
            <w:webHidden/>
          </w:rPr>
          <w:fldChar w:fldCharType="end"/>
        </w:r>
      </w:hyperlink>
    </w:p>
    <w:p w:rsidR="00167A1D" w:rsidRDefault="00167A1D">
      <w:pPr>
        <w:pStyle w:val="Indholdsfortegnelse2"/>
        <w:tabs>
          <w:tab w:val="right" w:leader="dot" w:pos="8775"/>
        </w:tabs>
        <w:rPr>
          <w:rFonts w:asciiTheme="minorHAnsi" w:eastAsiaTheme="minorEastAsia" w:hAnsiTheme="minorHAnsi" w:cstheme="minorBidi"/>
          <w:noProof/>
          <w:color w:val="auto"/>
          <w:sz w:val="22"/>
          <w:szCs w:val="22"/>
          <w:lang w:eastAsia="da-DK" w:bidi="ar-SA"/>
        </w:rPr>
      </w:pPr>
      <w:hyperlink w:anchor="_Toc248710598" w:history="1">
        <w:r w:rsidRPr="00BE0A1D">
          <w:rPr>
            <w:rStyle w:val="Hyperlink"/>
            <w:noProof/>
          </w:rPr>
          <w:t>3.2 Metodiske begrænsninger</w:t>
        </w:r>
        <w:r>
          <w:rPr>
            <w:noProof/>
            <w:webHidden/>
          </w:rPr>
          <w:tab/>
        </w:r>
        <w:r>
          <w:rPr>
            <w:noProof/>
            <w:webHidden/>
          </w:rPr>
          <w:fldChar w:fldCharType="begin"/>
        </w:r>
        <w:r>
          <w:rPr>
            <w:noProof/>
            <w:webHidden/>
          </w:rPr>
          <w:instrText xml:space="preserve"> PAGEREF _Toc248710598 \h </w:instrText>
        </w:r>
        <w:r>
          <w:rPr>
            <w:noProof/>
            <w:webHidden/>
          </w:rPr>
        </w:r>
        <w:r>
          <w:rPr>
            <w:noProof/>
            <w:webHidden/>
          </w:rPr>
          <w:fldChar w:fldCharType="separate"/>
        </w:r>
        <w:r>
          <w:rPr>
            <w:noProof/>
            <w:webHidden/>
          </w:rPr>
          <w:t>27</w:t>
        </w:r>
        <w:r>
          <w:rPr>
            <w:noProof/>
            <w:webHidden/>
          </w:rPr>
          <w:fldChar w:fldCharType="end"/>
        </w:r>
      </w:hyperlink>
    </w:p>
    <w:p w:rsidR="00167A1D" w:rsidRDefault="00167A1D">
      <w:pPr>
        <w:pStyle w:val="Indholdsfortegnelse2"/>
        <w:tabs>
          <w:tab w:val="right" w:leader="dot" w:pos="8775"/>
        </w:tabs>
        <w:rPr>
          <w:rFonts w:asciiTheme="minorHAnsi" w:eastAsiaTheme="minorEastAsia" w:hAnsiTheme="minorHAnsi" w:cstheme="minorBidi"/>
          <w:noProof/>
          <w:color w:val="auto"/>
          <w:sz w:val="22"/>
          <w:szCs w:val="22"/>
          <w:lang w:eastAsia="da-DK" w:bidi="ar-SA"/>
        </w:rPr>
      </w:pPr>
      <w:hyperlink w:anchor="_Toc248710599" w:history="1">
        <w:r w:rsidRPr="00BE0A1D">
          <w:rPr>
            <w:rStyle w:val="Hyperlink"/>
            <w:noProof/>
          </w:rPr>
          <w:t>3.3 Casestudiet</w:t>
        </w:r>
        <w:r>
          <w:rPr>
            <w:noProof/>
            <w:webHidden/>
          </w:rPr>
          <w:tab/>
        </w:r>
        <w:r>
          <w:rPr>
            <w:noProof/>
            <w:webHidden/>
          </w:rPr>
          <w:fldChar w:fldCharType="begin"/>
        </w:r>
        <w:r>
          <w:rPr>
            <w:noProof/>
            <w:webHidden/>
          </w:rPr>
          <w:instrText xml:space="preserve"> PAGEREF _Toc248710599 \h </w:instrText>
        </w:r>
        <w:r>
          <w:rPr>
            <w:noProof/>
            <w:webHidden/>
          </w:rPr>
        </w:r>
        <w:r>
          <w:rPr>
            <w:noProof/>
            <w:webHidden/>
          </w:rPr>
          <w:fldChar w:fldCharType="separate"/>
        </w:r>
        <w:r>
          <w:rPr>
            <w:noProof/>
            <w:webHidden/>
          </w:rPr>
          <w:t>28</w:t>
        </w:r>
        <w:r>
          <w:rPr>
            <w:noProof/>
            <w:webHidden/>
          </w:rPr>
          <w:fldChar w:fldCharType="end"/>
        </w:r>
      </w:hyperlink>
    </w:p>
    <w:p w:rsidR="00167A1D" w:rsidRDefault="00167A1D">
      <w:pPr>
        <w:pStyle w:val="Indholdsfortegnelse2"/>
        <w:tabs>
          <w:tab w:val="right" w:leader="dot" w:pos="8775"/>
        </w:tabs>
        <w:rPr>
          <w:rFonts w:asciiTheme="minorHAnsi" w:eastAsiaTheme="minorEastAsia" w:hAnsiTheme="minorHAnsi" w:cstheme="minorBidi"/>
          <w:noProof/>
          <w:color w:val="auto"/>
          <w:sz w:val="22"/>
          <w:szCs w:val="22"/>
          <w:lang w:eastAsia="da-DK" w:bidi="ar-SA"/>
        </w:rPr>
      </w:pPr>
      <w:hyperlink w:anchor="_Toc248710600" w:history="1">
        <w:r w:rsidRPr="00BE0A1D">
          <w:rPr>
            <w:rStyle w:val="Hyperlink"/>
            <w:noProof/>
          </w:rPr>
          <w:t>3.4 Evaluering</w:t>
        </w:r>
        <w:r>
          <w:rPr>
            <w:noProof/>
            <w:webHidden/>
          </w:rPr>
          <w:tab/>
        </w:r>
        <w:r>
          <w:rPr>
            <w:noProof/>
            <w:webHidden/>
          </w:rPr>
          <w:fldChar w:fldCharType="begin"/>
        </w:r>
        <w:r>
          <w:rPr>
            <w:noProof/>
            <w:webHidden/>
          </w:rPr>
          <w:instrText xml:space="preserve"> PAGEREF _Toc248710600 \h </w:instrText>
        </w:r>
        <w:r>
          <w:rPr>
            <w:noProof/>
            <w:webHidden/>
          </w:rPr>
        </w:r>
        <w:r>
          <w:rPr>
            <w:noProof/>
            <w:webHidden/>
          </w:rPr>
          <w:fldChar w:fldCharType="separate"/>
        </w:r>
        <w:r>
          <w:rPr>
            <w:noProof/>
            <w:webHidden/>
          </w:rPr>
          <w:t>29</w:t>
        </w:r>
        <w:r>
          <w:rPr>
            <w:noProof/>
            <w:webHidden/>
          </w:rPr>
          <w:fldChar w:fldCharType="end"/>
        </w:r>
      </w:hyperlink>
    </w:p>
    <w:p w:rsidR="00167A1D" w:rsidRDefault="00167A1D">
      <w:pPr>
        <w:pStyle w:val="Indholdsfortegnelse3"/>
        <w:tabs>
          <w:tab w:val="right" w:leader="dot" w:pos="8775"/>
        </w:tabs>
        <w:rPr>
          <w:rFonts w:asciiTheme="minorHAnsi" w:eastAsiaTheme="minorEastAsia" w:hAnsiTheme="minorHAnsi" w:cstheme="minorBidi"/>
          <w:noProof/>
          <w:color w:val="auto"/>
          <w:sz w:val="22"/>
          <w:szCs w:val="22"/>
          <w:lang w:eastAsia="da-DK" w:bidi="ar-SA"/>
        </w:rPr>
      </w:pPr>
      <w:hyperlink w:anchor="_Toc248710601" w:history="1">
        <w:r w:rsidRPr="00BE0A1D">
          <w:rPr>
            <w:rStyle w:val="Hyperlink"/>
            <w:noProof/>
          </w:rPr>
          <w:t>3.4.1 Målopfyldelsesevaluering</w:t>
        </w:r>
        <w:r>
          <w:rPr>
            <w:noProof/>
            <w:webHidden/>
          </w:rPr>
          <w:tab/>
        </w:r>
        <w:r>
          <w:rPr>
            <w:noProof/>
            <w:webHidden/>
          </w:rPr>
          <w:fldChar w:fldCharType="begin"/>
        </w:r>
        <w:r>
          <w:rPr>
            <w:noProof/>
            <w:webHidden/>
          </w:rPr>
          <w:instrText xml:space="preserve"> PAGEREF _Toc248710601 \h </w:instrText>
        </w:r>
        <w:r>
          <w:rPr>
            <w:noProof/>
            <w:webHidden/>
          </w:rPr>
        </w:r>
        <w:r>
          <w:rPr>
            <w:noProof/>
            <w:webHidden/>
          </w:rPr>
          <w:fldChar w:fldCharType="separate"/>
        </w:r>
        <w:r>
          <w:rPr>
            <w:noProof/>
            <w:webHidden/>
          </w:rPr>
          <w:t>30</w:t>
        </w:r>
        <w:r>
          <w:rPr>
            <w:noProof/>
            <w:webHidden/>
          </w:rPr>
          <w:fldChar w:fldCharType="end"/>
        </w:r>
      </w:hyperlink>
    </w:p>
    <w:p w:rsidR="00167A1D" w:rsidRDefault="00167A1D">
      <w:pPr>
        <w:pStyle w:val="Indholdsfortegnelse3"/>
        <w:tabs>
          <w:tab w:val="right" w:leader="dot" w:pos="8775"/>
        </w:tabs>
        <w:rPr>
          <w:rFonts w:asciiTheme="minorHAnsi" w:eastAsiaTheme="minorEastAsia" w:hAnsiTheme="minorHAnsi" w:cstheme="minorBidi"/>
          <w:noProof/>
          <w:color w:val="auto"/>
          <w:sz w:val="22"/>
          <w:szCs w:val="22"/>
          <w:lang w:eastAsia="da-DK" w:bidi="ar-SA"/>
        </w:rPr>
      </w:pPr>
      <w:hyperlink w:anchor="_Toc248710602" w:history="1">
        <w:r w:rsidRPr="00BE0A1D">
          <w:rPr>
            <w:rStyle w:val="Hyperlink"/>
            <w:noProof/>
          </w:rPr>
          <w:t>3.4.2 Virkningsevaluering</w:t>
        </w:r>
        <w:r>
          <w:rPr>
            <w:noProof/>
            <w:webHidden/>
          </w:rPr>
          <w:tab/>
        </w:r>
        <w:r>
          <w:rPr>
            <w:noProof/>
            <w:webHidden/>
          </w:rPr>
          <w:fldChar w:fldCharType="begin"/>
        </w:r>
        <w:r>
          <w:rPr>
            <w:noProof/>
            <w:webHidden/>
          </w:rPr>
          <w:instrText xml:space="preserve"> PAGEREF _Toc248710602 \h </w:instrText>
        </w:r>
        <w:r>
          <w:rPr>
            <w:noProof/>
            <w:webHidden/>
          </w:rPr>
        </w:r>
        <w:r>
          <w:rPr>
            <w:noProof/>
            <w:webHidden/>
          </w:rPr>
          <w:fldChar w:fldCharType="separate"/>
        </w:r>
        <w:r>
          <w:rPr>
            <w:noProof/>
            <w:webHidden/>
          </w:rPr>
          <w:t>33</w:t>
        </w:r>
        <w:r>
          <w:rPr>
            <w:noProof/>
            <w:webHidden/>
          </w:rPr>
          <w:fldChar w:fldCharType="end"/>
        </w:r>
      </w:hyperlink>
    </w:p>
    <w:p w:rsidR="00167A1D" w:rsidRDefault="00167A1D">
      <w:pPr>
        <w:pStyle w:val="Indholdsfortegnelse2"/>
        <w:tabs>
          <w:tab w:val="right" w:leader="dot" w:pos="8775"/>
        </w:tabs>
        <w:rPr>
          <w:rFonts w:asciiTheme="minorHAnsi" w:eastAsiaTheme="minorEastAsia" w:hAnsiTheme="minorHAnsi" w:cstheme="minorBidi"/>
          <w:noProof/>
          <w:color w:val="auto"/>
          <w:sz w:val="22"/>
          <w:szCs w:val="22"/>
          <w:lang w:eastAsia="da-DK" w:bidi="ar-SA"/>
        </w:rPr>
      </w:pPr>
      <w:hyperlink w:anchor="_Toc248710603" w:history="1">
        <w:r w:rsidRPr="00BE0A1D">
          <w:rPr>
            <w:rStyle w:val="Hyperlink"/>
            <w:noProof/>
          </w:rPr>
          <w:t>3.5 Empiri og metoder til dataindsamling</w:t>
        </w:r>
        <w:r>
          <w:rPr>
            <w:noProof/>
            <w:webHidden/>
          </w:rPr>
          <w:tab/>
        </w:r>
        <w:r>
          <w:rPr>
            <w:noProof/>
            <w:webHidden/>
          </w:rPr>
          <w:fldChar w:fldCharType="begin"/>
        </w:r>
        <w:r>
          <w:rPr>
            <w:noProof/>
            <w:webHidden/>
          </w:rPr>
          <w:instrText xml:space="preserve"> PAGEREF _Toc248710603 \h </w:instrText>
        </w:r>
        <w:r>
          <w:rPr>
            <w:noProof/>
            <w:webHidden/>
          </w:rPr>
        </w:r>
        <w:r>
          <w:rPr>
            <w:noProof/>
            <w:webHidden/>
          </w:rPr>
          <w:fldChar w:fldCharType="separate"/>
        </w:r>
        <w:r>
          <w:rPr>
            <w:noProof/>
            <w:webHidden/>
          </w:rPr>
          <w:t>34</w:t>
        </w:r>
        <w:r>
          <w:rPr>
            <w:noProof/>
            <w:webHidden/>
          </w:rPr>
          <w:fldChar w:fldCharType="end"/>
        </w:r>
      </w:hyperlink>
    </w:p>
    <w:p w:rsidR="00167A1D" w:rsidRDefault="00167A1D">
      <w:pPr>
        <w:pStyle w:val="Indholdsfortegnelse2"/>
        <w:tabs>
          <w:tab w:val="right" w:leader="dot" w:pos="8775"/>
        </w:tabs>
        <w:rPr>
          <w:rFonts w:asciiTheme="minorHAnsi" w:eastAsiaTheme="minorEastAsia" w:hAnsiTheme="minorHAnsi" w:cstheme="minorBidi"/>
          <w:noProof/>
          <w:color w:val="auto"/>
          <w:sz w:val="22"/>
          <w:szCs w:val="22"/>
          <w:lang w:eastAsia="da-DK" w:bidi="ar-SA"/>
        </w:rPr>
      </w:pPr>
      <w:hyperlink w:anchor="_Toc248710604" w:history="1">
        <w:r w:rsidRPr="00BE0A1D">
          <w:rPr>
            <w:rStyle w:val="Hyperlink"/>
            <w:noProof/>
          </w:rPr>
          <w:t>3.6 Reliabilitet, validitet og analytisk generaliserbarhed</w:t>
        </w:r>
        <w:r>
          <w:rPr>
            <w:noProof/>
            <w:webHidden/>
          </w:rPr>
          <w:tab/>
        </w:r>
        <w:r>
          <w:rPr>
            <w:noProof/>
            <w:webHidden/>
          </w:rPr>
          <w:fldChar w:fldCharType="begin"/>
        </w:r>
        <w:r>
          <w:rPr>
            <w:noProof/>
            <w:webHidden/>
          </w:rPr>
          <w:instrText xml:space="preserve"> PAGEREF _Toc248710604 \h </w:instrText>
        </w:r>
        <w:r>
          <w:rPr>
            <w:noProof/>
            <w:webHidden/>
          </w:rPr>
        </w:r>
        <w:r>
          <w:rPr>
            <w:noProof/>
            <w:webHidden/>
          </w:rPr>
          <w:fldChar w:fldCharType="separate"/>
        </w:r>
        <w:r>
          <w:rPr>
            <w:noProof/>
            <w:webHidden/>
          </w:rPr>
          <w:t>37</w:t>
        </w:r>
        <w:r>
          <w:rPr>
            <w:noProof/>
            <w:webHidden/>
          </w:rPr>
          <w:fldChar w:fldCharType="end"/>
        </w:r>
      </w:hyperlink>
    </w:p>
    <w:p w:rsidR="00167A1D" w:rsidRDefault="00167A1D">
      <w:pPr>
        <w:pStyle w:val="Indholdsfortegnelse2"/>
        <w:tabs>
          <w:tab w:val="right" w:leader="dot" w:pos="8775"/>
        </w:tabs>
        <w:rPr>
          <w:rFonts w:asciiTheme="minorHAnsi" w:eastAsiaTheme="minorEastAsia" w:hAnsiTheme="minorHAnsi" w:cstheme="minorBidi"/>
          <w:noProof/>
          <w:color w:val="auto"/>
          <w:sz w:val="22"/>
          <w:szCs w:val="22"/>
          <w:lang w:eastAsia="da-DK" w:bidi="ar-SA"/>
        </w:rPr>
      </w:pPr>
      <w:hyperlink w:anchor="_Toc248710605" w:history="1">
        <w:r w:rsidRPr="00BE0A1D">
          <w:rPr>
            <w:rStyle w:val="Hyperlink"/>
            <w:noProof/>
          </w:rPr>
          <w:t>3.7 Metodisk praksis</w:t>
        </w:r>
        <w:r>
          <w:rPr>
            <w:noProof/>
            <w:webHidden/>
          </w:rPr>
          <w:tab/>
        </w:r>
        <w:r>
          <w:rPr>
            <w:noProof/>
            <w:webHidden/>
          </w:rPr>
          <w:fldChar w:fldCharType="begin"/>
        </w:r>
        <w:r>
          <w:rPr>
            <w:noProof/>
            <w:webHidden/>
          </w:rPr>
          <w:instrText xml:space="preserve"> PAGEREF _Toc248710605 \h </w:instrText>
        </w:r>
        <w:r>
          <w:rPr>
            <w:noProof/>
            <w:webHidden/>
          </w:rPr>
        </w:r>
        <w:r>
          <w:rPr>
            <w:noProof/>
            <w:webHidden/>
          </w:rPr>
          <w:fldChar w:fldCharType="separate"/>
        </w:r>
        <w:r>
          <w:rPr>
            <w:noProof/>
            <w:webHidden/>
          </w:rPr>
          <w:t>38</w:t>
        </w:r>
        <w:r>
          <w:rPr>
            <w:noProof/>
            <w:webHidden/>
          </w:rPr>
          <w:fldChar w:fldCharType="end"/>
        </w:r>
      </w:hyperlink>
    </w:p>
    <w:p w:rsidR="00167A1D" w:rsidRDefault="00167A1D">
      <w:pPr>
        <w:pStyle w:val="Indholdsfortegnelse2"/>
        <w:tabs>
          <w:tab w:val="right" w:leader="dot" w:pos="8775"/>
        </w:tabs>
        <w:rPr>
          <w:rFonts w:asciiTheme="minorHAnsi" w:eastAsiaTheme="minorEastAsia" w:hAnsiTheme="minorHAnsi" w:cstheme="minorBidi"/>
          <w:noProof/>
          <w:color w:val="auto"/>
          <w:sz w:val="22"/>
          <w:szCs w:val="22"/>
          <w:lang w:eastAsia="da-DK" w:bidi="ar-SA"/>
        </w:rPr>
      </w:pPr>
      <w:hyperlink w:anchor="_Toc248710606" w:history="1">
        <w:r w:rsidRPr="00BE0A1D">
          <w:rPr>
            <w:rStyle w:val="Hyperlink"/>
            <w:noProof/>
          </w:rPr>
          <w:t>3.8 Videnskabsteori</w:t>
        </w:r>
        <w:r>
          <w:rPr>
            <w:noProof/>
            <w:webHidden/>
          </w:rPr>
          <w:tab/>
        </w:r>
        <w:r>
          <w:rPr>
            <w:noProof/>
            <w:webHidden/>
          </w:rPr>
          <w:fldChar w:fldCharType="begin"/>
        </w:r>
        <w:r>
          <w:rPr>
            <w:noProof/>
            <w:webHidden/>
          </w:rPr>
          <w:instrText xml:space="preserve"> PAGEREF _Toc248710606 \h </w:instrText>
        </w:r>
        <w:r>
          <w:rPr>
            <w:noProof/>
            <w:webHidden/>
          </w:rPr>
        </w:r>
        <w:r>
          <w:rPr>
            <w:noProof/>
            <w:webHidden/>
          </w:rPr>
          <w:fldChar w:fldCharType="separate"/>
        </w:r>
        <w:r>
          <w:rPr>
            <w:noProof/>
            <w:webHidden/>
          </w:rPr>
          <w:t>40</w:t>
        </w:r>
        <w:r>
          <w:rPr>
            <w:noProof/>
            <w:webHidden/>
          </w:rPr>
          <w:fldChar w:fldCharType="end"/>
        </w:r>
      </w:hyperlink>
    </w:p>
    <w:p w:rsidR="00167A1D" w:rsidRDefault="00167A1D">
      <w:pPr>
        <w:pStyle w:val="Indholdsfortegnelse1"/>
        <w:tabs>
          <w:tab w:val="right" w:leader="dot" w:pos="8775"/>
        </w:tabs>
        <w:rPr>
          <w:rFonts w:asciiTheme="minorHAnsi" w:eastAsiaTheme="minorEastAsia" w:hAnsiTheme="minorHAnsi" w:cstheme="minorBidi"/>
          <w:b w:val="0"/>
          <w:noProof/>
          <w:color w:val="auto"/>
          <w:sz w:val="22"/>
          <w:szCs w:val="22"/>
          <w:lang w:eastAsia="da-DK" w:bidi="ar-SA"/>
        </w:rPr>
      </w:pPr>
      <w:hyperlink w:anchor="_Toc248710607" w:history="1">
        <w:r w:rsidRPr="00BE0A1D">
          <w:rPr>
            <w:rStyle w:val="Hyperlink"/>
            <w:noProof/>
          </w:rPr>
          <w:t>4 Teori</w:t>
        </w:r>
        <w:r>
          <w:rPr>
            <w:noProof/>
            <w:webHidden/>
          </w:rPr>
          <w:tab/>
        </w:r>
        <w:r>
          <w:rPr>
            <w:noProof/>
            <w:webHidden/>
          </w:rPr>
          <w:fldChar w:fldCharType="begin"/>
        </w:r>
        <w:r>
          <w:rPr>
            <w:noProof/>
            <w:webHidden/>
          </w:rPr>
          <w:instrText xml:space="preserve"> PAGEREF _Toc248710607 \h </w:instrText>
        </w:r>
        <w:r>
          <w:rPr>
            <w:noProof/>
            <w:webHidden/>
          </w:rPr>
        </w:r>
        <w:r>
          <w:rPr>
            <w:noProof/>
            <w:webHidden/>
          </w:rPr>
          <w:fldChar w:fldCharType="separate"/>
        </w:r>
        <w:r>
          <w:rPr>
            <w:noProof/>
            <w:webHidden/>
          </w:rPr>
          <w:t>42</w:t>
        </w:r>
        <w:r>
          <w:rPr>
            <w:noProof/>
            <w:webHidden/>
          </w:rPr>
          <w:fldChar w:fldCharType="end"/>
        </w:r>
      </w:hyperlink>
    </w:p>
    <w:p w:rsidR="00167A1D" w:rsidRDefault="00167A1D">
      <w:pPr>
        <w:pStyle w:val="Indholdsfortegnelse2"/>
        <w:tabs>
          <w:tab w:val="right" w:leader="dot" w:pos="8775"/>
        </w:tabs>
        <w:rPr>
          <w:rFonts w:asciiTheme="minorHAnsi" w:eastAsiaTheme="minorEastAsia" w:hAnsiTheme="minorHAnsi" w:cstheme="minorBidi"/>
          <w:noProof/>
          <w:color w:val="auto"/>
          <w:sz w:val="22"/>
          <w:szCs w:val="22"/>
          <w:lang w:eastAsia="da-DK" w:bidi="ar-SA"/>
        </w:rPr>
      </w:pPr>
      <w:hyperlink w:anchor="_Toc248710608" w:history="1">
        <w:r w:rsidRPr="00BE0A1D">
          <w:rPr>
            <w:rStyle w:val="Hyperlink"/>
            <w:noProof/>
          </w:rPr>
          <w:t>4.1 Kommunikationsmedier og interaktionsformer</w:t>
        </w:r>
        <w:r>
          <w:rPr>
            <w:noProof/>
            <w:webHidden/>
          </w:rPr>
          <w:tab/>
        </w:r>
        <w:r>
          <w:rPr>
            <w:noProof/>
            <w:webHidden/>
          </w:rPr>
          <w:fldChar w:fldCharType="begin"/>
        </w:r>
        <w:r>
          <w:rPr>
            <w:noProof/>
            <w:webHidden/>
          </w:rPr>
          <w:instrText xml:space="preserve"> PAGEREF _Toc248710608 \h </w:instrText>
        </w:r>
        <w:r>
          <w:rPr>
            <w:noProof/>
            <w:webHidden/>
          </w:rPr>
        </w:r>
        <w:r>
          <w:rPr>
            <w:noProof/>
            <w:webHidden/>
          </w:rPr>
          <w:fldChar w:fldCharType="separate"/>
        </w:r>
        <w:r>
          <w:rPr>
            <w:noProof/>
            <w:webHidden/>
          </w:rPr>
          <w:t>42</w:t>
        </w:r>
        <w:r>
          <w:rPr>
            <w:noProof/>
            <w:webHidden/>
          </w:rPr>
          <w:fldChar w:fldCharType="end"/>
        </w:r>
      </w:hyperlink>
    </w:p>
    <w:p w:rsidR="00167A1D" w:rsidRDefault="00167A1D">
      <w:pPr>
        <w:pStyle w:val="Indholdsfortegnelse3"/>
        <w:tabs>
          <w:tab w:val="right" w:leader="dot" w:pos="8775"/>
        </w:tabs>
        <w:rPr>
          <w:rFonts w:asciiTheme="minorHAnsi" w:eastAsiaTheme="minorEastAsia" w:hAnsiTheme="minorHAnsi" w:cstheme="minorBidi"/>
          <w:noProof/>
          <w:color w:val="auto"/>
          <w:sz w:val="22"/>
          <w:szCs w:val="22"/>
          <w:lang w:eastAsia="da-DK" w:bidi="ar-SA"/>
        </w:rPr>
      </w:pPr>
      <w:hyperlink w:anchor="_Toc248710609" w:history="1">
        <w:r w:rsidRPr="00BE0A1D">
          <w:rPr>
            <w:rStyle w:val="Hyperlink"/>
            <w:noProof/>
          </w:rPr>
          <w:t>4.1.1 Ansigt-til-ansigt interaktion</w:t>
        </w:r>
        <w:r>
          <w:rPr>
            <w:noProof/>
            <w:webHidden/>
          </w:rPr>
          <w:tab/>
        </w:r>
        <w:r>
          <w:rPr>
            <w:noProof/>
            <w:webHidden/>
          </w:rPr>
          <w:fldChar w:fldCharType="begin"/>
        </w:r>
        <w:r>
          <w:rPr>
            <w:noProof/>
            <w:webHidden/>
          </w:rPr>
          <w:instrText xml:space="preserve"> PAGEREF _Toc248710609 \h </w:instrText>
        </w:r>
        <w:r>
          <w:rPr>
            <w:noProof/>
            <w:webHidden/>
          </w:rPr>
        </w:r>
        <w:r>
          <w:rPr>
            <w:noProof/>
            <w:webHidden/>
          </w:rPr>
          <w:fldChar w:fldCharType="separate"/>
        </w:r>
        <w:r>
          <w:rPr>
            <w:noProof/>
            <w:webHidden/>
          </w:rPr>
          <w:t>43</w:t>
        </w:r>
        <w:r>
          <w:rPr>
            <w:noProof/>
            <w:webHidden/>
          </w:rPr>
          <w:fldChar w:fldCharType="end"/>
        </w:r>
      </w:hyperlink>
    </w:p>
    <w:p w:rsidR="00167A1D" w:rsidRDefault="00167A1D">
      <w:pPr>
        <w:pStyle w:val="Indholdsfortegnelse3"/>
        <w:tabs>
          <w:tab w:val="right" w:leader="dot" w:pos="8775"/>
        </w:tabs>
        <w:rPr>
          <w:rFonts w:asciiTheme="minorHAnsi" w:eastAsiaTheme="minorEastAsia" w:hAnsiTheme="minorHAnsi" w:cstheme="minorBidi"/>
          <w:noProof/>
          <w:color w:val="auto"/>
          <w:sz w:val="22"/>
          <w:szCs w:val="22"/>
          <w:lang w:eastAsia="da-DK" w:bidi="ar-SA"/>
        </w:rPr>
      </w:pPr>
      <w:hyperlink w:anchor="_Toc248710610" w:history="1">
        <w:r w:rsidRPr="00BE0A1D">
          <w:rPr>
            <w:rStyle w:val="Hyperlink"/>
            <w:noProof/>
          </w:rPr>
          <w:t>4.1.2 Medieret interaktion</w:t>
        </w:r>
        <w:r>
          <w:rPr>
            <w:noProof/>
            <w:webHidden/>
          </w:rPr>
          <w:tab/>
        </w:r>
        <w:r>
          <w:rPr>
            <w:noProof/>
            <w:webHidden/>
          </w:rPr>
          <w:fldChar w:fldCharType="begin"/>
        </w:r>
        <w:r>
          <w:rPr>
            <w:noProof/>
            <w:webHidden/>
          </w:rPr>
          <w:instrText xml:space="preserve"> PAGEREF _Toc248710610 \h </w:instrText>
        </w:r>
        <w:r>
          <w:rPr>
            <w:noProof/>
            <w:webHidden/>
          </w:rPr>
        </w:r>
        <w:r>
          <w:rPr>
            <w:noProof/>
            <w:webHidden/>
          </w:rPr>
          <w:fldChar w:fldCharType="separate"/>
        </w:r>
        <w:r>
          <w:rPr>
            <w:noProof/>
            <w:webHidden/>
          </w:rPr>
          <w:t>44</w:t>
        </w:r>
        <w:r>
          <w:rPr>
            <w:noProof/>
            <w:webHidden/>
          </w:rPr>
          <w:fldChar w:fldCharType="end"/>
        </w:r>
      </w:hyperlink>
    </w:p>
    <w:p w:rsidR="00167A1D" w:rsidRDefault="00167A1D">
      <w:pPr>
        <w:pStyle w:val="Indholdsfortegnelse3"/>
        <w:tabs>
          <w:tab w:val="right" w:leader="dot" w:pos="8775"/>
        </w:tabs>
        <w:rPr>
          <w:rFonts w:asciiTheme="minorHAnsi" w:eastAsiaTheme="minorEastAsia" w:hAnsiTheme="minorHAnsi" w:cstheme="minorBidi"/>
          <w:noProof/>
          <w:color w:val="auto"/>
          <w:sz w:val="22"/>
          <w:szCs w:val="22"/>
          <w:lang w:eastAsia="da-DK" w:bidi="ar-SA"/>
        </w:rPr>
      </w:pPr>
      <w:hyperlink w:anchor="_Toc248710611" w:history="1">
        <w:r w:rsidRPr="00BE0A1D">
          <w:rPr>
            <w:rStyle w:val="Hyperlink"/>
            <w:noProof/>
          </w:rPr>
          <w:t>4.1.3 Medieret kvasi-interaktion</w:t>
        </w:r>
        <w:r>
          <w:rPr>
            <w:noProof/>
            <w:webHidden/>
          </w:rPr>
          <w:tab/>
        </w:r>
        <w:r>
          <w:rPr>
            <w:noProof/>
            <w:webHidden/>
          </w:rPr>
          <w:fldChar w:fldCharType="begin"/>
        </w:r>
        <w:r>
          <w:rPr>
            <w:noProof/>
            <w:webHidden/>
          </w:rPr>
          <w:instrText xml:space="preserve"> PAGEREF _Toc248710611 \h </w:instrText>
        </w:r>
        <w:r>
          <w:rPr>
            <w:noProof/>
            <w:webHidden/>
          </w:rPr>
        </w:r>
        <w:r>
          <w:rPr>
            <w:noProof/>
            <w:webHidden/>
          </w:rPr>
          <w:fldChar w:fldCharType="separate"/>
        </w:r>
        <w:r>
          <w:rPr>
            <w:noProof/>
            <w:webHidden/>
          </w:rPr>
          <w:t>45</w:t>
        </w:r>
        <w:r>
          <w:rPr>
            <w:noProof/>
            <w:webHidden/>
          </w:rPr>
          <w:fldChar w:fldCharType="end"/>
        </w:r>
      </w:hyperlink>
    </w:p>
    <w:p w:rsidR="00167A1D" w:rsidRDefault="00167A1D">
      <w:pPr>
        <w:pStyle w:val="Indholdsfortegnelse2"/>
        <w:tabs>
          <w:tab w:val="right" w:leader="dot" w:pos="8775"/>
        </w:tabs>
        <w:rPr>
          <w:rFonts w:asciiTheme="minorHAnsi" w:eastAsiaTheme="minorEastAsia" w:hAnsiTheme="minorHAnsi" w:cstheme="minorBidi"/>
          <w:noProof/>
          <w:color w:val="auto"/>
          <w:sz w:val="22"/>
          <w:szCs w:val="22"/>
          <w:lang w:eastAsia="da-DK" w:bidi="ar-SA"/>
        </w:rPr>
      </w:pPr>
      <w:hyperlink w:anchor="_Toc248710612" w:history="1">
        <w:r w:rsidRPr="00BE0A1D">
          <w:rPr>
            <w:rStyle w:val="Hyperlink"/>
            <w:noProof/>
          </w:rPr>
          <w:t>4.2 Personlig tillid</w:t>
        </w:r>
        <w:r>
          <w:rPr>
            <w:noProof/>
            <w:webHidden/>
          </w:rPr>
          <w:tab/>
        </w:r>
        <w:r>
          <w:rPr>
            <w:noProof/>
            <w:webHidden/>
          </w:rPr>
          <w:fldChar w:fldCharType="begin"/>
        </w:r>
        <w:r>
          <w:rPr>
            <w:noProof/>
            <w:webHidden/>
          </w:rPr>
          <w:instrText xml:space="preserve"> PAGEREF _Toc248710612 \h </w:instrText>
        </w:r>
        <w:r>
          <w:rPr>
            <w:noProof/>
            <w:webHidden/>
          </w:rPr>
        </w:r>
        <w:r>
          <w:rPr>
            <w:noProof/>
            <w:webHidden/>
          </w:rPr>
          <w:fldChar w:fldCharType="separate"/>
        </w:r>
        <w:r>
          <w:rPr>
            <w:noProof/>
            <w:webHidden/>
          </w:rPr>
          <w:t>46</w:t>
        </w:r>
        <w:r>
          <w:rPr>
            <w:noProof/>
            <w:webHidden/>
          </w:rPr>
          <w:fldChar w:fldCharType="end"/>
        </w:r>
      </w:hyperlink>
    </w:p>
    <w:p w:rsidR="00167A1D" w:rsidRDefault="00167A1D">
      <w:pPr>
        <w:pStyle w:val="Indholdsfortegnelse2"/>
        <w:tabs>
          <w:tab w:val="right" w:leader="dot" w:pos="8775"/>
        </w:tabs>
        <w:rPr>
          <w:rFonts w:asciiTheme="minorHAnsi" w:eastAsiaTheme="minorEastAsia" w:hAnsiTheme="minorHAnsi" w:cstheme="minorBidi"/>
          <w:noProof/>
          <w:color w:val="auto"/>
          <w:sz w:val="22"/>
          <w:szCs w:val="22"/>
          <w:lang w:eastAsia="da-DK" w:bidi="ar-SA"/>
        </w:rPr>
      </w:pPr>
      <w:hyperlink w:anchor="_Toc248710613" w:history="1">
        <w:r w:rsidRPr="00BE0A1D">
          <w:rPr>
            <w:rStyle w:val="Hyperlink"/>
            <w:noProof/>
          </w:rPr>
          <w:t>4.3 Systemtillid</w:t>
        </w:r>
        <w:r>
          <w:rPr>
            <w:noProof/>
            <w:webHidden/>
          </w:rPr>
          <w:tab/>
        </w:r>
        <w:r>
          <w:rPr>
            <w:noProof/>
            <w:webHidden/>
          </w:rPr>
          <w:fldChar w:fldCharType="begin"/>
        </w:r>
        <w:r>
          <w:rPr>
            <w:noProof/>
            <w:webHidden/>
          </w:rPr>
          <w:instrText xml:space="preserve"> PAGEREF _Toc248710613 \h </w:instrText>
        </w:r>
        <w:r>
          <w:rPr>
            <w:noProof/>
            <w:webHidden/>
          </w:rPr>
        </w:r>
        <w:r>
          <w:rPr>
            <w:noProof/>
            <w:webHidden/>
          </w:rPr>
          <w:fldChar w:fldCharType="separate"/>
        </w:r>
        <w:r>
          <w:rPr>
            <w:noProof/>
            <w:webHidden/>
          </w:rPr>
          <w:t>50</w:t>
        </w:r>
        <w:r>
          <w:rPr>
            <w:noProof/>
            <w:webHidden/>
          </w:rPr>
          <w:fldChar w:fldCharType="end"/>
        </w:r>
      </w:hyperlink>
    </w:p>
    <w:p w:rsidR="00167A1D" w:rsidRDefault="00167A1D">
      <w:pPr>
        <w:pStyle w:val="Indholdsfortegnelse2"/>
        <w:tabs>
          <w:tab w:val="right" w:leader="dot" w:pos="8775"/>
        </w:tabs>
        <w:rPr>
          <w:rFonts w:asciiTheme="minorHAnsi" w:eastAsiaTheme="minorEastAsia" w:hAnsiTheme="minorHAnsi" w:cstheme="minorBidi"/>
          <w:noProof/>
          <w:color w:val="auto"/>
          <w:sz w:val="22"/>
          <w:szCs w:val="22"/>
          <w:lang w:eastAsia="da-DK" w:bidi="ar-SA"/>
        </w:rPr>
      </w:pPr>
      <w:hyperlink w:anchor="_Toc248710614" w:history="1">
        <w:r w:rsidRPr="00BE0A1D">
          <w:rPr>
            <w:rStyle w:val="Hyperlink"/>
            <w:noProof/>
          </w:rPr>
          <w:t>4.4 Omstillingsparathed og vaner</w:t>
        </w:r>
        <w:r>
          <w:rPr>
            <w:noProof/>
            <w:webHidden/>
          </w:rPr>
          <w:tab/>
        </w:r>
        <w:r>
          <w:rPr>
            <w:noProof/>
            <w:webHidden/>
          </w:rPr>
          <w:fldChar w:fldCharType="begin"/>
        </w:r>
        <w:r>
          <w:rPr>
            <w:noProof/>
            <w:webHidden/>
          </w:rPr>
          <w:instrText xml:space="preserve"> PAGEREF _Toc248710614 \h </w:instrText>
        </w:r>
        <w:r>
          <w:rPr>
            <w:noProof/>
            <w:webHidden/>
          </w:rPr>
        </w:r>
        <w:r>
          <w:rPr>
            <w:noProof/>
            <w:webHidden/>
          </w:rPr>
          <w:fldChar w:fldCharType="separate"/>
        </w:r>
        <w:r>
          <w:rPr>
            <w:noProof/>
            <w:webHidden/>
          </w:rPr>
          <w:t>52</w:t>
        </w:r>
        <w:r>
          <w:rPr>
            <w:noProof/>
            <w:webHidden/>
          </w:rPr>
          <w:fldChar w:fldCharType="end"/>
        </w:r>
      </w:hyperlink>
    </w:p>
    <w:p w:rsidR="00167A1D" w:rsidRDefault="00167A1D">
      <w:pPr>
        <w:pStyle w:val="Indholdsfortegnelse2"/>
        <w:tabs>
          <w:tab w:val="right" w:leader="dot" w:pos="8775"/>
        </w:tabs>
        <w:rPr>
          <w:rFonts w:asciiTheme="minorHAnsi" w:eastAsiaTheme="minorEastAsia" w:hAnsiTheme="minorHAnsi" w:cstheme="minorBidi"/>
          <w:noProof/>
          <w:color w:val="auto"/>
          <w:sz w:val="22"/>
          <w:szCs w:val="22"/>
          <w:lang w:eastAsia="da-DK" w:bidi="ar-SA"/>
        </w:rPr>
      </w:pPr>
      <w:hyperlink w:anchor="_Toc248710615" w:history="1">
        <w:r w:rsidRPr="00BE0A1D">
          <w:rPr>
            <w:rStyle w:val="Hyperlink"/>
            <w:noProof/>
          </w:rPr>
          <w:t>4.5 Inklusion og eksklusion</w:t>
        </w:r>
        <w:r>
          <w:rPr>
            <w:noProof/>
            <w:webHidden/>
          </w:rPr>
          <w:tab/>
        </w:r>
        <w:r>
          <w:rPr>
            <w:noProof/>
            <w:webHidden/>
          </w:rPr>
          <w:fldChar w:fldCharType="begin"/>
        </w:r>
        <w:r>
          <w:rPr>
            <w:noProof/>
            <w:webHidden/>
          </w:rPr>
          <w:instrText xml:space="preserve"> PAGEREF _Toc248710615 \h </w:instrText>
        </w:r>
        <w:r>
          <w:rPr>
            <w:noProof/>
            <w:webHidden/>
          </w:rPr>
        </w:r>
        <w:r>
          <w:rPr>
            <w:noProof/>
            <w:webHidden/>
          </w:rPr>
          <w:fldChar w:fldCharType="separate"/>
        </w:r>
        <w:r>
          <w:rPr>
            <w:noProof/>
            <w:webHidden/>
          </w:rPr>
          <w:t>54</w:t>
        </w:r>
        <w:r>
          <w:rPr>
            <w:noProof/>
            <w:webHidden/>
          </w:rPr>
          <w:fldChar w:fldCharType="end"/>
        </w:r>
      </w:hyperlink>
    </w:p>
    <w:p w:rsidR="00167A1D" w:rsidRDefault="00167A1D">
      <w:pPr>
        <w:pStyle w:val="Indholdsfortegnelse2"/>
        <w:tabs>
          <w:tab w:val="right" w:leader="dot" w:pos="8775"/>
        </w:tabs>
        <w:rPr>
          <w:rFonts w:asciiTheme="minorHAnsi" w:eastAsiaTheme="minorEastAsia" w:hAnsiTheme="minorHAnsi" w:cstheme="minorBidi"/>
          <w:noProof/>
          <w:color w:val="auto"/>
          <w:sz w:val="22"/>
          <w:szCs w:val="22"/>
          <w:lang w:eastAsia="da-DK" w:bidi="ar-SA"/>
        </w:rPr>
      </w:pPr>
      <w:hyperlink w:anchor="_Toc248710616" w:history="1">
        <w:r w:rsidRPr="00BE0A1D">
          <w:rPr>
            <w:rStyle w:val="Hyperlink"/>
            <w:noProof/>
          </w:rPr>
          <w:t>4.6 Kampagnens opdragelsesfunktion</w:t>
        </w:r>
        <w:r>
          <w:rPr>
            <w:noProof/>
            <w:webHidden/>
          </w:rPr>
          <w:tab/>
        </w:r>
        <w:r>
          <w:rPr>
            <w:noProof/>
            <w:webHidden/>
          </w:rPr>
          <w:fldChar w:fldCharType="begin"/>
        </w:r>
        <w:r>
          <w:rPr>
            <w:noProof/>
            <w:webHidden/>
          </w:rPr>
          <w:instrText xml:space="preserve"> PAGEREF _Toc248710616 \h </w:instrText>
        </w:r>
        <w:r>
          <w:rPr>
            <w:noProof/>
            <w:webHidden/>
          </w:rPr>
        </w:r>
        <w:r>
          <w:rPr>
            <w:noProof/>
            <w:webHidden/>
          </w:rPr>
          <w:fldChar w:fldCharType="separate"/>
        </w:r>
        <w:r>
          <w:rPr>
            <w:noProof/>
            <w:webHidden/>
          </w:rPr>
          <w:t>55</w:t>
        </w:r>
        <w:r>
          <w:rPr>
            <w:noProof/>
            <w:webHidden/>
          </w:rPr>
          <w:fldChar w:fldCharType="end"/>
        </w:r>
      </w:hyperlink>
    </w:p>
    <w:p w:rsidR="00167A1D" w:rsidRDefault="00167A1D">
      <w:pPr>
        <w:pStyle w:val="Indholdsfortegnelse2"/>
        <w:tabs>
          <w:tab w:val="right" w:leader="dot" w:pos="8775"/>
        </w:tabs>
        <w:rPr>
          <w:rFonts w:asciiTheme="minorHAnsi" w:eastAsiaTheme="minorEastAsia" w:hAnsiTheme="minorHAnsi" w:cstheme="minorBidi"/>
          <w:noProof/>
          <w:color w:val="auto"/>
          <w:sz w:val="22"/>
          <w:szCs w:val="22"/>
          <w:lang w:eastAsia="da-DK" w:bidi="ar-SA"/>
        </w:rPr>
      </w:pPr>
      <w:hyperlink w:anchor="_Toc248710617" w:history="1">
        <w:r w:rsidRPr="00BE0A1D">
          <w:rPr>
            <w:rStyle w:val="Hyperlink"/>
            <w:noProof/>
          </w:rPr>
          <w:t>4.7 Individualisering versus standardisering</w:t>
        </w:r>
        <w:r>
          <w:rPr>
            <w:noProof/>
            <w:webHidden/>
          </w:rPr>
          <w:tab/>
        </w:r>
        <w:r>
          <w:rPr>
            <w:noProof/>
            <w:webHidden/>
          </w:rPr>
          <w:fldChar w:fldCharType="begin"/>
        </w:r>
        <w:r>
          <w:rPr>
            <w:noProof/>
            <w:webHidden/>
          </w:rPr>
          <w:instrText xml:space="preserve"> PAGEREF _Toc248710617 \h </w:instrText>
        </w:r>
        <w:r>
          <w:rPr>
            <w:noProof/>
            <w:webHidden/>
          </w:rPr>
        </w:r>
        <w:r>
          <w:rPr>
            <w:noProof/>
            <w:webHidden/>
          </w:rPr>
          <w:fldChar w:fldCharType="separate"/>
        </w:r>
        <w:r>
          <w:rPr>
            <w:noProof/>
            <w:webHidden/>
          </w:rPr>
          <w:t>57</w:t>
        </w:r>
        <w:r>
          <w:rPr>
            <w:noProof/>
            <w:webHidden/>
          </w:rPr>
          <w:fldChar w:fldCharType="end"/>
        </w:r>
      </w:hyperlink>
    </w:p>
    <w:p w:rsidR="00167A1D" w:rsidRDefault="00167A1D">
      <w:pPr>
        <w:pStyle w:val="Indholdsfortegnelse2"/>
        <w:tabs>
          <w:tab w:val="right" w:leader="dot" w:pos="8775"/>
        </w:tabs>
        <w:rPr>
          <w:rFonts w:asciiTheme="minorHAnsi" w:eastAsiaTheme="minorEastAsia" w:hAnsiTheme="minorHAnsi" w:cstheme="minorBidi"/>
          <w:noProof/>
          <w:color w:val="auto"/>
          <w:sz w:val="22"/>
          <w:szCs w:val="22"/>
          <w:lang w:eastAsia="da-DK" w:bidi="ar-SA"/>
        </w:rPr>
      </w:pPr>
      <w:hyperlink w:anchor="_Toc248710618" w:history="1">
        <w:r w:rsidRPr="00BE0A1D">
          <w:rPr>
            <w:rStyle w:val="Hyperlink"/>
            <w:noProof/>
          </w:rPr>
          <w:t>4.8 Markedskommunikation</w:t>
        </w:r>
        <w:r>
          <w:rPr>
            <w:noProof/>
            <w:webHidden/>
          </w:rPr>
          <w:tab/>
        </w:r>
        <w:r>
          <w:rPr>
            <w:noProof/>
            <w:webHidden/>
          </w:rPr>
          <w:fldChar w:fldCharType="begin"/>
        </w:r>
        <w:r>
          <w:rPr>
            <w:noProof/>
            <w:webHidden/>
          </w:rPr>
          <w:instrText xml:space="preserve"> PAGEREF _Toc248710618 \h </w:instrText>
        </w:r>
        <w:r>
          <w:rPr>
            <w:noProof/>
            <w:webHidden/>
          </w:rPr>
        </w:r>
        <w:r>
          <w:rPr>
            <w:noProof/>
            <w:webHidden/>
          </w:rPr>
          <w:fldChar w:fldCharType="separate"/>
        </w:r>
        <w:r>
          <w:rPr>
            <w:noProof/>
            <w:webHidden/>
          </w:rPr>
          <w:t>58</w:t>
        </w:r>
        <w:r>
          <w:rPr>
            <w:noProof/>
            <w:webHidden/>
          </w:rPr>
          <w:fldChar w:fldCharType="end"/>
        </w:r>
      </w:hyperlink>
    </w:p>
    <w:p w:rsidR="00167A1D" w:rsidRDefault="00167A1D">
      <w:pPr>
        <w:pStyle w:val="Indholdsfortegnelse3"/>
        <w:tabs>
          <w:tab w:val="right" w:leader="dot" w:pos="8775"/>
        </w:tabs>
        <w:rPr>
          <w:rFonts w:asciiTheme="minorHAnsi" w:eastAsiaTheme="minorEastAsia" w:hAnsiTheme="minorHAnsi" w:cstheme="minorBidi"/>
          <w:noProof/>
          <w:color w:val="auto"/>
          <w:sz w:val="22"/>
          <w:szCs w:val="22"/>
          <w:lang w:eastAsia="da-DK" w:bidi="ar-SA"/>
        </w:rPr>
      </w:pPr>
      <w:hyperlink w:anchor="_Toc248710619" w:history="1">
        <w:r w:rsidRPr="00BE0A1D">
          <w:rPr>
            <w:rStyle w:val="Hyperlink"/>
            <w:noProof/>
          </w:rPr>
          <w:t>4.8.1 Kampagnestrategisk tilgang</w:t>
        </w:r>
        <w:r>
          <w:rPr>
            <w:noProof/>
            <w:webHidden/>
          </w:rPr>
          <w:tab/>
        </w:r>
        <w:r>
          <w:rPr>
            <w:noProof/>
            <w:webHidden/>
          </w:rPr>
          <w:fldChar w:fldCharType="begin"/>
        </w:r>
        <w:r>
          <w:rPr>
            <w:noProof/>
            <w:webHidden/>
          </w:rPr>
          <w:instrText xml:space="preserve"> PAGEREF _Toc248710619 \h </w:instrText>
        </w:r>
        <w:r>
          <w:rPr>
            <w:noProof/>
            <w:webHidden/>
          </w:rPr>
        </w:r>
        <w:r>
          <w:rPr>
            <w:noProof/>
            <w:webHidden/>
          </w:rPr>
          <w:fldChar w:fldCharType="separate"/>
        </w:r>
        <w:r>
          <w:rPr>
            <w:noProof/>
            <w:webHidden/>
          </w:rPr>
          <w:t>60</w:t>
        </w:r>
        <w:r>
          <w:rPr>
            <w:noProof/>
            <w:webHidden/>
          </w:rPr>
          <w:fldChar w:fldCharType="end"/>
        </w:r>
      </w:hyperlink>
    </w:p>
    <w:p w:rsidR="00167A1D" w:rsidRDefault="00167A1D">
      <w:pPr>
        <w:pStyle w:val="Indholdsfortegnelse2"/>
        <w:tabs>
          <w:tab w:val="right" w:leader="dot" w:pos="8775"/>
        </w:tabs>
        <w:rPr>
          <w:rFonts w:asciiTheme="minorHAnsi" w:eastAsiaTheme="minorEastAsia" w:hAnsiTheme="minorHAnsi" w:cstheme="minorBidi"/>
          <w:noProof/>
          <w:color w:val="auto"/>
          <w:sz w:val="22"/>
          <w:szCs w:val="22"/>
          <w:lang w:eastAsia="da-DK" w:bidi="ar-SA"/>
        </w:rPr>
      </w:pPr>
      <w:hyperlink w:anchor="_Toc248710620" w:history="1">
        <w:r w:rsidRPr="00BE0A1D">
          <w:rPr>
            <w:rStyle w:val="Hyperlink"/>
            <w:noProof/>
          </w:rPr>
          <w:t>4.9 Teoretisk opsummering</w:t>
        </w:r>
        <w:r>
          <w:rPr>
            <w:noProof/>
            <w:webHidden/>
          </w:rPr>
          <w:tab/>
        </w:r>
        <w:r>
          <w:rPr>
            <w:noProof/>
            <w:webHidden/>
          </w:rPr>
          <w:fldChar w:fldCharType="begin"/>
        </w:r>
        <w:r>
          <w:rPr>
            <w:noProof/>
            <w:webHidden/>
          </w:rPr>
          <w:instrText xml:space="preserve"> PAGEREF _Toc248710620 \h </w:instrText>
        </w:r>
        <w:r>
          <w:rPr>
            <w:noProof/>
            <w:webHidden/>
          </w:rPr>
        </w:r>
        <w:r>
          <w:rPr>
            <w:noProof/>
            <w:webHidden/>
          </w:rPr>
          <w:fldChar w:fldCharType="separate"/>
        </w:r>
        <w:r>
          <w:rPr>
            <w:noProof/>
            <w:webHidden/>
          </w:rPr>
          <w:t>63</w:t>
        </w:r>
        <w:r>
          <w:rPr>
            <w:noProof/>
            <w:webHidden/>
          </w:rPr>
          <w:fldChar w:fldCharType="end"/>
        </w:r>
      </w:hyperlink>
    </w:p>
    <w:p w:rsidR="00167A1D" w:rsidRDefault="00167A1D">
      <w:pPr>
        <w:pStyle w:val="Indholdsfortegnelse1"/>
        <w:tabs>
          <w:tab w:val="right" w:leader="dot" w:pos="8775"/>
        </w:tabs>
        <w:rPr>
          <w:rFonts w:asciiTheme="minorHAnsi" w:eastAsiaTheme="minorEastAsia" w:hAnsiTheme="minorHAnsi" w:cstheme="minorBidi"/>
          <w:b w:val="0"/>
          <w:noProof/>
          <w:color w:val="auto"/>
          <w:sz w:val="22"/>
          <w:szCs w:val="22"/>
          <w:lang w:eastAsia="da-DK" w:bidi="ar-SA"/>
        </w:rPr>
      </w:pPr>
      <w:hyperlink w:anchor="_Toc248710621" w:history="1">
        <w:r w:rsidRPr="00BE0A1D">
          <w:rPr>
            <w:rStyle w:val="Hyperlink"/>
            <w:noProof/>
          </w:rPr>
          <w:t>5 Programteori</w:t>
        </w:r>
        <w:r>
          <w:rPr>
            <w:noProof/>
            <w:webHidden/>
          </w:rPr>
          <w:tab/>
        </w:r>
        <w:r>
          <w:rPr>
            <w:noProof/>
            <w:webHidden/>
          </w:rPr>
          <w:fldChar w:fldCharType="begin"/>
        </w:r>
        <w:r>
          <w:rPr>
            <w:noProof/>
            <w:webHidden/>
          </w:rPr>
          <w:instrText xml:space="preserve"> PAGEREF _Toc248710621 \h </w:instrText>
        </w:r>
        <w:r>
          <w:rPr>
            <w:noProof/>
            <w:webHidden/>
          </w:rPr>
        </w:r>
        <w:r>
          <w:rPr>
            <w:noProof/>
            <w:webHidden/>
          </w:rPr>
          <w:fldChar w:fldCharType="separate"/>
        </w:r>
        <w:r>
          <w:rPr>
            <w:noProof/>
            <w:webHidden/>
          </w:rPr>
          <w:t>64</w:t>
        </w:r>
        <w:r>
          <w:rPr>
            <w:noProof/>
            <w:webHidden/>
          </w:rPr>
          <w:fldChar w:fldCharType="end"/>
        </w:r>
      </w:hyperlink>
    </w:p>
    <w:p w:rsidR="00167A1D" w:rsidRDefault="00167A1D">
      <w:pPr>
        <w:pStyle w:val="Indholdsfortegnelse1"/>
        <w:tabs>
          <w:tab w:val="right" w:leader="dot" w:pos="8775"/>
        </w:tabs>
        <w:rPr>
          <w:rFonts w:asciiTheme="minorHAnsi" w:eastAsiaTheme="minorEastAsia" w:hAnsiTheme="minorHAnsi" w:cstheme="minorBidi"/>
          <w:b w:val="0"/>
          <w:noProof/>
          <w:color w:val="auto"/>
          <w:sz w:val="22"/>
          <w:szCs w:val="22"/>
          <w:lang w:eastAsia="da-DK" w:bidi="ar-SA"/>
        </w:rPr>
      </w:pPr>
      <w:hyperlink w:anchor="_Toc248710622" w:history="1">
        <w:r w:rsidRPr="00BE0A1D">
          <w:rPr>
            <w:rStyle w:val="Hyperlink"/>
            <w:noProof/>
          </w:rPr>
          <w:t>6 Evaluering</w:t>
        </w:r>
        <w:r>
          <w:rPr>
            <w:noProof/>
            <w:webHidden/>
          </w:rPr>
          <w:tab/>
        </w:r>
        <w:r>
          <w:rPr>
            <w:noProof/>
            <w:webHidden/>
          </w:rPr>
          <w:fldChar w:fldCharType="begin"/>
        </w:r>
        <w:r>
          <w:rPr>
            <w:noProof/>
            <w:webHidden/>
          </w:rPr>
          <w:instrText xml:space="preserve"> PAGEREF _Toc248710622 \h </w:instrText>
        </w:r>
        <w:r>
          <w:rPr>
            <w:noProof/>
            <w:webHidden/>
          </w:rPr>
        </w:r>
        <w:r>
          <w:rPr>
            <w:noProof/>
            <w:webHidden/>
          </w:rPr>
          <w:fldChar w:fldCharType="separate"/>
        </w:r>
        <w:r>
          <w:rPr>
            <w:noProof/>
            <w:webHidden/>
          </w:rPr>
          <w:t>66</w:t>
        </w:r>
        <w:r>
          <w:rPr>
            <w:noProof/>
            <w:webHidden/>
          </w:rPr>
          <w:fldChar w:fldCharType="end"/>
        </w:r>
      </w:hyperlink>
    </w:p>
    <w:p w:rsidR="00167A1D" w:rsidRDefault="00167A1D">
      <w:pPr>
        <w:pStyle w:val="Indholdsfortegnelse2"/>
        <w:tabs>
          <w:tab w:val="right" w:leader="dot" w:pos="8775"/>
        </w:tabs>
        <w:rPr>
          <w:rFonts w:asciiTheme="minorHAnsi" w:eastAsiaTheme="minorEastAsia" w:hAnsiTheme="minorHAnsi" w:cstheme="minorBidi"/>
          <w:noProof/>
          <w:color w:val="auto"/>
          <w:sz w:val="22"/>
          <w:szCs w:val="22"/>
          <w:lang w:eastAsia="da-DK" w:bidi="ar-SA"/>
        </w:rPr>
      </w:pPr>
      <w:hyperlink w:anchor="_Toc248710623" w:history="1">
        <w:r w:rsidRPr="00BE0A1D">
          <w:rPr>
            <w:rStyle w:val="Hyperlink"/>
            <w:noProof/>
          </w:rPr>
          <w:t>6.1 Statusmåling</w:t>
        </w:r>
        <w:r>
          <w:rPr>
            <w:noProof/>
            <w:webHidden/>
          </w:rPr>
          <w:tab/>
        </w:r>
        <w:r>
          <w:rPr>
            <w:noProof/>
            <w:webHidden/>
          </w:rPr>
          <w:fldChar w:fldCharType="begin"/>
        </w:r>
        <w:r>
          <w:rPr>
            <w:noProof/>
            <w:webHidden/>
          </w:rPr>
          <w:instrText xml:space="preserve"> PAGEREF _Toc248710623 \h </w:instrText>
        </w:r>
        <w:r>
          <w:rPr>
            <w:noProof/>
            <w:webHidden/>
          </w:rPr>
        </w:r>
        <w:r>
          <w:rPr>
            <w:noProof/>
            <w:webHidden/>
          </w:rPr>
          <w:fldChar w:fldCharType="separate"/>
        </w:r>
        <w:r>
          <w:rPr>
            <w:noProof/>
            <w:webHidden/>
          </w:rPr>
          <w:t>67</w:t>
        </w:r>
        <w:r>
          <w:rPr>
            <w:noProof/>
            <w:webHidden/>
          </w:rPr>
          <w:fldChar w:fldCharType="end"/>
        </w:r>
      </w:hyperlink>
    </w:p>
    <w:p w:rsidR="00167A1D" w:rsidRDefault="00167A1D">
      <w:pPr>
        <w:pStyle w:val="Indholdsfortegnelse2"/>
        <w:tabs>
          <w:tab w:val="right" w:leader="dot" w:pos="8775"/>
        </w:tabs>
        <w:rPr>
          <w:rFonts w:asciiTheme="minorHAnsi" w:eastAsiaTheme="minorEastAsia" w:hAnsiTheme="minorHAnsi" w:cstheme="minorBidi"/>
          <w:noProof/>
          <w:color w:val="auto"/>
          <w:sz w:val="22"/>
          <w:szCs w:val="22"/>
          <w:lang w:eastAsia="da-DK" w:bidi="ar-SA"/>
        </w:rPr>
      </w:pPr>
      <w:hyperlink w:anchor="_Toc248710624" w:history="1">
        <w:r w:rsidRPr="00BE0A1D">
          <w:rPr>
            <w:rStyle w:val="Hyperlink"/>
            <w:noProof/>
          </w:rPr>
          <w:t>6.2 Opsummering af statusmåling</w:t>
        </w:r>
        <w:r>
          <w:rPr>
            <w:noProof/>
            <w:webHidden/>
          </w:rPr>
          <w:tab/>
        </w:r>
        <w:r>
          <w:rPr>
            <w:noProof/>
            <w:webHidden/>
          </w:rPr>
          <w:fldChar w:fldCharType="begin"/>
        </w:r>
        <w:r>
          <w:rPr>
            <w:noProof/>
            <w:webHidden/>
          </w:rPr>
          <w:instrText xml:space="preserve"> PAGEREF _Toc248710624 \h </w:instrText>
        </w:r>
        <w:r>
          <w:rPr>
            <w:noProof/>
            <w:webHidden/>
          </w:rPr>
        </w:r>
        <w:r>
          <w:rPr>
            <w:noProof/>
            <w:webHidden/>
          </w:rPr>
          <w:fldChar w:fldCharType="separate"/>
        </w:r>
        <w:r>
          <w:rPr>
            <w:noProof/>
            <w:webHidden/>
          </w:rPr>
          <w:t>74</w:t>
        </w:r>
        <w:r>
          <w:rPr>
            <w:noProof/>
            <w:webHidden/>
          </w:rPr>
          <w:fldChar w:fldCharType="end"/>
        </w:r>
      </w:hyperlink>
    </w:p>
    <w:p w:rsidR="00167A1D" w:rsidRDefault="00167A1D">
      <w:pPr>
        <w:pStyle w:val="Indholdsfortegnelse2"/>
        <w:tabs>
          <w:tab w:val="right" w:leader="dot" w:pos="8775"/>
        </w:tabs>
        <w:rPr>
          <w:rFonts w:asciiTheme="minorHAnsi" w:eastAsiaTheme="minorEastAsia" w:hAnsiTheme="minorHAnsi" w:cstheme="minorBidi"/>
          <w:noProof/>
          <w:color w:val="auto"/>
          <w:sz w:val="22"/>
          <w:szCs w:val="22"/>
          <w:lang w:eastAsia="da-DK" w:bidi="ar-SA"/>
        </w:rPr>
      </w:pPr>
      <w:hyperlink w:anchor="_Toc248710625" w:history="1">
        <w:r w:rsidRPr="00BE0A1D">
          <w:rPr>
            <w:rStyle w:val="Hyperlink"/>
            <w:noProof/>
          </w:rPr>
          <w:t>6.3 Borgerundersøgelse</w:t>
        </w:r>
        <w:r>
          <w:rPr>
            <w:noProof/>
            <w:webHidden/>
          </w:rPr>
          <w:tab/>
        </w:r>
        <w:r>
          <w:rPr>
            <w:noProof/>
            <w:webHidden/>
          </w:rPr>
          <w:fldChar w:fldCharType="begin"/>
        </w:r>
        <w:r>
          <w:rPr>
            <w:noProof/>
            <w:webHidden/>
          </w:rPr>
          <w:instrText xml:space="preserve"> PAGEREF _Toc248710625 \h </w:instrText>
        </w:r>
        <w:r>
          <w:rPr>
            <w:noProof/>
            <w:webHidden/>
          </w:rPr>
        </w:r>
        <w:r>
          <w:rPr>
            <w:noProof/>
            <w:webHidden/>
          </w:rPr>
          <w:fldChar w:fldCharType="separate"/>
        </w:r>
        <w:r>
          <w:rPr>
            <w:noProof/>
            <w:webHidden/>
          </w:rPr>
          <w:t>75</w:t>
        </w:r>
        <w:r>
          <w:rPr>
            <w:noProof/>
            <w:webHidden/>
          </w:rPr>
          <w:fldChar w:fldCharType="end"/>
        </w:r>
      </w:hyperlink>
    </w:p>
    <w:p w:rsidR="00167A1D" w:rsidRDefault="00167A1D">
      <w:pPr>
        <w:pStyle w:val="Indholdsfortegnelse3"/>
        <w:tabs>
          <w:tab w:val="right" w:leader="dot" w:pos="8775"/>
        </w:tabs>
        <w:rPr>
          <w:rFonts w:asciiTheme="minorHAnsi" w:eastAsiaTheme="minorEastAsia" w:hAnsiTheme="minorHAnsi" w:cstheme="minorBidi"/>
          <w:noProof/>
          <w:color w:val="auto"/>
          <w:sz w:val="22"/>
          <w:szCs w:val="22"/>
          <w:lang w:eastAsia="da-DK" w:bidi="ar-SA"/>
        </w:rPr>
      </w:pPr>
      <w:hyperlink w:anchor="_Toc248710626" w:history="1">
        <w:r w:rsidRPr="00BE0A1D">
          <w:rPr>
            <w:rStyle w:val="Hyperlink"/>
            <w:noProof/>
          </w:rPr>
          <w:t>6.3.1 Tillid og mistillid</w:t>
        </w:r>
        <w:r>
          <w:rPr>
            <w:noProof/>
            <w:webHidden/>
          </w:rPr>
          <w:tab/>
        </w:r>
        <w:r>
          <w:rPr>
            <w:noProof/>
            <w:webHidden/>
          </w:rPr>
          <w:fldChar w:fldCharType="begin"/>
        </w:r>
        <w:r>
          <w:rPr>
            <w:noProof/>
            <w:webHidden/>
          </w:rPr>
          <w:instrText xml:space="preserve"> PAGEREF _Toc248710626 \h </w:instrText>
        </w:r>
        <w:r>
          <w:rPr>
            <w:noProof/>
            <w:webHidden/>
          </w:rPr>
        </w:r>
        <w:r>
          <w:rPr>
            <w:noProof/>
            <w:webHidden/>
          </w:rPr>
          <w:fldChar w:fldCharType="separate"/>
        </w:r>
        <w:r>
          <w:rPr>
            <w:noProof/>
            <w:webHidden/>
          </w:rPr>
          <w:t>75</w:t>
        </w:r>
        <w:r>
          <w:rPr>
            <w:noProof/>
            <w:webHidden/>
          </w:rPr>
          <w:fldChar w:fldCharType="end"/>
        </w:r>
      </w:hyperlink>
    </w:p>
    <w:p w:rsidR="00167A1D" w:rsidRDefault="00167A1D">
      <w:pPr>
        <w:pStyle w:val="Indholdsfortegnelse3"/>
        <w:tabs>
          <w:tab w:val="right" w:leader="dot" w:pos="8775"/>
        </w:tabs>
        <w:rPr>
          <w:rFonts w:asciiTheme="minorHAnsi" w:eastAsiaTheme="minorEastAsia" w:hAnsiTheme="minorHAnsi" w:cstheme="minorBidi"/>
          <w:noProof/>
          <w:color w:val="auto"/>
          <w:sz w:val="22"/>
          <w:szCs w:val="22"/>
          <w:lang w:eastAsia="da-DK" w:bidi="ar-SA"/>
        </w:rPr>
      </w:pPr>
      <w:hyperlink w:anchor="_Toc248710627" w:history="1">
        <w:r w:rsidRPr="00BE0A1D">
          <w:rPr>
            <w:rStyle w:val="Hyperlink"/>
            <w:noProof/>
          </w:rPr>
          <w:t>6.3.2 Fortrolighed</w:t>
        </w:r>
        <w:r>
          <w:rPr>
            <w:noProof/>
            <w:webHidden/>
          </w:rPr>
          <w:tab/>
        </w:r>
        <w:r>
          <w:rPr>
            <w:noProof/>
            <w:webHidden/>
          </w:rPr>
          <w:fldChar w:fldCharType="begin"/>
        </w:r>
        <w:r>
          <w:rPr>
            <w:noProof/>
            <w:webHidden/>
          </w:rPr>
          <w:instrText xml:space="preserve"> PAGEREF _Toc248710627 \h </w:instrText>
        </w:r>
        <w:r>
          <w:rPr>
            <w:noProof/>
            <w:webHidden/>
          </w:rPr>
        </w:r>
        <w:r>
          <w:rPr>
            <w:noProof/>
            <w:webHidden/>
          </w:rPr>
          <w:fldChar w:fldCharType="separate"/>
        </w:r>
        <w:r>
          <w:rPr>
            <w:noProof/>
            <w:webHidden/>
          </w:rPr>
          <w:t>82</w:t>
        </w:r>
        <w:r>
          <w:rPr>
            <w:noProof/>
            <w:webHidden/>
          </w:rPr>
          <w:fldChar w:fldCharType="end"/>
        </w:r>
      </w:hyperlink>
    </w:p>
    <w:p w:rsidR="00167A1D" w:rsidRDefault="00167A1D">
      <w:pPr>
        <w:pStyle w:val="Indholdsfortegnelse3"/>
        <w:tabs>
          <w:tab w:val="right" w:leader="dot" w:pos="8775"/>
        </w:tabs>
        <w:rPr>
          <w:rFonts w:asciiTheme="minorHAnsi" w:eastAsiaTheme="minorEastAsia" w:hAnsiTheme="minorHAnsi" w:cstheme="minorBidi"/>
          <w:noProof/>
          <w:color w:val="auto"/>
          <w:sz w:val="22"/>
          <w:szCs w:val="22"/>
          <w:lang w:eastAsia="da-DK" w:bidi="ar-SA"/>
        </w:rPr>
      </w:pPr>
      <w:hyperlink w:anchor="_Toc248710628" w:history="1">
        <w:r w:rsidRPr="00BE0A1D">
          <w:rPr>
            <w:rStyle w:val="Hyperlink"/>
            <w:noProof/>
          </w:rPr>
          <w:t>6.3.3 Samfundsmæssig diskurs om digitalisering</w:t>
        </w:r>
        <w:r>
          <w:rPr>
            <w:noProof/>
            <w:webHidden/>
          </w:rPr>
          <w:tab/>
        </w:r>
        <w:r>
          <w:rPr>
            <w:noProof/>
            <w:webHidden/>
          </w:rPr>
          <w:fldChar w:fldCharType="begin"/>
        </w:r>
        <w:r>
          <w:rPr>
            <w:noProof/>
            <w:webHidden/>
          </w:rPr>
          <w:instrText xml:space="preserve"> PAGEREF _Toc248710628 \h </w:instrText>
        </w:r>
        <w:r>
          <w:rPr>
            <w:noProof/>
            <w:webHidden/>
          </w:rPr>
        </w:r>
        <w:r>
          <w:rPr>
            <w:noProof/>
            <w:webHidden/>
          </w:rPr>
          <w:fldChar w:fldCharType="separate"/>
        </w:r>
        <w:r>
          <w:rPr>
            <w:noProof/>
            <w:webHidden/>
          </w:rPr>
          <w:t>85</w:t>
        </w:r>
        <w:r>
          <w:rPr>
            <w:noProof/>
            <w:webHidden/>
          </w:rPr>
          <w:fldChar w:fldCharType="end"/>
        </w:r>
      </w:hyperlink>
    </w:p>
    <w:p w:rsidR="00167A1D" w:rsidRDefault="00167A1D">
      <w:pPr>
        <w:pStyle w:val="Indholdsfortegnelse2"/>
        <w:tabs>
          <w:tab w:val="right" w:leader="dot" w:pos="8775"/>
        </w:tabs>
        <w:rPr>
          <w:rFonts w:asciiTheme="minorHAnsi" w:eastAsiaTheme="minorEastAsia" w:hAnsiTheme="minorHAnsi" w:cstheme="minorBidi"/>
          <w:noProof/>
          <w:color w:val="auto"/>
          <w:sz w:val="22"/>
          <w:szCs w:val="22"/>
          <w:lang w:eastAsia="da-DK" w:bidi="ar-SA"/>
        </w:rPr>
      </w:pPr>
      <w:hyperlink w:anchor="_Toc248710629" w:history="1">
        <w:r w:rsidRPr="00BE0A1D">
          <w:rPr>
            <w:rStyle w:val="Hyperlink"/>
            <w:noProof/>
          </w:rPr>
          <w:t>6.4 Opsummering af første interviewrække</w:t>
        </w:r>
        <w:r>
          <w:rPr>
            <w:noProof/>
            <w:webHidden/>
          </w:rPr>
          <w:tab/>
        </w:r>
        <w:r>
          <w:rPr>
            <w:noProof/>
            <w:webHidden/>
          </w:rPr>
          <w:fldChar w:fldCharType="begin"/>
        </w:r>
        <w:r>
          <w:rPr>
            <w:noProof/>
            <w:webHidden/>
          </w:rPr>
          <w:instrText xml:space="preserve"> PAGEREF _Toc248710629 \h </w:instrText>
        </w:r>
        <w:r>
          <w:rPr>
            <w:noProof/>
            <w:webHidden/>
          </w:rPr>
        </w:r>
        <w:r>
          <w:rPr>
            <w:noProof/>
            <w:webHidden/>
          </w:rPr>
          <w:fldChar w:fldCharType="separate"/>
        </w:r>
        <w:r>
          <w:rPr>
            <w:noProof/>
            <w:webHidden/>
          </w:rPr>
          <w:t>91</w:t>
        </w:r>
        <w:r>
          <w:rPr>
            <w:noProof/>
            <w:webHidden/>
          </w:rPr>
          <w:fldChar w:fldCharType="end"/>
        </w:r>
      </w:hyperlink>
    </w:p>
    <w:p w:rsidR="00167A1D" w:rsidRDefault="00167A1D">
      <w:pPr>
        <w:pStyle w:val="Indholdsfortegnelse2"/>
        <w:tabs>
          <w:tab w:val="right" w:leader="dot" w:pos="8775"/>
        </w:tabs>
        <w:rPr>
          <w:rFonts w:asciiTheme="minorHAnsi" w:eastAsiaTheme="minorEastAsia" w:hAnsiTheme="minorHAnsi" w:cstheme="minorBidi"/>
          <w:noProof/>
          <w:color w:val="auto"/>
          <w:sz w:val="22"/>
          <w:szCs w:val="22"/>
          <w:lang w:eastAsia="da-DK" w:bidi="ar-SA"/>
        </w:rPr>
      </w:pPr>
      <w:hyperlink w:anchor="_Toc248710630" w:history="1">
        <w:r w:rsidRPr="00BE0A1D">
          <w:rPr>
            <w:rStyle w:val="Hyperlink"/>
            <w:noProof/>
          </w:rPr>
          <w:t>6.5 Behandling af programteori</w:t>
        </w:r>
        <w:r>
          <w:rPr>
            <w:noProof/>
            <w:webHidden/>
          </w:rPr>
          <w:tab/>
        </w:r>
        <w:r>
          <w:rPr>
            <w:noProof/>
            <w:webHidden/>
          </w:rPr>
          <w:fldChar w:fldCharType="begin"/>
        </w:r>
        <w:r>
          <w:rPr>
            <w:noProof/>
            <w:webHidden/>
          </w:rPr>
          <w:instrText xml:space="preserve"> PAGEREF _Toc248710630 \h </w:instrText>
        </w:r>
        <w:r>
          <w:rPr>
            <w:noProof/>
            <w:webHidden/>
          </w:rPr>
        </w:r>
        <w:r>
          <w:rPr>
            <w:noProof/>
            <w:webHidden/>
          </w:rPr>
          <w:fldChar w:fldCharType="separate"/>
        </w:r>
        <w:r>
          <w:rPr>
            <w:noProof/>
            <w:webHidden/>
          </w:rPr>
          <w:t>92</w:t>
        </w:r>
        <w:r>
          <w:rPr>
            <w:noProof/>
            <w:webHidden/>
          </w:rPr>
          <w:fldChar w:fldCharType="end"/>
        </w:r>
      </w:hyperlink>
    </w:p>
    <w:p w:rsidR="00167A1D" w:rsidRDefault="00167A1D">
      <w:pPr>
        <w:pStyle w:val="Indholdsfortegnelse1"/>
        <w:tabs>
          <w:tab w:val="right" w:leader="dot" w:pos="8775"/>
        </w:tabs>
        <w:rPr>
          <w:rFonts w:asciiTheme="minorHAnsi" w:eastAsiaTheme="minorEastAsia" w:hAnsiTheme="minorHAnsi" w:cstheme="minorBidi"/>
          <w:b w:val="0"/>
          <w:noProof/>
          <w:color w:val="auto"/>
          <w:sz w:val="22"/>
          <w:szCs w:val="22"/>
          <w:lang w:eastAsia="da-DK" w:bidi="ar-SA"/>
        </w:rPr>
      </w:pPr>
      <w:hyperlink w:anchor="_Toc248710631" w:history="1">
        <w:r w:rsidRPr="00BE0A1D">
          <w:rPr>
            <w:rStyle w:val="Hyperlink"/>
            <w:noProof/>
          </w:rPr>
          <w:t>7 Analyse</w:t>
        </w:r>
        <w:r>
          <w:rPr>
            <w:noProof/>
            <w:webHidden/>
          </w:rPr>
          <w:tab/>
        </w:r>
        <w:r>
          <w:rPr>
            <w:noProof/>
            <w:webHidden/>
          </w:rPr>
          <w:fldChar w:fldCharType="begin"/>
        </w:r>
        <w:r>
          <w:rPr>
            <w:noProof/>
            <w:webHidden/>
          </w:rPr>
          <w:instrText xml:space="preserve"> PAGEREF _Toc248710631 \h </w:instrText>
        </w:r>
        <w:r>
          <w:rPr>
            <w:noProof/>
            <w:webHidden/>
          </w:rPr>
        </w:r>
        <w:r>
          <w:rPr>
            <w:noProof/>
            <w:webHidden/>
          </w:rPr>
          <w:fldChar w:fldCharType="separate"/>
        </w:r>
        <w:r>
          <w:rPr>
            <w:noProof/>
            <w:webHidden/>
          </w:rPr>
          <w:t>102</w:t>
        </w:r>
        <w:r>
          <w:rPr>
            <w:noProof/>
            <w:webHidden/>
          </w:rPr>
          <w:fldChar w:fldCharType="end"/>
        </w:r>
      </w:hyperlink>
    </w:p>
    <w:p w:rsidR="00167A1D" w:rsidRDefault="00167A1D">
      <w:pPr>
        <w:pStyle w:val="Indholdsfortegnelse2"/>
        <w:tabs>
          <w:tab w:val="right" w:leader="dot" w:pos="8775"/>
        </w:tabs>
        <w:rPr>
          <w:rFonts w:asciiTheme="minorHAnsi" w:eastAsiaTheme="minorEastAsia" w:hAnsiTheme="minorHAnsi" w:cstheme="minorBidi"/>
          <w:noProof/>
          <w:color w:val="auto"/>
          <w:sz w:val="22"/>
          <w:szCs w:val="22"/>
          <w:lang w:eastAsia="da-DK" w:bidi="ar-SA"/>
        </w:rPr>
      </w:pPr>
      <w:hyperlink w:anchor="_Toc248710632" w:history="1">
        <w:r w:rsidRPr="00BE0A1D">
          <w:rPr>
            <w:rStyle w:val="Hyperlink"/>
            <w:noProof/>
          </w:rPr>
          <w:t>7.1 Hjemmesidens begrænsende og mulighedsgivende aspekter</w:t>
        </w:r>
        <w:r>
          <w:rPr>
            <w:noProof/>
            <w:webHidden/>
          </w:rPr>
          <w:tab/>
        </w:r>
        <w:r>
          <w:rPr>
            <w:noProof/>
            <w:webHidden/>
          </w:rPr>
          <w:fldChar w:fldCharType="begin"/>
        </w:r>
        <w:r>
          <w:rPr>
            <w:noProof/>
            <w:webHidden/>
          </w:rPr>
          <w:instrText xml:space="preserve"> PAGEREF _Toc248710632 \h </w:instrText>
        </w:r>
        <w:r>
          <w:rPr>
            <w:noProof/>
            <w:webHidden/>
          </w:rPr>
        </w:r>
        <w:r>
          <w:rPr>
            <w:noProof/>
            <w:webHidden/>
          </w:rPr>
          <w:fldChar w:fldCharType="separate"/>
        </w:r>
        <w:r>
          <w:rPr>
            <w:noProof/>
            <w:webHidden/>
          </w:rPr>
          <w:t>102</w:t>
        </w:r>
        <w:r>
          <w:rPr>
            <w:noProof/>
            <w:webHidden/>
          </w:rPr>
          <w:fldChar w:fldCharType="end"/>
        </w:r>
      </w:hyperlink>
    </w:p>
    <w:p w:rsidR="00167A1D" w:rsidRDefault="00167A1D">
      <w:pPr>
        <w:pStyle w:val="Indholdsfortegnelse2"/>
        <w:tabs>
          <w:tab w:val="right" w:leader="dot" w:pos="8775"/>
        </w:tabs>
        <w:rPr>
          <w:rFonts w:asciiTheme="minorHAnsi" w:eastAsiaTheme="minorEastAsia" w:hAnsiTheme="minorHAnsi" w:cstheme="minorBidi"/>
          <w:noProof/>
          <w:color w:val="auto"/>
          <w:sz w:val="22"/>
          <w:szCs w:val="22"/>
          <w:lang w:eastAsia="da-DK" w:bidi="ar-SA"/>
        </w:rPr>
      </w:pPr>
      <w:hyperlink w:anchor="_Toc248710633" w:history="1">
        <w:r w:rsidRPr="00BE0A1D">
          <w:rPr>
            <w:rStyle w:val="Hyperlink"/>
            <w:noProof/>
          </w:rPr>
          <w:t>7.2 Hverdagspraksisser</w:t>
        </w:r>
        <w:r>
          <w:rPr>
            <w:noProof/>
            <w:webHidden/>
          </w:rPr>
          <w:tab/>
        </w:r>
        <w:r>
          <w:rPr>
            <w:noProof/>
            <w:webHidden/>
          </w:rPr>
          <w:fldChar w:fldCharType="begin"/>
        </w:r>
        <w:r>
          <w:rPr>
            <w:noProof/>
            <w:webHidden/>
          </w:rPr>
          <w:instrText xml:space="preserve"> PAGEREF _Toc248710633 \h </w:instrText>
        </w:r>
        <w:r>
          <w:rPr>
            <w:noProof/>
            <w:webHidden/>
          </w:rPr>
        </w:r>
        <w:r>
          <w:rPr>
            <w:noProof/>
            <w:webHidden/>
          </w:rPr>
          <w:fldChar w:fldCharType="separate"/>
        </w:r>
        <w:r>
          <w:rPr>
            <w:noProof/>
            <w:webHidden/>
          </w:rPr>
          <w:t>105</w:t>
        </w:r>
        <w:r>
          <w:rPr>
            <w:noProof/>
            <w:webHidden/>
          </w:rPr>
          <w:fldChar w:fldCharType="end"/>
        </w:r>
      </w:hyperlink>
    </w:p>
    <w:p w:rsidR="00167A1D" w:rsidRDefault="00167A1D">
      <w:pPr>
        <w:pStyle w:val="Indholdsfortegnelse2"/>
        <w:tabs>
          <w:tab w:val="right" w:leader="dot" w:pos="8775"/>
        </w:tabs>
        <w:rPr>
          <w:rFonts w:asciiTheme="minorHAnsi" w:eastAsiaTheme="minorEastAsia" w:hAnsiTheme="minorHAnsi" w:cstheme="minorBidi"/>
          <w:noProof/>
          <w:color w:val="auto"/>
          <w:sz w:val="22"/>
          <w:szCs w:val="22"/>
          <w:lang w:eastAsia="da-DK" w:bidi="ar-SA"/>
        </w:rPr>
      </w:pPr>
      <w:hyperlink w:anchor="_Toc248710634" w:history="1">
        <w:r w:rsidRPr="00BE0A1D">
          <w:rPr>
            <w:rStyle w:val="Hyperlink"/>
            <w:noProof/>
          </w:rPr>
          <w:t>7.3 Markedsføringsstrategi</w:t>
        </w:r>
        <w:r>
          <w:rPr>
            <w:noProof/>
            <w:webHidden/>
          </w:rPr>
          <w:tab/>
        </w:r>
        <w:r>
          <w:rPr>
            <w:noProof/>
            <w:webHidden/>
          </w:rPr>
          <w:fldChar w:fldCharType="begin"/>
        </w:r>
        <w:r>
          <w:rPr>
            <w:noProof/>
            <w:webHidden/>
          </w:rPr>
          <w:instrText xml:space="preserve"> PAGEREF _Toc248710634 \h </w:instrText>
        </w:r>
        <w:r>
          <w:rPr>
            <w:noProof/>
            <w:webHidden/>
          </w:rPr>
        </w:r>
        <w:r>
          <w:rPr>
            <w:noProof/>
            <w:webHidden/>
          </w:rPr>
          <w:fldChar w:fldCharType="separate"/>
        </w:r>
        <w:r>
          <w:rPr>
            <w:noProof/>
            <w:webHidden/>
          </w:rPr>
          <w:t>107</w:t>
        </w:r>
        <w:r>
          <w:rPr>
            <w:noProof/>
            <w:webHidden/>
          </w:rPr>
          <w:fldChar w:fldCharType="end"/>
        </w:r>
      </w:hyperlink>
    </w:p>
    <w:p w:rsidR="00167A1D" w:rsidRDefault="00167A1D">
      <w:pPr>
        <w:pStyle w:val="Indholdsfortegnelse1"/>
        <w:tabs>
          <w:tab w:val="right" w:leader="dot" w:pos="8775"/>
        </w:tabs>
        <w:rPr>
          <w:rFonts w:asciiTheme="minorHAnsi" w:eastAsiaTheme="minorEastAsia" w:hAnsiTheme="minorHAnsi" w:cstheme="minorBidi"/>
          <w:b w:val="0"/>
          <w:noProof/>
          <w:color w:val="auto"/>
          <w:sz w:val="22"/>
          <w:szCs w:val="22"/>
          <w:lang w:eastAsia="da-DK" w:bidi="ar-SA"/>
        </w:rPr>
      </w:pPr>
      <w:hyperlink w:anchor="_Toc248710635" w:history="1">
        <w:r w:rsidRPr="00BE0A1D">
          <w:rPr>
            <w:rStyle w:val="Hyperlink"/>
            <w:noProof/>
          </w:rPr>
          <w:t>8 Konklusion</w:t>
        </w:r>
        <w:r>
          <w:rPr>
            <w:noProof/>
            <w:webHidden/>
          </w:rPr>
          <w:tab/>
        </w:r>
        <w:r>
          <w:rPr>
            <w:noProof/>
            <w:webHidden/>
          </w:rPr>
          <w:fldChar w:fldCharType="begin"/>
        </w:r>
        <w:r>
          <w:rPr>
            <w:noProof/>
            <w:webHidden/>
          </w:rPr>
          <w:instrText xml:space="preserve"> PAGEREF _Toc248710635 \h </w:instrText>
        </w:r>
        <w:r>
          <w:rPr>
            <w:noProof/>
            <w:webHidden/>
          </w:rPr>
        </w:r>
        <w:r>
          <w:rPr>
            <w:noProof/>
            <w:webHidden/>
          </w:rPr>
          <w:fldChar w:fldCharType="separate"/>
        </w:r>
        <w:r>
          <w:rPr>
            <w:noProof/>
            <w:webHidden/>
          </w:rPr>
          <w:t>111</w:t>
        </w:r>
        <w:r>
          <w:rPr>
            <w:noProof/>
            <w:webHidden/>
          </w:rPr>
          <w:fldChar w:fldCharType="end"/>
        </w:r>
      </w:hyperlink>
    </w:p>
    <w:p w:rsidR="00167A1D" w:rsidRDefault="00167A1D">
      <w:pPr>
        <w:pStyle w:val="Indholdsfortegnelse1"/>
        <w:tabs>
          <w:tab w:val="right" w:leader="dot" w:pos="8775"/>
        </w:tabs>
        <w:rPr>
          <w:rFonts w:asciiTheme="minorHAnsi" w:eastAsiaTheme="minorEastAsia" w:hAnsiTheme="minorHAnsi" w:cstheme="minorBidi"/>
          <w:b w:val="0"/>
          <w:noProof/>
          <w:color w:val="auto"/>
          <w:sz w:val="22"/>
          <w:szCs w:val="22"/>
          <w:lang w:eastAsia="da-DK" w:bidi="ar-SA"/>
        </w:rPr>
      </w:pPr>
      <w:hyperlink w:anchor="_Toc248710636" w:history="1">
        <w:r w:rsidRPr="00BE0A1D">
          <w:rPr>
            <w:rStyle w:val="Hyperlink"/>
            <w:noProof/>
          </w:rPr>
          <w:t>9 Summary</w:t>
        </w:r>
        <w:r>
          <w:rPr>
            <w:noProof/>
            <w:webHidden/>
          </w:rPr>
          <w:tab/>
        </w:r>
        <w:r>
          <w:rPr>
            <w:noProof/>
            <w:webHidden/>
          </w:rPr>
          <w:fldChar w:fldCharType="begin"/>
        </w:r>
        <w:r>
          <w:rPr>
            <w:noProof/>
            <w:webHidden/>
          </w:rPr>
          <w:instrText xml:space="preserve"> PAGEREF _Toc248710636 \h </w:instrText>
        </w:r>
        <w:r>
          <w:rPr>
            <w:noProof/>
            <w:webHidden/>
          </w:rPr>
        </w:r>
        <w:r>
          <w:rPr>
            <w:noProof/>
            <w:webHidden/>
          </w:rPr>
          <w:fldChar w:fldCharType="separate"/>
        </w:r>
        <w:r>
          <w:rPr>
            <w:noProof/>
            <w:webHidden/>
          </w:rPr>
          <w:t>114</w:t>
        </w:r>
        <w:r>
          <w:rPr>
            <w:noProof/>
            <w:webHidden/>
          </w:rPr>
          <w:fldChar w:fldCharType="end"/>
        </w:r>
      </w:hyperlink>
    </w:p>
    <w:p w:rsidR="00167A1D" w:rsidRDefault="00167A1D">
      <w:pPr>
        <w:pStyle w:val="Indholdsfortegnelse1"/>
        <w:tabs>
          <w:tab w:val="right" w:leader="dot" w:pos="8775"/>
        </w:tabs>
        <w:rPr>
          <w:rFonts w:asciiTheme="minorHAnsi" w:eastAsiaTheme="minorEastAsia" w:hAnsiTheme="minorHAnsi" w:cstheme="minorBidi"/>
          <w:b w:val="0"/>
          <w:noProof/>
          <w:color w:val="auto"/>
          <w:sz w:val="22"/>
          <w:szCs w:val="22"/>
          <w:lang w:eastAsia="da-DK" w:bidi="ar-SA"/>
        </w:rPr>
      </w:pPr>
      <w:hyperlink w:anchor="_Toc248710637" w:history="1">
        <w:r w:rsidRPr="00BE0A1D">
          <w:rPr>
            <w:rStyle w:val="Hyperlink"/>
            <w:noProof/>
          </w:rPr>
          <w:t>10 Litteraturliste</w:t>
        </w:r>
        <w:r>
          <w:rPr>
            <w:noProof/>
            <w:webHidden/>
          </w:rPr>
          <w:tab/>
        </w:r>
        <w:r>
          <w:rPr>
            <w:noProof/>
            <w:webHidden/>
          </w:rPr>
          <w:fldChar w:fldCharType="begin"/>
        </w:r>
        <w:r>
          <w:rPr>
            <w:noProof/>
            <w:webHidden/>
          </w:rPr>
          <w:instrText xml:space="preserve"> PAGEREF _Toc248710637 \h </w:instrText>
        </w:r>
        <w:r>
          <w:rPr>
            <w:noProof/>
            <w:webHidden/>
          </w:rPr>
        </w:r>
        <w:r>
          <w:rPr>
            <w:noProof/>
            <w:webHidden/>
          </w:rPr>
          <w:fldChar w:fldCharType="separate"/>
        </w:r>
        <w:r>
          <w:rPr>
            <w:noProof/>
            <w:webHidden/>
          </w:rPr>
          <w:t>115</w:t>
        </w:r>
        <w:r>
          <w:rPr>
            <w:noProof/>
            <w:webHidden/>
          </w:rPr>
          <w:fldChar w:fldCharType="end"/>
        </w:r>
      </w:hyperlink>
    </w:p>
    <w:p w:rsidR="00167A1D" w:rsidRDefault="00167A1D">
      <w:pPr>
        <w:pStyle w:val="Indholdsfortegnelse1"/>
        <w:tabs>
          <w:tab w:val="right" w:leader="dot" w:pos="8775"/>
        </w:tabs>
        <w:rPr>
          <w:rFonts w:asciiTheme="minorHAnsi" w:eastAsiaTheme="minorEastAsia" w:hAnsiTheme="minorHAnsi" w:cstheme="minorBidi"/>
          <w:b w:val="0"/>
          <w:noProof/>
          <w:color w:val="auto"/>
          <w:sz w:val="22"/>
          <w:szCs w:val="22"/>
          <w:lang w:eastAsia="da-DK" w:bidi="ar-SA"/>
        </w:rPr>
      </w:pPr>
      <w:hyperlink w:anchor="_Toc248710638" w:history="1">
        <w:r w:rsidRPr="00BE0A1D">
          <w:rPr>
            <w:rStyle w:val="Hyperlink"/>
            <w:noProof/>
          </w:rPr>
          <w:t>11 Bilagsliste</w:t>
        </w:r>
        <w:r>
          <w:rPr>
            <w:noProof/>
            <w:webHidden/>
          </w:rPr>
          <w:tab/>
        </w:r>
        <w:r>
          <w:rPr>
            <w:noProof/>
            <w:webHidden/>
          </w:rPr>
          <w:fldChar w:fldCharType="begin"/>
        </w:r>
        <w:r>
          <w:rPr>
            <w:noProof/>
            <w:webHidden/>
          </w:rPr>
          <w:instrText xml:space="preserve"> PAGEREF _Toc248710638 \h </w:instrText>
        </w:r>
        <w:r>
          <w:rPr>
            <w:noProof/>
            <w:webHidden/>
          </w:rPr>
        </w:r>
        <w:r>
          <w:rPr>
            <w:noProof/>
            <w:webHidden/>
          </w:rPr>
          <w:fldChar w:fldCharType="separate"/>
        </w:r>
        <w:r>
          <w:rPr>
            <w:noProof/>
            <w:webHidden/>
          </w:rPr>
          <w:t>121</w:t>
        </w:r>
        <w:r>
          <w:rPr>
            <w:noProof/>
            <w:webHidden/>
          </w:rPr>
          <w:fldChar w:fldCharType="end"/>
        </w:r>
      </w:hyperlink>
    </w:p>
    <w:p w:rsidR="00D27C87" w:rsidRPr="00D27C87" w:rsidRDefault="00E70BC5" w:rsidP="00167A1D">
      <w:pPr>
        <w:widowControl/>
        <w:suppressAutoHyphens w:val="0"/>
        <w:spacing w:after="200" w:line="276" w:lineRule="auto"/>
        <w:jc w:val="left"/>
      </w:pPr>
      <w:r>
        <w:fldChar w:fldCharType="end"/>
      </w:r>
      <w:r w:rsidR="00D27C87">
        <w:br w:type="page"/>
      </w:r>
      <w:r w:rsidR="00167A1D">
        <w:lastRenderedPageBreak/>
        <w:br w:type="page"/>
      </w:r>
    </w:p>
    <w:p w:rsidR="00023DDE" w:rsidRPr="00023DDE" w:rsidRDefault="00023DDE" w:rsidP="009F5399">
      <w:pPr>
        <w:pStyle w:val="Overskrift1"/>
      </w:pPr>
      <w:bookmarkStart w:id="0" w:name="_Toc248591682"/>
      <w:bookmarkStart w:id="1" w:name="_Toc248710586"/>
      <w:r w:rsidRPr="00023DDE">
        <w:lastRenderedPageBreak/>
        <w:t>1 Indledning</w:t>
      </w:r>
      <w:bookmarkEnd w:id="0"/>
      <w:bookmarkEnd w:id="1"/>
      <w:r w:rsidRPr="00023DDE">
        <w:t xml:space="preserve"> </w:t>
      </w:r>
    </w:p>
    <w:p w:rsidR="00023DDE" w:rsidRDefault="00023DDE" w:rsidP="009F5399">
      <w:r>
        <w:t xml:space="preserve">I marts 2009 fejrede </w:t>
      </w:r>
      <w:r w:rsidR="003A7D29">
        <w:t>world w</w:t>
      </w:r>
      <w:r>
        <w:t xml:space="preserve">ide </w:t>
      </w:r>
      <w:r w:rsidR="003A7D29">
        <w:t>w</w:t>
      </w:r>
      <w:r>
        <w:t xml:space="preserve">eb </w:t>
      </w:r>
      <w:r w:rsidR="004747D7">
        <w:t xml:space="preserve">(www) </w:t>
      </w:r>
      <w:r>
        <w:t xml:space="preserve">20 års jubilæum (Bernsen 2009:10). Det sætter gang i tankerne om den eksplosive udvikling, der har fundet sted inden for internettet og www. Personligt har jeg </w:t>
      </w:r>
      <w:r w:rsidR="003C7962">
        <w:t>som 26-</w:t>
      </w:r>
      <w:r>
        <w:t>år</w:t>
      </w:r>
      <w:r w:rsidR="003C7962">
        <w:t>ig</w:t>
      </w:r>
      <w:r>
        <w:t xml:space="preserve"> hverken hukommelse eller forestillingsevne til helt at begribe</w:t>
      </w:r>
      <w:r w:rsidR="003C7962">
        <w:t>,</w:t>
      </w:r>
      <w:r>
        <w:t xml:space="preserve"> hvordan samfundet og kommunikationsformerne tog sig ud inden internettet og www slog igennem og blev en integreret del af hverdagslivet i den teknologiske tidsalder. For internettet gennemsyrer adskillige centrale sfærer i mit liv – lige fra kommunikation med venner og familie</w:t>
      </w:r>
      <w:r w:rsidR="00CA3DEA">
        <w:t>, shopping</w:t>
      </w:r>
      <w:r>
        <w:t xml:space="preserve">, skriftlige opgaver </w:t>
      </w:r>
      <w:r w:rsidR="00A40C77">
        <w:t>o</w:t>
      </w:r>
      <w:r>
        <w:t xml:space="preserve">g nyhedssøgninger – kort sagt; stort set alting. Ikke desto mindre kræver det blot et tilbageblik på mine forældres generation for at få understreget forskellen på før og efter internettets indtog i hverdagslivet og den markante </w:t>
      </w:r>
      <w:r w:rsidR="00D60EEC">
        <w:t>udvikling af internettet og www’</w:t>
      </w:r>
      <w:r>
        <w:t xml:space="preserve">s udbredelse og anvendelsesområder. Fakta er, at internettet, i løbet af de sidste to årtier, har udviklet sig fra at være et avanceret medie, der var forbeholdt forskere, nørder og mindre minoriteter til i dag at været et basalt værktøj i </w:t>
      </w:r>
      <w:r w:rsidR="009F7D01">
        <w:t>manges</w:t>
      </w:r>
      <w:r>
        <w:t xml:space="preserve"> hverdagsliv og samtidig udgør rygraden i samfundets kommunikative infrastruktur (Finnemann 2005:11).</w:t>
      </w:r>
    </w:p>
    <w:p w:rsidR="00023DDE" w:rsidRDefault="00023DDE" w:rsidP="009F5399">
      <w:r>
        <w:t>Et af kendetegnene ved internettet er, at det ud over at være et medium for personlig kommunikation ligeledes er at betragte som et verdensomspændende netværk af i</w:t>
      </w:r>
      <w:r w:rsidR="003F1A8A">
        <w:t xml:space="preserve">nformationer, der </w:t>
      </w:r>
      <w:r>
        <w:t>udvider den enkelte persons muligheder for at tilegne sig ønsket viden og informationer. Netop dette aspekt spiller en central rolle i forhold til den offentlige se</w:t>
      </w:r>
      <w:r w:rsidR="00ED4C31">
        <w:t xml:space="preserve">ktors brug af </w:t>
      </w:r>
      <w:r w:rsidR="00D428B7">
        <w:t>IT</w:t>
      </w:r>
      <w:r>
        <w:t>, ikke mindst n</w:t>
      </w:r>
      <w:r w:rsidR="009F7D01">
        <w:t xml:space="preserve">år borgere henvender sig til </w:t>
      </w:r>
      <w:r>
        <w:t xml:space="preserve">offentlige myndigheder via internettet med henblik på at få en given sag behandlet, hvilket halvdelen af befolkningen </w:t>
      </w:r>
      <w:r w:rsidR="003A7D29">
        <w:t xml:space="preserve">eksempelvis </w:t>
      </w:r>
      <w:r>
        <w:t xml:space="preserve">har prøvet i 2008 (Danmarks Statistik 2008). Dette er blandt andet et resultat af den omfattende </w:t>
      </w:r>
      <w:r w:rsidR="00D428B7">
        <w:t>IT</w:t>
      </w:r>
      <w:r>
        <w:t>-investering, der har fundet sted inden for digital forvaltning, hvor samtlige danske ministerier, amter og kommuner ha</w:t>
      </w:r>
      <w:r w:rsidR="003A7D29">
        <w:t>r</w:t>
      </w:r>
      <w:r>
        <w:t xml:space="preserve"> oprettet egen hjemmeside ved udgangen af 2001 (Jensen 2003:199). </w:t>
      </w:r>
    </w:p>
    <w:p w:rsidR="00023DDE" w:rsidRDefault="00023DDE" w:rsidP="009F5399">
      <w:r>
        <w:t xml:space="preserve">Aalborg Kommune er ingen undtagelse </w:t>
      </w:r>
      <w:r w:rsidR="003F1A8A">
        <w:t xml:space="preserve">på området omkring </w:t>
      </w:r>
      <w:r>
        <w:t xml:space="preserve">den tætte </w:t>
      </w:r>
      <w:r w:rsidR="003A7D29">
        <w:t>forbindelse</w:t>
      </w:r>
      <w:r>
        <w:t xml:space="preserve">, der forekommer mellem informationssamfundet og den offentlige sektor, idet de har valgt at </w:t>
      </w:r>
      <w:r>
        <w:lastRenderedPageBreak/>
        <w:t>redesigne</w:t>
      </w:r>
      <w:r>
        <w:rPr>
          <w:rStyle w:val="Fodnotehenvisning"/>
        </w:rPr>
        <w:footnoteReference w:id="1"/>
      </w:r>
      <w:r>
        <w:t xml:space="preserve"> deres hjemmeside med fokus på at forbedre brugervenligheden og kundekommunikationen via internettet. </w:t>
      </w:r>
      <w:r w:rsidR="007F0D0C">
        <w:t>Hensigten</w:t>
      </w:r>
      <w:r>
        <w:t xml:space="preserve"> </w:t>
      </w:r>
      <w:r w:rsidR="007F0D0C">
        <w:t>hermed er</w:t>
      </w:r>
      <w:r>
        <w:t xml:space="preserve">, at flere borgere fremover vil </w:t>
      </w:r>
      <w:r w:rsidR="00CA3DEA">
        <w:t xml:space="preserve">benytte hjemmesiden som kommunikationskanal til </w:t>
      </w:r>
      <w:r>
        <w:t xml:space="preserve">kommunen frem for </w:t>
      </w:r>
      <w:r w:rsidR="001C19BA">
        <w:t xml:space="preserve">telefonisk eller </w:t>
      </w:r>
      <w:r>
        <w:t xml:space="preserve">personlig henvendelse </w:t>
      </w:r>
      <w:r w:rsidR="003F1A8A">
        <w:t>til borgerservicecentret</w:t>
      </w:r>
      <w:r w:rsidR="00CA3DEA">
        <w:t>. D</w:t>
      </w:r>
      <w:r w:rsidR="007F0D0C">
        <w:t xml:space="preserve">et overordnede formål med digitaliseringen er </w:t>
      </w:r>
      <w:r w:rsidR="00CA3DEA">
        <w:t xml:space="preserve">således </w:t>
      </w:r>
      <w:r w:rsidR="007F0D0C">
        <w:t>at effektivisere arbejdsgangen og skabe besparelser for kommunen</w:t>
      </w:r>
      <w:r>
        <w:t xml:space="preserve">. I forbindelse med Aalborg Kommunes lancering af den redesignede hjemmeside er reklamebureauet Fedder + Okkels tilknyttet projektet </w:t>
      </w:r>
      <w:r w:rsidR="007F0D0C">
        <w:t>til udarbejdelse af</w:t>
      </w:r>
      <w:r>
        <w:t xml:space="preserve"> en </w:t>
      </w:r>
      <w:r w:rsidR="001C19BA">
        <w:t>oplysnings</w:t>
      </w:r>
      <w:r>
        <w:t>kampagne for hjemmesiden</w:t>
      </w:r>
      <w:r w:rsidR="00CA3DEA">
        <w:t>,</w:t>
      </w:r>
      <w:r>
        <w:t xml:space="preserve"> </w:t>
      </w:r>
      <w:r w:rsidR="007F0D0C">
        <w:t>som skal</w:t>
      </w:r>
      <w:r>
        <w:t xml:space="preserve"> øge brugerkendskabet hertil</w:t>
      </w:r>
      <w:r w:rsidR="007F0D0C">
        <w:t xml:space="preserve"> </w:t>
      </w:r>
      <w:r w:rsidR="001C19BA">
        <w:t xml:space="preserve">ved at </w:t>
      </w:r>
      <w:r>
        <w:t>fremh</w:t>
      </w:r>
      <w:r w:rsidR="00CA3DEA">
        <w:t>æve anvendelsesområderne og</w:t>
      </w:r>
      <w:r w:rsidR="001C19BA">
        <w:t xml:space="preserve"> slå budskabet fast i borgernes bevidsthed </w:t>
      </w:r>
      <w:r w:rsidR="003F1A8A">
        <w:t xml:space="preserve">og </w:t>
      </w:r>
      <w:r w:rsidR="001C19BA">
        <w:t>skabe en adfærdsregulerende effekt</w:t>
      </w:r>
      <w:r>
        <w:t xml:space="preserve">. I den sammenhæng er det centralt at vurdere hvilke medier, der har størst rækkevidde i </w:t>
      </w:r>
      <w:r w:rsidR="001C19BA">
        <w:t xml:space="preserve">markedsføringen af hjemmesiden </w:t>
      </w:r>
      <w:r w:rsidR="00B12290">
        <w:t xml:space="preserve">og de </w:t>
      </w:r>
      <w:r w:rsidR="00624736">
        <w:t xml:space="preserve">tilhørende </w:t>
      </w:r>
      <w:r w:rsidR="00B12290">
        <w:t>digitale selvbe</w:t>
      </w:r>
      <w:r w:rsidR="00624736">
        <w:t>tjeningsmuligheder</w:t>
      </w:r>
      <w:r>
        <w:t>, og undersøge hv</w:t>
      </w:r>
      <w:r w:rsidR="00624736">
        <w:t xml:space="preserve">ilken modtagelse </w:t>
      </w:r>
      <w:r w:rsidR="00B12290">
        <w:t>kampagnen får. For spørgsmålet er, om borgerne har tillid til den digitale kommunikationsform i forbi</w:t>
      </w:r>
      <w:r w:rsidR="003F1A8A">
        <w:t>ndelse med kommunale anliggende</w:t>
      </w:r>
      <w:r w:rsidR="009469FF">
        <w:t>r</w:t>
      </w:r>
      <w:r w:rsidR="003F1A8A">
        <w:t>,</w:t>
      </w:r>
      <w:r w:rsidR="00B12290">
        <w:t xml:space="preserve"> </w:t>
      </w:r>
      <w:r w:rsidR="003F1A8A">
        <w:t>og hvilke implikationer dette får i borgernes hverdagsliv</w:t>
      </w:r>
      <w:r w:rsidR="00CA3DEA">
        <w:t>,</w:t>
      </w:r>
      <w:r w:rsidR="003F1A8A">
        <w:t xml:space="preserve"> samt i hvilket omfang</w:t>
      </w:r>
      <w:r w:rsidR="00B12290">
        <w:t xml:space="preserve"> hjemmeside</w:t>
      </w:r>
      <w:r w:rsidR="00CA3DEA">
        <w:t>n</w:t>
      </w:r>
      <w:r w:rsidR="00B12290">
        <w:t xml:space="preserve"> formår at udnytte i</w:t>
      </w:r>
      <w:r w:rsidR="003F1A8A">
        <w:t>nternettets muligheder</w:t>
      </w:r>
      <w:r w:rsidR="00B12290">
        <w:t xml:space="preserve">? </w:t>
      </w:r>
      <w:r>
        <w:t xml:space="preserve">Det er spørgsmål som disse, der udgør omdrejningspunktet for </w:t>
      </w:r>
      <w:r w:rsidR="00B12290">
        <w:t xml:space="preserve">specialet </w:t>
      </w:r>
      <w:r w:rsidR="002442B1">
        <w:t xml:space="preserve">med fokus på </w:t>
      </w:r>
      <w:r>
        <w:t>internettet som kommunikations</w:t>
      </w:r>
      <w:r w:rsidR="003F1A8A">
        <w:t xml:space="preserve">kanal mellem </w:t>
      </w:r>
      <w:r>
        <w:t>borger og kommune</w:t>
      </w:r>
      <w:r w:rsidR="00B12290">
        <w:t xml:space="preserve"> set i ly</w:t>
      </w:r>
      <w:r w:rsidR="00CA3DEA">
        <w:t xml:space="preserve">set af </w:t>
      </w:r>
      <w:r w:rsidR="00B12290">
        <w:t>kampagnen</w:t>
      </w:r>
      <w:r w:rsidR="00866B0A">
        <w:t xml:space="preserve">. Specialet baserer sig </w:t>
      </w:r>
      <w:r w:rsidR="002F1848">
        <w:t>derfor på en evaluering af oplysningskampagnens effekt i form af en undersøgelse af borgernes modtagelse af kampagnen, som dernæst ind</w:t>
      </w:r>
      <w:r w:rsidR="009469FF">
        <w:t>placeres</w:t>
      </w:r>
      <w:r w:rsidR="002F1848">
        <w:t xml:space="preserve"> i en samfundsmæssig kontekst.</w:t>
      </w:r>
    </w:p>
    <w:p w:rsidR="00285C64" w:rsidRDefault="00023DDE" w:rsidP="009F5399">
      <w:r>
        <w:t>En naturlig forudsætning for internettets udbredelse og popularitet er funderet på</w:t>
      </w:r>
      <w:r w:rsidR="001B3BE6">
        <w:t xml:space="preserve"> befolkningens adgang til PC’</w:t>
      </w:r>
      <w:r>
        <w:t>ere – og selvsagt internetadgang. Den seneste opgørelse på område</w:t>
      </w:r>
      <w:r w:rsidR="001B3BE6">
        <w:t>t</w:t>
      </w:r>
      <w:r>
        <w:t>, foretaget af Danmarks Statistik, viser at ni ud af ti (88 %) danskere havde adgang til en computer i hjemmet i</w:t>
      </w:r>
      <w:r w:rsidR="00CA3DEA">
        <w:t xml:space="preserve"> 2008</w:t>
      </w:r>
      <w:r>
        <w:t xml:space="preserve"> mens 85 % af den danske befolkning havde internetadgang. Imidlertid forekommer der et skel omkring de 60 år, hvor udbredelsen af computer- og internetforbrug er størst hos danskere under 60 år sammenholdt med </w:t>
      </w:r>
      <w:r>
        <w:lastRenderedPageBreak/>
        <w:t xml:space="preserve">personer </w:t>
      </w:r>
      <w:r w:rsidR="00624736">
        <w:t>her</w:t>
      </w:r>
      <w:r>
        <w:t xml:space="preserve">over (Danmarks Statistik 2008a). </w:t>
      </w:r>
      <w:r w:rsidR="0096022D">
        <w:t xml:space="preserve">Situationen </w:t>
      </w:r>
      <w:r>
        <w:t>tyder umiddelbart på, at den ældre befolkningsgruppe er mindre fortrolig med PC- og internetanvendelse end yngre personer, men hvilken betyd</w:t>
      </w:r>
      <w:r w:rsidR="00B12290">
        <w:t xml:space="preserve">ning </w:t>
      </w:r>
      <w:r w:rsidR="00624736">
        <w:t>har dette</w:t>
      </w:r>
      <w:r>
        <w:t xml:space="preserve"> for </w:t>
      </w:r>
      <w:r w:rsidR="00624736">
        <w:t xml:space="preserve">borgernes henvendelsesmønster til kommunen og ikke mindst </w:t>
      </w:r>
      <w:r w:rsidR="00CA3DEA">
        <w:t>deres modtagelse af oplysningskampagnen</w:t>
      </w:r>
      <w:r w:rsidR="00285C64">
        <w:t xml:space="preserve">? </w:t>
      </w:r>
    </w:p>
    <w:p w:rsidR="00023DDE" w:rsidRDefault="00023DDE" w:rsidP="009F5399">
      <w:r>
        <w:t xml:space="preserve">Jeg mener, at en analyse af internettets udbredelse og anvendelsesområder, samt de tilknyttede muligheder og begrænsninger ved brugen heraf, har en samfundsvidenskabelig og kommunikationsmæssig relevans, idet forbruget af denne type kommunikationsmiddel er en tiltagende tendens, der </w:t>
      </w:r>
      <w:r w:rsidR="00285C64">
        <w:t>med al sandsynlighed</w:t>
      </w:r>
      <w:r>
        <w:t xml:space="preserve"> </w:t>
      </w:r>
      <w:r w:rsidR="00285C64">
        <w:t xml:space="preserve">fortsat vil </w:t>
      </w:r>
      <w:r w:rsidR="001B3BE6">
        <w:t>stige</w:t>
      </w:r>
      <w:r>
        <w:t xml:space="preserve"> i fremtiden. </w:t>
      </w:r>
      <w:r w:rsidR="001B3BE6">
        <w:t>A</w:t>
      </w:r>
      <w:r>
        <w:t>ntagelse</w:t>
      </w:r>
      <w:r w:rsidR="001B3BE6">
        <w:t xml:space="preserve">n begrundes blandt andet med </w:t>
      </w:r>
      <w:r>
        <w:t>det faktum, at danskere over 60 år ikke har taget co</w:t>
      </w:r>
      <w:r w:rsidR="00866B0A">
        <w:t>mputeren og internettet til sig i</w:t>
      </w:r>
      <w:r>
        <w:t xml:space="preserve"> samme grad som yngre befolkningsgrupper, </w:t>
      </w:r>
      <w:r w:rsidR="00866B0A">
        <w:t>men at skellet vil udlignes med tiden</w:t>
      </w:r>
      <w:r w:rsidR="008D4E2D">
        <w:t>,</w:t>
      </w:r>
      <w:r w:rsidR="00866B0A">
        <w:t xml:space="preserve"> fordi den kommende generation af ældre </w:t>
      </w:r>
      <w:r>
        <w:t xml:space="preserve">allerede </w:t>
      </w:r>
      <w:r w:rsidR="00866B0A">
        <w:t xml:space="preserve">bruger </w:t>
      </w:r>
      <w:r w:rsidR="00624736">
        <w:t>PC</w:t>
      </w:r>
      <w:r>
        <w:t xml:space="preserve"> og internet</w:t>
      </w:r>
      <w:r w:rsidR="00866B0A">
        <w:t>tet i hverdagen</w:t>
      </w:r>
      <w:r>
        <w:t xml:space="preserve">. Derfor kan der argumenteres for, at der </w:t>
      </w:r>
      <w:r w:rsidR="00D158AF">
        <w:t xml:space="preserve">i fremtiden </w:t>
      </w:r>
      <w:r>
        <w:t>forventes et mindre aldersmæssigt skel i hvem, der har integreret PC- og internetbrug i hverdagslivet og til hvilke opgaver – heriblandt ans</w:t>
      </w:r>
      <w:r w:rsidR="008D4E2D">
        <w:t>øgninger om kommunale ydelser.</w:t>
      </w:r>
    </w:p>
    <w:p w:rsidR="00023DDE" w:rsidRDefault="00023DDE" w:rsidP="00ED4493">
      <w:r>
        <w:t>Med analyse</w:t>
      </w:r>
      <w:r w:rsidR="00D158AF">
        <w:t>n</w:t>
      </w:r>
      <w:r>
        <w:t xml:space="preserve"> af internettets virke som kommunikation</w:t>
      </w:r>
      <w:r w:rsidR="008D4E2D">
        <w:t>skanal mellem borger og kommune</w:t>
      </w:r>
      <w:r>
        <w:t xml:space="preserve"> </w:t>
      </w:r>
      <w:r w:rsidR="00866B0A">
        <w:t xml:space="preserve">og oplysningskampagnens </w:t>
      </w:r>
      <w:r w:rsidR="002F1848">
        <w:t>sigte om at skabe en</w:t>
      </w:r>
      <w:r w:rsidR="00285C64">
        <w:t xml:space="preserve"> adfærdsregulerende effekt</w:t>
      </w:r>
      <w:r w:rsidR="001B3BE6">
        <w:t xml:space="preserve"> i borgernes henvendelsesmønster til kommunen</w:t>
      </w:r>
      <w:r>
        <w:t xml:space="preserve"> ønsker jeg at bidrage til problemstillingen omkring </w:t>
      </w:r>
      <w:r w:rsidR="002F1848">
        <w:t xml:space="preserve">internettets </w:t>
      </w:r>
      <w:r>
        <w:t>roll</w:t>
      </w:r>
      <w:r w:rsidR="00D158AF">
        <w:t>e i individets hverdagsliv</w:t>
      </w:r>
      <w:r w:rsidR="00ED4493">
        <w:t>,</w:t>
      </w:r>
      <w:r w:rsidR="00D158AF">
        <w:t xml:space="preserve"> </w:t>
      </w:r>
      <w:r w:rsidR="00ED4493">
        <w:t>og hvordan dets potentiale udnyttes til aspekter som demokrati og medborgerskab i moderne samfund.</w:t>
      </w:r>
    </w:p>
    <w:p w:rsidR="00023DDE" w:rsidRDefault="00023DDE" w:rsidP="00852EB6">
      <w:r>
        <w:t xml:space="preserve">Kort </w:t>
      </w:r>
      <w:r w:rsidR="008D4E2D">
        <w:t>fortalt</w:t>
      </w:r>
      <w:r w:rsidR="001B3BE6">
        <w:t xml:space="preserve"> er specialets fokus at </w:t>
      </w:r>
      <w:r>
        <w:t xml:space="preserve">evaluere </w:t>
      </w:r>
      <w:r w:rsidR="006A7705">
        <w:t xml:space="preserve">den </w:t>
      </w:r>
      <w:r w:rsidR="00852EB6">
        <w:t>oplysnings</w:t>
      </w:r>
      <w:r>
        <w:t>kampagn</w:t>
      </w:r>
      <w:r w:rsidR="006A7705">
        <w:t>e</w:t>
      </w:r>
      <w:r>
        <w:t xml:space="preserve">, der skal </w:t>
      </w:r>
      <w:r w:rsidR="00852EB6">
        <w:t>informere om</w:t>
      </w:r>
      <w:r>
        <w:t xml:space="preserve"> Aalborg Kommunes redesignede hjemmeside. Min indgangsvinkel til opgaven går gennem reklamebureauet</w:t>
      </w:r>
      <w:r w:rsidR="00852EB6">
        <w:t xml:space="preserve"> bag kampagnen</w:t>
      </w:r>
      <w:r w:rsidR="002F1848">
        <w:t>,</w:t>
      </w:r>
      <w:r>
        <w:t xml:space="preserve"> hvorigennem jeg er tilkoblet </w:t>
      </w:r>
      <w:r w:rsidR="00852EB6">
        <w:t xml:space="preserve">projektet </w:t>
      </w:r>
      <w:r w:rsidR="002F1848">
        <w:t>for kommunen som evaluator</w:t>
      </w:r>
      <w:r>
        <w:t xml:space="preserve"> og derigennem har indgået samarbejde med Aalborg Kommune om</w:t>
      </w:r>
      <w:r w:rsidR="008D4E2D">
        <w:t xml:space="preserve"> at foretage</w:t>
      </w:r>
      <w:r>
        <w:t xml:space="preserve"> </w:t>
      </w:r>
      <w:r w:rsidR="006A7705">
        <w:t xml:space="preserve">en evaluering af </w:t>
      </w:r>
      <w:r>
        <w:t xml:space="preserve">deres bestræbelser på at øge </w:t>
      </w:r>
      <w:r w:rsidR="009538DF">
        <w:t xml:space="preserve">anvendelsesomfanget af </w:t>
      </w:r>
      <w:r>
        <w:t>hjemmeside</w:t>
      </w:r>
      <w:r w:rsidR="00852EB6">
        <w:t>n</w:t>
      </w:r>
      <w:r>
        <w:t xml:space="preserve">. Evalueringen forudsætter en behandling af internettet og dets rolle i danskernes hverdagsliv anno 2009, hvorfor </w:t>
      </w:r>
      <w:r w:rsidR="009538DF">
        <w:t xml:space="preserve">følgende </w:t>
      </w:r>
      <w:r w:rsidR="008D4E2D">
        <w:t>kapitel</w:t>
      </w:r>
      <w:r w:rsidR="009538DF">
        <w:t xml:space="preserve"> inddrager emner, der</w:t>
      </w:r>
      <w:r>
        <w:t xml:space="preserve"> relaterer sig til en overordnet samfundsmæssig analyse af internettet</w:t>
      </w:r>
      <w:r w:rsidR="00852EB6">
        <w:t>,</w:t>
      </w:r>
      <w:r>
        <w:t xml:space="preserve"> som en </w:t>
      </w:r>
      <w:r w:rsidR="00852EB6">
        <w:t>præmis</w:t>
      </w:r>
      <w:r>
        <w:t xml:space="preserve"> for </w:t>
      </w:r>
      <w:r w:rsidR="00852EB6">
        <w:t>forståelsen af</w:t>
      </w:r>
      <w:r>
        <w:t xml:space="preserve"> de tendenser og kontekstuelle forhold, der spiller ind på </w:t>
      </w:r>
      <w:r w:rsidR="002F1848">
        <w:t>kommunens satsning på digital kommunikation og oplysnings</w:t>
      </w:r>
      <w:r>
        <w:t>kampagnens rækkevidde.</w:t>
      </w:r>
    </w:p>
    <w:p w:rsidR="00852EB6" w:rsidRDefault="00852EB6" w:rsidP="00852EB6">
      <w:pPr>
        <w:rPr>
          <w:shd w:val="clear" w:color="auto" w:fill="FFFF00"/>
        </w:rPr>
        <w:sectPr w:rsidR="00852EB6" w:rsidSect="00B3398F">
          <w:footerReference w:type="even" r:id="rId13"/>
          <w:headerReference w:type="first" r:id="rId14"/>
          <w:footerReference w:type="first" r:id="rId15"/>
          <w:pgSz w:w="11905" w:h="16837" w:code="9"/>
          <w:pgMar w:top="1701" w:right="1418" w:bottom="1701" w:left="1418" w:header="709" w:footer="737" w:gutter="284"/>
          <w:cols w:space="708"/>
          <w:formProt w:val="0"/>
          <w:titlePg/>
          <w:docGrid w:linePitch="360"/>
        </w:sectPr>
      </w:pPr>
    </w:p>
    <w:p w:rsidR="00023DDE" w:rsidRDefault="00023DDE" w:rsidP="009F5399">
      <w:pPr>
        <w:pStyle w:val="Overskrift1"/>
      </w:pPr>
      <w:bookmarkStart w:id="2" w:name="_Toc248591683"/>
      <w:bookmarkStart w:id="3" w:name="_Toc248710587"/>
      <w:r>
        <w:lastRenderedPageBreak/>
        <w:t xml:space="preserve">2 </w:t>
      </w:r>
      <w:r w:rsidRPr="00023DDE">
        <w:t>Problemstilling</w:t>
      </w:r>
      <w:bookmarkEnd w:id="2"/>
      <w:bookmarkEnd w:id="3"/>
      <w:r>
        <w:t xml:space="preserve"> </w:t>
      </w:r>
    </w:p>
    <w:p w:rsidR="00023DDE" w:rsidRDefault="000B5AC2" w:rsidP="00EC53A8">
      <w:pPr>
        <w:pStyle w:val="Overskrift2"/>
        <w:tabs>
          <w:tab w:val="num" w:pos="18"/>
        </w:tabs>
      </w:pPr>
      <w:bookmarkStart w:id="4" w:name="_Toc248591684"/>
      <w:bookmarkStart w:id="5" w:name="_Toc248710588"/>
      <w:r>
        <w:t xml:space="preserve">2.1 </w:t>
      </w:r>
      <w:r w:rsidR="00023DDE">
        <w:t>Nye teknologier</w:t>
      </w:r>
      <w:r w:rsidR="00F609DC">
        <w:t xml:space="preserve"> – ny </w:t>
      </w:r>
      <w:r w:rsidR="00023DDE">
        <w:t>samfundsform</w:t>
      </w:r>
      <w:bookmarkEnd w:id="4"/>
      <w:bookmarkEnd w:id="5"/>
    </w:p>
    <w:p w:rsidR="00023DDE" w:rsidRDefault="00A43C6B" w:rsidP="009F5399">
      <w:r>
        <w:t>Opkomsten og udbredelsen af PC’ere og internettet er områder</w:t>
      </w:r>
      <w:r w:rsidR="00023DDE">
        <w:t>, som har optaget ma</w:t>
      </w:r>
      <w:r>
        <w:t>nge forskere</w:t>
      </w:r>
      <w:r w:rsidR="008D4E2D">
        <w:t>,</w:t>
      </w:r>
      <w:r w:rsidR="00023DDE">
        <w:t xml:space="preserve"> og der forekommer derfor en bred variation af </w:t>
      </w:r>
      <w:r>
        <w:t>a</w:t>
      </w:r>
      <w:r w:rsidR="00023DDE">
        <w:t xml:space="preserve">nalyser af hvilken rolle </w:t>
      </w:r>
      <w:r>
        <w:t xml:space="preserve">dette </w:t>
      </w:r>
      <w:r w:rsidR="00023DDE">
        <w:t xml:space="preserve">spiller </w:t>
      </w:r>
      <w:r w:rsidR="00893716">
        <w:t xml:space="preserve">for </w:t>
      </w:r>
      <w:r w:rsidR="00023DDE">
        <w:t>moderne samfund og betydningen af forandringsproces</w:t>
      </w:r>
      <w:r w:rsidR="00893716">
        <w:t>sen forbundet hermed</w:t>
      </w:r>
      <w:r w:rsidR="00023DDE">
        <w:t xml:space="preserve">. </w:t>
      </w:r>
      <w:r>
        <w:t>De</w:t>
      </w:r>
      <w:r w:rsidR="008D4E2D">
        <w:t xml:space="preserve"> forskellige undersøgelser </w:t>
      </w:r>
      <w:r w:rsidR="00023DDE">
        <w:t xml:space="preserve">af den revolutionerede effekt </w:t>
      </w:r>
      <w:r w:rsidR="008D4E2D">
        <w:t>internettet</w:t>
      </w:r>
      <w:r w:rsidR="00023DDE">
        <w:t xml:space="preserve"> har haft på samfundet</w:t>
      </w:r>
      <w:r w:rsidR="008D4E2D">
        <w:t>,</w:t>
      </w:r>
      <w:r w:rsidR="00023DDE">
        <w:t xml:space="preserve"> </w:t>
      </w:r>
      <w:r>
        <w:t xml:space="preserve">har affødt </w:t>
      </w:r>
      <w:r w:rsidR="008D4E2D">
        <w:t>forskellige</w:t>
      </w:r>
      <w:r>
        <w:t xml:space="preserve"> </w:t>
      </w:r>
      <w:r w:rsidR="008D4E2D">
        <w:t>samfundsbetegnelser til</w:t>
      </w:r>
      <w:r w:rsidR="00023DDE">
        <w:t xml:space="preserve"> at indfange den </w:t>
      </w:r>
      <w:r w:rsidR="00893716">
        <w:t xml:space="preserve">aktuelle </w:t>
      </w:r>
      <w:r w:rsidR="00023DDE">
        <w:t>samfundsform</w:t>
      </w:r>
      <w:r w:rsidR="008D4E2D">
        <w:t>, hvis f</w:t>
      </w:r>
      <w:r w:rsidR="00023DDE">
        <w:t>ællesnævneren er</w:t>
      </w:r>
      <w:r>
        <w:t xml:space="preserve"> relationen </w:t>
      </w:r>
      <w:r w:rsidR="00023DDE">
        <w:t>til ny teknologi og den</w:t>
      </w:r>
      <w:r>
        <w:t xml:space="preserve">nes </w:t>
      </w:r>
      <w:r w:rsidR="00023DDE">
        <w:t xml:space="preserve">indflydelse på </w:t>
      </w:r>
      <w:r>
        <w:t xml:space="preserve">organisering og </w:t>
      </w:r>
      <w:r w:rsidR="00023DDE">
        <w:t xml:space="preserve">arbejdsform. </w:t>
      </w:r>
    </w:p>
    <w:p w:rsidR="00023DDE" w:rsidRDefault="00023DDE" w:rsidP="009F5399">
      <w:r>
        <w:t xml:space="preserve">Blandt de nævneværdige bidrag </w:t>
      </w:r>
      <w:r w:rsidR="008D4E2D">
        <w:t>er</w:t>
      </w:r>
      <w:r>
        <w:t xml:space="preserve"> sociologen Daniel Bell, </w:t>
      </w:r>
      <w:r w:rsidR="00A96A22">
        <w:t xml:space="preserve">der </w:t>
      </w:r>
      <w:r w:rsidR="00ED4493">
        <w:t xml:space="preserve">allerede </w:t>
      </w:r>
      <w:r>
        <w:t xml:space="preserve">i 1973 </w:t>
      </w:r>
      <w:r w:rsidR="00A96A22">
        <w:t xml:space="preserve">forudså, </w:t>
      </w:r>
      <w:r>
        <w:t>at viden ville blive fremtidens vigtigste produktivkraft.</w:t>
      </w:r>
      <w:r w:rsidR="00883090">
        <w:t xml:space="preserve"> D</w:t>
      </w:r>
      <w:r w:rsidR="00A96A22">
        <w:t xml:space="preserve">erfor betragtes </w:t>
      </w:r>
      <w:r>
        <w:t xml:space="preserve">Bell som en af de første </w:t>
      </w:r>
      <w:r w:rsidR="00A96A22">
        <w:t>personer</w:t>
      </w:r>
      <w:r>
        <w:t>, der be</w:t>
      </w:r>
      <w:r w:rsidR="00C67497">
        <w:t xml:space="preserve">handlede samfundets </w:t>
      </w:r>
      <w:r>
        <w:t xml:space="preserve">forandringsproces i takt med </w:t>
      </w:r>
      <w:r w:rsidR="00DB1605">
        <w:t xml:space="preserve">computerens </w:t>
      </w:r>
      <w:r w:rsidR="00C67497">
        <w:t>udbredelse i såvel privat- som arbejdslivet</w:t>
      </w:r>
      <w:r>
        <w:t xml:space="preserve"> i moderne samfund. </w:t>
      </w:r>
      <w:r w:rsidR="002442B1">
        <w:t>Bells</w:t>
      </w:r>
      <w:r w:rsidR="00C67497">
        <w:t xml:space="preserve"> </w:t>
      </w:r>
      <w:r>
        <w:t>indgangsvinkel til analyse</w:t>
      </w:r>
      <w:r w:rsidR="00C67497">
        <w:t>n</w:t>
      </w:r>
      <w:r>
        <w:t xml:space="preserve"> af den aktuelle samfundsform tager udgangspunkt i samfundets dominerende arbejdsform og dens påvirkning af den teknologiske udvikling</w:t>
      </w:r>
      <w:r w:rsidR="00A96A22">
        <w:t xml:space="preserve">, hvor Bell </w:t>
      </w:r>
      <w:r>
        <w:t>argumenterer for, at samfundets primære arbejdsform har skiftet karakter fra at være koncentreret omkring landbruget og naturen til nu primært at være centreret omkring serviceerhverv. Forandringsprocessen er, ifølge Bell, foranlediget af forekomsten af den tre</w:t>
      </w:r>
      <w:r w:rsidR="00DB1605">
        <w:t>dje industrielle revolution, som</w:t>
      </w:r>
      <w:r>
        <w:t xml:space="preserve"> har medført en ny samfundsform, </w:t>
      </w:r>
      <w:r w:rsidR="00A96A22">
        <w:t>der kategoriseres</w:t>
      </w:r>
      <w:r>
        <w:t xml:space="preserve"> som det post-industrielle samfund (Harste 2005:486-491). I relation her</w:t>
      </w:r>
      <w:r w:rsidR="00A96A22">
        <w:t>til introducerer Bell begrebet ”</w:t>
      </w:r>
      <w:r>
        <w:t>informationssam</w:t>
      </w:r>
      <w:r w:rsidR="00A96A22">
        <w:t>fund”</w:t>
      </w:r>
      <w:r>
        <w:t xml:space="preserve"> som betegnelse for den nye samfundsform, idet der, ifølge Bell, forekommer et markant skel mellem den bærende teknologi i de to samfundsformer, fra at være centreret omkring vareproduktion til nu at fokusere på vidensprod</w:t>
      </w:r>
      <w:r w:rsidR="00DB1605">
        <w:t xml:space="preserve">uktion i informationssamfundet </w:t>
      </w:r>
      <w:r>
        <w:t>som den bærende teknologi</w:t>
      </w:r>
      <w:r w:rsidR="00A96A22">
        <w:t xml:space="preserve"> (Bell 1973:14)</w:t>
      </w:r>
      <w:r>
        <w:t xml:space="preserve">. Med andre ord er det i det post-industrielle samfund viden, der udgør baggrunden for produktion, </w:t>
      </w:r>
      <w:r w:rsidR="00A96A22">
        <w:t>hvilket</w:t>
      </w:r>
      <w:r>
        <w:t xml:space="preserve"> er tæt sammenknyttet med udbredels</w:t>
      </w:r>
      <w:r w:rsidR="00A96A22">
        <w:t>e af ny teknologi</w:t>
      </w:r>
      <w:r>
        <w:t>. De nye vilkår på arbejdsmarkedet med overgangen til in</w:t>
      </w:r>
      <w:r w:rsidR="00883090">
        <w:t>formationssamfundet er</w:t>
      </w:r>
      <w:r>
        <w:t xml:space="preserve"> </w:t>
      </w:r>
      <w:r w:rsidR="00883090">
        <w:t>endvidere,</w:t>
      </w:r>
      <w:r>
        <w:t xml:space="preserve"> at arbejder</w:t>
      </w:r>
      <w:r w:rsidR="00883090">
        <w:t>ne</w:t>
      </w:r>
      <w:r>
        <w:t xml:space="preserve"> sælger </w:t>
      </w:r>
      <w:r w:rsidR="00883090">
        <w:t xml:space="preserve">deres </w:t>
      </w:r>
      <w:r>
        <w:t>viden og indsats og ikke deres tid, som det forholdt sig i industrisamfundet</w:t>
      </w:r>
      <w:r w:rsidR="00DB1605">
        <w:t>,</w:t>
      </w:r>
      <w:r>
        <w:t xml:space="preserve"> hvor arbejdet ejede tiden (Jakobsen &amp; Jakob</w:t>
      </w:r>
      <w:r w:rsidR="00A96A22">
        <w:t>sen 2002:146). Det betyder</w:t>
      </w:r>
      <w:r>
        <w:t xml:space="preserve">, at de store ressourcer i dag er koncentreret i nye brancher, som ikke var kendt for 20-30 år siden hvor efterspørgslen på </w:t>
      </w:r>
      <w:r>
        <w:lastRenderedPageBreak/>
        <w:t>arbejdsmarkedet primært har omdrejningspunkt i immaterielle og mere individualistiske produkter og serviceydelser (</w:t>
      </w:r>
      <w:r w:rsidR="00DB1605">
        <w:t>ibid</w:t>
      </w:r>
      <w:r>
        <w:t xml:space="preserve">:57). </w:t>
      </w:r>
    </w:p>
    <w:p w:rsidR="00DB1605" w:rsidRDefault="00023DDE" w:rsidP="009F5399">
      <w:r>
        <w:t>En anden fremtr</w:t>
      </w:r>
      <w:r w:rsidR="00A96A22">
        <w:t>ædende person hvis samfundsanalyser tager udgangspunkt i PC’eren og internettets indtog i hverdagslivet og betydningen heraf</w:t>
      </w:r>
      <w:r>
        <w:t xml:space="preserve"> </w:t>
      </w:r>
      <w:r w:rsidR="00C205F7">
        <w:t>på regionalt såvel som globalt plan er Manuel Castells</w:t>
      </w:r>
      <w:r w:rsidR="00DB1605">
        <w:t>,</w:t>
      </w:r>
      <w:r>
        <w:t xml:space="preserve"> </w:t>
      </w:r>
      <w:r w:rsidR="00C205F7">
        <w:t>der betegner vores tidsalder som ”</w:t>
      </w:r>
      <w:r>
        <w:t>The Inf</w:t>
      </w:r>
      <w:r w:rsidR="00C205F7">
        <w:t>ormation Age”</w:t>
      </w:r>
      <w:r>
        <w:t xml:space="preserve"> (</w:t>
      </w:r>
      <w:r w:rsidR="00DB1605">
        <w:t>Castells 1996). Ifølge Castells</w:t>
      </w:r>
      <w:r>
        <w:t xml:space="preserve"> er det generelle karakteristika for den aktuelle samfundsform, at vi er trådt ind i en ny verden af kommunikation,</w:t>
      </w:r>
      <w:r w:rsidR="00DB1605">
        <w:t xml:space="preserve"> </w:t>
      </w:r>
      <w:r w:rsidR="00C205F7">
        <w:t>en såkaldt ”internet galakse”</w:t>
      </w:r>
      <w:r>
        <w:t xml:space="preserve"> (Castells 2001:3). Betegnelsen bærer referencer til den omsluttende rolle</w:t>
      </w:r>
      <w:r w:rsidR="00DB1605">
        <w:t>,</w:t>
      </w:r>
      <w:r>
        <w:t xml:space="preserve"> den nye teknologi indtager i samtidens </w:t>
      </w:r>
      <w:r w:rsidR="00C205F7">
        <w:t>samfundstilstand, og i Castells’</w:t>
      </w:r>
      <w:r>
        <w:t xml:space="preserve"> udgivelse af samme navn præsenteres </w:t>
      </w:r>
      <w:r w:rsidR="00C205F7">
        <w:t xml:space="preserve">uddybende </w:t>
      </w:r>
      <w:r>
        <w:t>forskning i internettets kulturelle, økonomiske, sociale og politiske konsekvenser (Castells 1996).</w:t>
      </w:r>
    </w:p>
    <w:p w:rsidR="00023DDE" w:rsidRDefault="00023DDE" w:rsidP="009F5399">
      <w:r>
        <w:t xml:space="preserve">Med afsæt i </w:t>
      </w:r>
      <w:r w:rsidR="002442B1">
        <w:t>Bells</w:t>
      </w:r>
      <w:r>
        <w:t xml:space="preserve"> begreb </w:t>
      </w:r>
      <w:r w:rsidR="00C205F7">
        <w:t>”</w:t>
      </w:r>
      <w:r>
        <w:t>informationssamfund</w:t>
      </w:r>
      <w:r w:rsidR="00C205F7">
        <w:t>”</w:t>
      </w:r>
      <w:r>
        <w:t xml:space="preserve"> og Castells tilsvarende term </w:t>
      </w:r>
      <w:r w:rsidR="00C205F7">
        <w:t>”The Information Age”</w:t>
      </w:r>
      <w:r>
        <w:t xml:space="preserve"> ligger en forståelse af overgangen fra samfundsform</w:t>
      </w:r>
      <w:r w:rsidR="00883090">
        <w:t xml:space="preserve">en præget af </w:t>
      </w:r>
      <w:r>
        <w:t>det standardiserede manuelle arbejde</w:t>
      </w:r>
      <w:r w:rsidR="00DB1605">
        <w:t>,</w:t>
      </w:r>
      <w:r>
        <w:t xml:space="preserve"> </w:t>
      </w:r>
      <w:r w:rsidR="00883090">
        <w:t xml:space="preserve">der </w:t>
      </w:r>
      <w:r>
        <w:t xml:space="preserve">dominerer økonomien til </w:t>
      </w:r>
      <w:r w:rsidR="00883090">
        <w:t>et arbejdsmarked</w:t>
      </w:r>
      <w:r w:rsidR="00DB1605">
        <w:t>,</w:t>
      </w:r>
      <w:r w:rsidR="00883090">
        <w:t xml:space="preserve"> hvor det afgørende </w:t>
      </w:r>
      <w:r>
        <w:t xml:space="preserve">består i </w:t>
      </w:r>
      <w:r w:rsidR="005041FF">
        <w:t>videns</w:t>
      </w:r>
      <w:r>
        <w:t xml:space="preserve">produktion (Harste 2005:486). Information, viden og nye teknologier udgør således det centrale element i den post-industrielle økonomi. </w:t>
      </w:r>
      <w:r w:rsidR="00883090">
        <w:t>U</w:t>
      </w:r>
      <w:r>
        <w:t>dvikling</w:t>
      </w:r>
      <w:r w:rsidR="005041FF">
        <w:t>en</w:t>
      </w:r>
      <w:r>
        <w:t xml:space="preserve"> </w:t>
      </w:r>
      <w:r w:rsidR="00883090">
        <w:t xml:space="preserve">afspejles </w:t>
      </w:r>
      <w:r w:rsidR="00C205F7">
        <w:t>ved for</w:t>
      </w:r>
      <w:r>
        <w:t xml:space="preserve">andringer i ansættelsesmønstret </w:t>
      </w:r>
      <w:r w:rsidR="00883090">
        <w:t>h</w:t>
      </w:r>
      <w:r>
        <w:t xml:space="preserve">vor andelen af ansatte i tertiære serviceerhverv </w:t>
      </w:r>
      <w:r w:rsidR="00883090">
        <w:t>(</w:t>
      </w:r>
      <w:r>
        <w:t>hvor personer producerer, anvender og administrerer information og viden</w:t>
      </w:r>
      <w:r w:rsidR="001F4416">
        <w:t>)</w:t>
      </w:r>
      <w:r>
        <w:t xml:space="preserve"> er steget i takt med en reducering af personer beskæftiget i de primære fag såsom landbrug, fiskeri, og skovbrug samt de sekundære fag</w:t>
      </w:r>
      <w:r w:rsidR="00DB1605">
        <w:t>,</w:t>
      </w:r>
      <w:r>
        <w:t xml:space="preserve"> der tæller industri, håndværk, byggeri etc. (Jensen 2003:199). </w:t>
      </w:r>
      <w:r w:rsidR="00C205F7">
        <w:t xml:space="preserve">Et interessant aspekt </w:t>
      </w:r>
      <w:r>
        <w:t>ved stigningen i andelen af personer</w:t>
      </w:r>
      <w:r w:rsidR="00C205F7">
        <w:t xml:space="preserve"> </w:t>
      </w:r>
      <w:r>
        <w:t xml:space="preserve">beskæftiget i brancher </w:t>
      </w:r>
      <w:r w:rsidR="001F4416">
        <w:t xml:space="preserve">med fokus på </w:t>
      </w:r>
      <w:r>
        <w:t xml:space="preserve">viden og evner er, at dette fænomen, ifølge sociologen Richard Sennett, medfører opkomsten af </w:t>
      </w:r>
      <w:r w:rsidR="00952000">
        <w:t>”Skill Society”</w:t>
      </w:r>
      <w:r>
        <w:t>, der er karakteriseret ved</w:t>
      </w:r>
      <w:r w:rsidR="00952000">
        <w:t>,</w:t>
      </w:r>
      <w:r>
        <w:t xml:space="preserve"> at personlige kompetencer og talent er tæt knyttet til succes i samfundet og på arbejdsmarkedet (Sennett 2006:12). Faktisk udgør et af de væsentligste konkurrenceparametre i det globale netværkssamfund medarbejderens evner til at forholde sig globalt, tænke kreativt og orientere sig mod ny viden </w:t>
      </w:r>
      <w:r w:rsidR="00952000">
        <w:t xml:space="preserve">og </w:t>
      </w:r>
      <w:r>
        <w:t xml:space="preserve">kvalifikationer såsom evnen til forandring og at overskue og koncentrere store mængder information (Jakobsen &amp; Jakobsen 2002:147). </w:t>
      </w:r>
      <w:r w:rsidR="00952000">
        <w:t xml:space="preserve">Dette stiller </w:t>
      </w:r>
      <w:r>
        <w:t>sto</w:t>
      </w:r>
      <w:r w:rsidR="00907813">
        <w:t>re krav til det enkelte individ</w:t>
      </w:r>
      <w:r>
        <w:t xml:space="preserve"> og </w:t>
      </w:r>
      <w:r w:rsidR="00952000">
        <w:t xml:space="preserve">relaterer </w:t>
      </w:r>
      <w:r w:rsidR="00907813">
        <w:t>sig</w:t>
      </w:r>
      <w:r w:rsidR="00952000">
        <w:t xml:space="preserve"> til specialets </w:t>
      </w:r>
      <w:r>
        <w:t>fokus i den forstand</w:t>
      </w:r>
      <w:r w:rsidR="00952000">
        <w:t>,</w:t>
      </w:r>
      <w:r>
        <w:t xml:space="preserve"> at individet inddrager ny </w:t>
      </w:r>
      <w:r w:rsidR="00D428B7">
        <w:t>IT</w:t>
      </w:r>
      <w:r>
        <w:t xml:space="preserve"> og kommunikat</w:t>
      </w:r>
      <w:r w:rsidR="00952000">
        <w:t>ionsteknologi i arbejdsrelaterede</w:t>
      </w:r>
      <w:r>
        <w:t xml:space="preserve"> sammenhæng</w:t>
      </w:r>
      <w:r w:rsidR="00952000">
        <w:t>e</w:t>
      </w:r>
      <w:r>
        <w:t xml:space="preserve"> </w:t>
      </w:r>
      <w:r w:rsidR="00952000">
        <w:t xml:space="preserve">og rejser spørgsmål </w:t>
      </w:r>
      <w:r>
        <w:t>om</w:t>
      </w:r>
      <w:r w:rsidR="00907813">
        <w:t>,</w:t>
      </w:r>
      <w:r>
        <w:t xml:space="preserve"> i hvilken udstrækning </w:t>
      </w:r>
      <w:r w:rsidR="009E6FCB">
        <w:t xml:space="preserve">og </w:t>
      </w:r>
      <w:r w:rsidR="009E6FCB">
        <w:lastRenderedPageBreak/>
        <w:t xml:space="preserve">hvorledes </w:t>
      </w:r>
      <w:r>
        <w:t xml:space="preserve">PC og internet anvendes </w:t>
      </w:r>
      <w:r w:rsidR="009E6FCB">
        <w:t>i hverdagslivet</w:t>
      </w:r>
      <w:r w:rsidR="00907813">
        <w:t>,</w:t>
      </w:r>
      <w:r w:rsidR="009E6FCB">
        <w:t xml:space="preserve"> fordi dette antages at influere på </w:t>
      </w:r>
      <w:r w:rsidR="00847DE6">
        <w:t xml:space="preserve">udfaldet af kommunens digitaliseringsstrategi herunder oplysningskampagnens effekt. </w:t>
      </w:r>
      <w:r>
        <w:t xml:space="preserve">  </w:t>
      </w:r>
    </w:p>
    <w:p w:rsidR="00023DDE" w:rsidRDefault="00023DDE" w:rsidP="00967E81">
      <w:r>
        <w:t>På baggru</w:t>
      </w:r>
      <w:r w:rsidR="00DA7BAB">
        <w:t>nd af denne korte skitsering af</w:t>
      </w:r>
      <w:r>
        <w:t xml:space="preserve"> implementering og udbredelse af ny teknologi i samfundet fremgår det, at </w:t>
      </w:r>
      <w:r w:rsidR="004638BD">
        <w:t xml:space="preserve">udbredelsen af PC og internet har haft </w:t>
      </w:r>
      <w:r w:rsidR="00952000">
        <w:t xml:space="preserve">afgørende </w:t>
      </w:r>
      <w:r>
        <w:t>betydning for samfundsformen</w:t>
      </w:r>
      <w:r w:rsidR="004638BD">
        <w:t>,</w:t>
      </w:r>
      <w:r>
        <w:t xml:space="preserve"> </w:t>
      </w:r>
      <w:r w:rsidR="004638BD">
        <w:t xml:space="preserve">idet de </w:t>
      </w:r>
      <w:r>
        <w:t>har forårsaget gennemgribende forandringer af samfundsøkonomien via omstrukturering af erhvervsfordelingen</w:t>
      </w:r>
      <w:r w:rsidR="004638BD">
        <w:t xml:space="preserve">. Forandringsprocessen afspejles i en </w:t>
      </w:r>
      <w:r w:rsidR="00E05FF6">
        <w:t xml:space="preserve">eksplosiv vækst i </w:t>
      </w:r>
      <w:r>
        <w:t xml:space="preserve">antallet af </w:t>
      </w:r>
      <w:r w:rsidR="00D428B7">
        <w:t>IT</w:t>
      </w:r>
      <w:r>
        <w:t xml:space="preserve">-virksomheder </w:t>
      </w:r>
      <w:r w:rsidR="00E05FF6">
        <w:t xml:space="preserve">som et resultat af </w:t>
      </w:r>
      <w:r>
        <w:t xml:space="preserve">virksomhedernes satsning på </w:t>
      </w:r>
      <w:r w:rsidR="00E05FF6">
        <w:t>digitalisering</w:t>
      </w:r>
      <w:r>
        <w:t xml:space="preserve">, og den offentlige sektor er ingen undtagelse. </w:t>
      </w:r>
      <w:r w:rsidR="004638BD">
        <w:t>Således har samfunds</w:t>
      </w:r>
      <w:r>
        <w:t>udviklinge</w:t>
      </w:r>
      <w:r w:rsidR="004638BD">
        <w:t>r</w:t>
      </w:r>
      <w:r>
        <w:t>n</w:t>
      </w:r>
      <w:r w:rsidR="004638BD">
        <w:t>e</w:t>
      </w:r>
      <w:r>
        <w:t xml:space="preserve"> gjort det alment anerkendt, at computeren og internettet har været medvirkende til at skabe et nyt netværkssamf</w:t>
      </w:r>
      <w:r w:rsidR="00A64581">
        <w:t>und</w:t>
      </w:r>
      <w:r w:rsidR="004638BD">
        <w:t xml:space="preserve">, hvilket kommer til udtryk på mikroniveau i individernes omstilling </w:t>
      </w:r>
      <w:r w:rsidR="001215DF">
        <w:t xml:space="preserve">hertil </w:t>
      </w:r>
      <w:r w:rsidR="004638BD">
        <w:t xml:space="preserve">og samtidig i organiseringen på samfundsplan. Dermed </w:t>
      </w:r>
      <w:r w:rsidR="000E2FC2">
        <w:t>har PC- og internetudbredelsen både implikationer på individ- og samfundsplan</w:t>
      </w:r>
      <w:r w:rsidR="00847DE6">
        <w:t xml:space="preserve">. </w:t>
      </w:r>
    </w:p>
    <w:p w:rsidR="00847DE6" w:rsidRDefault="000B5AC2" w:rsidP="00EC53A8">
      <w:pPr>
        <w:pStyle w:val="Overskrift2"/>
        <w:tabs>
          <w:tab w:val="num" w:pos="9"/>
        </w:tabs>
      </w:pPr>
      <w:bookmarkStart w:id="6" w:name="_Toc248591685"/>
      <w:bookmarkStart w:id="7" w:name="_Toc248710589"/>
      <w:r>
        <w:t xml:space="preserve">2.2 </w:t>
      </w:r>
      <w:r w:rsidR="00847DE6">
        <w:t>Internettets muligheder og begrænsninger</w:t>
      </w:r>
      <w:bookmarkEnd w:id="6"/>
      <w:bookmarkEnd w:id="7"/>
    </w:p>
    <w:p w:rsidR="00847DE6" w:rsidRDefault="00847DE6" w:rsidP="00847DE6">
      <w:r>
        <w:t xml:space="preserve">I forhold til </w:t>
      </w:r>
      <w:r w:rsidR="00542BF3">
        <w:t xml:space="preserve">undersøgelsen af </w:t>
      </w:r>
      <w:r>
        <w:t>Aalborg Kommune</w:t>
      </w:r>
      <w:r w:rsidR="00542BF3">
        <w:t xml:space="preserve">s ønske bag digitaliseringsstrategien om at positionere hjemmesiden som borgernes foretrukne kontaktform til kommunen i lyset af </w:t>
      </w:r>
      <w:r>
        <w:t xml:space="preserve">kampagnen tegner der sig </w:t>
      </w:r>
      <w:r w:rsidR="00542BF3">
        <w:t xml:space="preserve">umiddelbart </w:t>
      </w:r>
      <w:r>
        <w:t xml:space="preserve">en </w:t>
      </w:r>
      <w:r w:rsidR="00542BF3">
        <w:t xml:space="preserve">kompliceret </w:t>
      </w:r>
      <w:r>
        <w:t>opgave</w:t>
      </w:r>
      <w:r w:rsidR="00542BF3">
        <w:t xml:space="preserve"> fordi internettet både rummer fordele og ikke mindst begrænsninger for brugen heraf. Følgende afsnit fokuserer overvejende på sidstnævnte, der eksempelvis giver sig udtryk ved </w:t>
      </w:r>
      <w:r>
        <w:t xml:space="preserve">aldersbarrierer i forhold til PC- og internetadgang, idet det i dag, primært er yngre danskere, der </w:t>
      </w:r>
      <w:r w:rsidR="00014CF0">
        <w:t>anvender</w:t>
      </w:r>
      <w:r>
        <w:t xml:space="preserve"> kommunen</w:t>
      </w:r>
      <w:r w:rsidR="00014CF0">
        <w:t>s hjemmeside</w:t>
      </w:r>
      <w:r>
        <w:t xml:space="preserve">. Der ligger derfor en udfordring i form af oplysningsarbejde om hjemmesiden, hvilket kampagnen har til opgave at håndtere. </w:t>
      </w:r>
    </w:p>
    <w:p w:rsidR="00847DE6" w:rsidRDefault="00847DE6" w:rsidP="00847DE6">
      <w:r>
        <w:t>Det aldersmæssige skel i relat</w:t>
      </w:r>
      <w:r w:rsidR="00907813">
        <w:t>ion til fordelingen af personer,</w:t>
      </w:r>
      <w:r>
        <w:t xml:space="preserve"> der bruger PC og internet som basale værktøjer til at organisere hverdagen markeres</w:t>
      </w:r>
      <w:r w:rsidR="00014CF0">
        <w:t>, som nævnt,</w:t>
      </w:r>
      <w:r>
        <w:t xml:space="preserve"> ved 60 års alderen i</w:t>
      </w:r>
      <w:r w:rsidR="00907813">
        <w:t>det</w:t>
      </w:r>
      <w:r>
        <w:t xml:space="preserve"> 38 % af danskerne over 60 år aldrig har </w:t>
      </w:r>
      <w:r w:rsidR="00907813">
        <w:t>brugt</w:t>
      </w:r>
      <w:r>
        <w:t xml:space="preserve"> internettet. Det samme er kendetegnende for 34 % af </w:t>
      </w:r>
      <w:r w:rsidR="00907813">
        <w:t xml:space="preserve">de </w:t>
      </w:r>
      <w:r>
        <w:t xml:space="preserve">ikke-beskæftigede danskere (Danmarks Statistik 2008a). Det betyder, at der forekommer to primære faldgruber bestående af </w:t>
      </w:r>
      <w:r w:rsidR="00907813">
        <w:t>borgere</w:t>
      </w:r>
      <w:r>
        <w:t xml:space="preserve"> over 60 år samt ikke-beskæftigede personer, hvor kommunen sættes på en prøve i forhold til </w:t>
      </w:r>
      <w:r w:rsidR="00907813">
        <w:t>anvendelsen af digital forvaltning.</w:t>
      </w:r>
      <w:r>
        <w:t xml:space="preserve"> Eftersom disse befolkningsgrupper statistisk set har en lavere udstrækning af </w:t>
      </w:r>
      <w:r>
        <w:lastRenderedPageBreak/>
        <w:t>computer</w:t>
      </w:r>
      <w:r w:rsidR="00014CF0">
        <w:t>-</w:t>
      </w:r>
      <w:r>
        <w:t xml:space="preserve"> og internetadgang i hverdagen</w:t>
      </w:r>
      <w:r w:rsidR="00644D90">
        <w:t>,</w:t>
      </w:r>
      <w:r>
        <w:t xml:space="preserve"> </w:t>
      </w:r>
      <w:r w:rsidR="00542BF3">
        <w:t>k</w:t>
      </w:r>
      <w:r w:rsidR="00907813">
        <w:t>an</w:t>
      </w:r>
      <w:r w:rsidR="00542BF3">
        <w:t xml:space="preserve"> det </w:t>
      </w:r>
      <w:r w:rsidR="00644D90">
        <w:t xml:space="preserve">umiddelbart </w:t>
      </w:r>
      <w:r w:rsidR="00542BF3">
        <w:t>antages</w:t>
      </w:r>
      <w:r w:rsidR="00644D90">
        <w:t>,</w:t>
      </w:r>
      <w:r w:rsidR="00542BF3">
        <w:t xml:space="preserve"> at netop disse personer er blandt de borgere</w:t>
      </w:r>
      <w:r w:rsidR="00644D90">
        <w:t>,</w:t>
      </w:r>
      <w:r w:rsidR="00542BF3">
        <w:t xml:space="preserve"> </w:t>
      </w:r>
      <w:r w:rsidR="00907813">
        <w:t>oplysnings</w:t>
      </w:r>
      <w:r>
        <w:t>kampagnen kan hente nye brugere</w:t>
      </w:r>
      <w:r w:rsidR="00014CF0">
        <w:t>, hvilket empirien har til formål at belyse</w:t>
      </w:r>
      <w:r w:rsidR="00644D90">
        <w:t xml:space="preserve">. Imidlertid har </w:t>
      </w:r>
      <w:r w:rsidR="00542BF3">
        <w:t xml:space="preserve">kommunen </w:t>
      </w:r>
      <w:r w:rsidR="00644D90">
        <w:t xml:space="preserve">ikke </w:t>
      </w:r>
      <w:r w:rsidR="00542BF3">
        <w:t>specificere</w:t>
      </w:r>
      <w:r w:rsidR="00644D90">
        <w:t>t</w:t>
      </w:r>
      <w:r w:rsidR="00542BF3">
        <w:t xml:space="preserve"> en </w:t>
      </w:r>
      <w:r w:rsidR="00644D90">
        <w:t>konkret og afgrænset målgruppe for kampagnen</w:t>
      </w:r>
      <w:r w:rsidR="00014CF0">
        <w:t>,</w:t>
      </w:r>
      <w:r w:rsidR="00644D90">
        <w:t xml:space="preserve"> </w:t>
      </w:r>
      <w:r w:rsidR="00014CF0">
        <w:t>der</w:t>
      </w:r>
      <w:r w:rsidR="00644D90">
        <w:t xml:space="preserve"> i stedet satser bredt</w:t>
      </w:r>
      <w:r w:rsidR="00014CF0">
        <w:t xml:space="preserve"> og a</w:t>
      </w:r>
      <w:r w:rsidR="00644D90">
        <w:t>ntager universel karakter over for kommunens borgere, hvilket uddybes i et senere afsnit.</w:t>
      </w:r>
    </w:p>
    <w:p w:rsidR="00847DE6" w:rsidRDefault="00847DE6" w:rsidP="00847DE6">
      <w:r>
        <w:t xml:space="preserve">I historisk perspektiv kan forklaringen </w:t>
      </w:r>
      <w:r w:rsidR="00644D90">
        <w:t>på</w:t>
      </w:r>
      <w:r>
        <w:t xml:space="preserve"> tendensen til et skel blandt udbredelsen af de nye teknologier i befolkningen spores tilbage til computeren og internettets fremmarch i private hjem</w:t>
      </w:r>
      <w:r w:rsidR="00755104">
        <w:t>,</w:t>
      </w:r>
      <w:r>
        <w:t xml:space="preserve"> hvor de blev en integreret del af hverdagen for mange, mens </w:t>
      </w:r>
      <w:r w:rsidR="00755104">
        <w:t xml:space="preserve">andre personer </w:t>
      </w:r>
      <w:r>
        <w:t xml:space="preserve">i mere eller mindre udstrækning har været uberørte af </w:t>
      </w:r>
      <w:r w:rsidR="00D428B7">
        <w:t>IT</w:t>
      </w:r>
      <w:r>
        <w:t>-udviklingen. Det</w:t>
      </w:r>
      <w:r w:rsidR="00755104">
        <w:t xml:space="preserve">te markerer </w:t>
      </w:r>
      <w:r>
        <w:t>med en anden terminologi starten på et skel i informationssamfundet, der inddel</w:t>
      </w:r>
      <w:r w:rsidR="00755104">
        <w:t>tes i såkaldte A-hold og B-hold</w:t>
      </w:r>
      <w:r>
        <w:t xml:space="preserve"> refererende til befolkningsgruppernes henholdsvis høje og lave udstrækning af </w:t>
      </w:r>
      <w:r w:rsidR="00D428B7">
        <w:t>IT</w:t>
      </w:r>
      <w:r>
        <w:t xml:space="preserve">-forbrug, </w:t>
      </w:r>
      <w:r w:rsidR="00D428B7">
        <w:t>IT</w:t>
      </w:r>
      <w:r>
        <w:t xml:space="preserve">-kundskaber og fortroligheden med de nye informations og kommunikations teknologier (Jensen 2003:199-200). Opsplitningen betegner således befolkningens inklusion og eksklusion af informationssamfundets kommunikationsnetværk. I denne </w:t>
      </w:r>
      <w:r w:rsidR="00755104">
        <w:t xml:space="preserve">sammenhæng spiller </w:t>
      </w:r>
      <w:r>
        <w:t xml:space="preserve">generationsskel </w:t>
      </w:r>
      <w:r w:rsidR="00755104">
        <w:t xml:space="preserve">en central rolle </w:t>
      </w:r>
      <w:r>
        <w:t>for</w:t>
      </w:r>
      <w:r w:rsidR="00755104">
        <w:t>stået på den måde</w:t>
      </w:r>
      <w:r>
        <w:t xml:space="preserve"> at essensen i</w:t>
      </w:r>
      <w:r w:rsidR="00755104">
        <w:t>,</w:t>
      </w:r>
      <w:r>
        <w:t xml:space="preserve"> hvorvidt en person har kompetencer til at anvende den nye teknologi, og er fortrolig hermed, i udgangspunktet er funderet på</w:t>
      </w:r>
      <w:r w:rsidR="00755104">
        <w:t>,</w:t>
      </w:r>
      <w:r>
        <w:t xml:space="preserve"> hvornår vedkommende er født</w:t>
      </w:r>
      <w:r w:rsidR="00755104">
        <w:t>,</w:t>
      </w:r>
      <w:r>
        <w:t xml:space="preserve"> i</w:t>
      </w:r>
      <w:r w:rsidR="00755104">
        <w:t xml:space="preserve">det </w:t>
      </w:r>
      <w:r>
        <w:t xml:space="preserve">den kompetente medie- og teknologibruger er opvokset med disse. Det udslagsgivende er </w:t>
      </w:r>
      <w:r w:rsidR="005041FF">
        <w:t>dermed</w:t>
      </w:r>
      <w:r>
        <w:t xml:space="preserve">, at hvis man som barn har haft </w:t>
      </w:r>
      <w:r w:rsidR="00755104">
        <w:t>computer og internet i sit hjem</w:t>
      </w:r>
      <w:r>
        <w:t xml:space="preserve"> opnås en mere åben indstilling over for disse medier og teknologier (Egenfeldt-Nielsen &amp; Smith 2004:125). Modsat kan personer fra den ældre befolkningsgruppe hyppigere antages at reagere med en form for </w:t>
      </w:r>
      <w:r w:rsidR="00D428B7">
        <w:t>IT</w:t>
      </w:r>
      <w:r>
        <w:t xml:space="preserve">-barriere </w:t>
      </w:r>
      <w:r w:rsidR="005041FF">
        <w:t>for</w:t>
      </w:r>
      <w:r>
        <w:t xml:space="preserve"> produk</w:t>
      </w:r>
      <w:r w:rsidR="00755104">
        <w:t xml:space="preserve">ter afledt af den </w:t>
      </w:r>
      <w:r>
        <w:t>revolutionerende teknologiske udvikling, der i bedste fald gradvist tilvænnes og indo</w:t>
      </w:r>
      <w:r w:rsidR="005041FF">
        <w:t>ptages i dagligdagen efter behov</w:t>
      </w:r>
      <w:r>
        <w:t xml:space="preserve">. </w:t>
      </w:r>
    </w:p>
    <w:p w:rsidR="00847DE6" w:rsidRDefault="00847DE6" w:rsidP="00847DE6">
      <w:r>
        <w:t>Argumentet om</w:t>
      </w:r>
      <w:r w:rsidR="00755104">
        <w:t>,</w:t>
      </w:r>
      <w:r>
        <w:t xml:space="preserve"> at nye teknologiske produkter indledningsvis imødekommes af en skep</w:t>
      </w:r>
      <w:r w:rsidR="005041FF">
        <w:t>s</w:t>
      </w:r>
      <w:r>
        <w:t xml:space="preserve">is hos personer, der ikke er opvokset med </w:t>
      </w:r>
      <w:r w:rsidR="00D428B7">
        <w:t>IT</w:t>
      </w:r>
      <w:r>
        <w:t xml:space="preserve"> i hverdagen komplementeres af kulturforsker Karen Schousboes behandling af danskernes reaktioner på forandringer og nye tendenser. Schousboe karakteriserer danskerne som tilhørende én af to </w:t>
      </w:r>
      <w:r w:rsidR="00465EEF">
        <w:t>hoved</w:t>
      </w:r>
      <w:r>
        <w:t xml:space="preserve">grupper: de der, ønsker tryghed og stabilitet og derfor typisk modsætter sig forandringstiltag og på den anden side: de der, øjner frihed og mulighed i forandringer. Fordelingsmæssigt placerer 90 % af danskerne sig i førstnævnte kategori, mens den sidstnævnte gruppe inkluderer 10 % af </w:t>
      </w:r>
      <w:r>
        <w:lastRenderedPageBreak/>
        <w:t xml:space="preserve">befolkningen ifølge Schousboes undersøgelse. Fordelingsmønstret skal ses som et udtryk for, at individer i informationssamfundet er kritisk indstillet </w:t>
      </w:r>
      <w:r w:rsidR="00465EEF">
        <w:t xml:space="preserve">og anlægger en defensiv strategi </w:t>
      </w:r>
      <w:r>
        <w:t>over for det nye og ukendte, herunder blandt andet teknologi. Netop derfor er det afgørende, om en person er opvokset med computer- og internetadgang som basale værktøjer i hverdagen</w:t>
      </w:r>
      <w:r w:rsidR="00755104">
        <w:t>,</w:t>
      </w:r>
      <w:r>
        <w:t xml:space="preserve"> eller dette skal tillæres </w:t>
      </w:r>
      <w:r w:rsidR="00755104">
        <w:t xml:space="preserve">senere </w:t>
      </w:r>
      <w:r>
        <w:t>i livet</w:t>
      </w:r>
      <w:r w:rsidR="00755104">
        <w:t>, idet individet</w:t>
      </w:r>
      <w:r>
        <w:t xml:space="preserve"> så typisk vil have en instinktiv skepsis over for det. Som eksemplificering af tendens</w:t>
      </w:r>
      <w:r w:rsidR="00755104">
        <w:t>en</w:t>
      </w:r>
      <w:r>
        <w:t xml:space="preserve"> til at møde det nye og ukendte med skepsis kan introduceringen af dankortet fremhæves, </w:t>
      </w:r>
      <w:r w:rsidR="00755104">
        <w:t>eftersom</w:t>
      </w:r>
      <w:r>
        <w:t xml:space="preserve"> det fik en hård opstart og først efter en årrække vandt indpas som udbredt betalingsform (J</w:t>
      </w:r>
      <w:r w:rsidR="00755104">
        <w:t>akobsen &amp; Jakobsen 2002:70-71).</w:t>
      </w:r>
      <w:r w:rsidR="00F72ACE">
        <w:t xml:space="preserve"> Schousboes undersøgelse, omhandlende at de fleste danskere er modvillige overfor forandringer, udgør et analyseparameter i undersøgelsen af borgernes modtagelse af oplysningskampagnens budskab om at anvende kommunens hjemmeside.</w:t>
      </w:r>
    </w:p>
    <w:p w:rsidR="00F72ACE" w:rsidRDefault="00847DE6" w:rsidP="00847DE6">
      <w:r>
        <w:t xml:space="preserve">Med afsæt </w:t>
      </w:r>
      <w:r w:rsidR="00277640">
        <w:t>her</w:t>
      </w:r>
      <w:r>
        <w:t>i kan det således konstateres, at indgangsvinklen til forandringer og nye tiltag typisk er karakteriseret ved en kritisk vurdering heraf, hvilket også gælder tilvænningsprocessen af nye produkter og funktioner inden for kommunikations- og informationsteknologi. Det gælde</w:t>
      </w:r>
      <w:r w:rsidR="00F72ACE">
        <w:t>r især for den ældre generation,</w:t>
      </w:r>
      <w:r>
        <w:t xml:space="preserve"> for hvem computere generelt er et nyt fænomen sammenholdt med yngre generationer, hvor tilvænningen ikke er til noget helt nyt, men nærmere </w:t>
      </w:r>
      <w:r w:rsidR="00F72ACE">
        <w:t xml:space="preserve">til </w:t>
      </w:r>
      <w:r>
        <w:t xml:space="preserve">en ny og mere avanceret model eller computerudgave. Derfor er der i udgangspunktet forskel i graden af forandring </w:t>
      </w:r>
      <w:r w:rsidR="00FE79E5">
        <w:t xml:space="preserve">og tilvænning </w:t>
      </w:r>
      <w:r>
        <w:t xml:space="preserve">for de forskellige </w:t>
      </w:r>
      <w:r w:rsidR="00277640">
        <w:t>generationer</w:t>
      </w:r>
      <w:r w:rsidR="00F72ACE">
        <w:t>.</w:t>
      </w:r>
    </w:p>
    <w:p w:rsidR="00386919" w:rsidRDefault="00E4567C" w:rsidP="00847DE6">
      <w:r>
        <w:t xml:space="preserve">Aspektet omkring begrænsninger for </w:t>
      </w:r>
      <w:r w:rsidR="00847DE6">
        <w:t xml:space="preserve">internettets rækkevidde, særligt i forhold til ældre danskere, har været genstand for </w:t>
      </w:r>
      <w:r>
        <w:t xml:space="preserve">megen </w:t>
      </w:r>
      <w:r w:rsidR="00847DE6">
        <w:t>debat</w:t>
      </w:r>
      <w:r>
        <w:t xml:space="preserve">, hvor blandt andet </w:t>
      </w:r>
      <w:r w:rsidR="00847DE6">
        <w:t>den offentlige sektor, beskyldes for ikke at tage hensyn til ældre uden PC og internet når informationer udelukkende gøres tilgængelige via hjemmesider</w:t>
      </w:r>
      <w:r>
        <w:t xml:space="preserve"> på internettet</w:t>
      </w:r>
      <w:r w:rsidR="00847DE6">
        <w:t xml:space="preserve">. Der advares således mod en tilstand hvor de ældre føler sig oversete og sat uden for samfundet. Argumentet underbygges af Birgit Jæger, som har udgivet en bog om ældre og </w:t>
      </w:r>
      <w:r w:rsidR="00D428B7">
        <w:t>IT</w:t>
      </w:r>
      <w:r w:rsidR="00847DE6">
        <w:t>: »</w:t>
      </w:r>
      <w:r w:rsidR="00847DE6">
        <w:rPr>
          <w:i/>
          <w:iCs/>
        </w:rPr>
        <w:t>Der er flere ting, som slet ikke kan lade sig gøre, hvis du ikke er på nettet, eller bliver meget besværligt, hvis man ikke er på</w:t>
      </w:r>
      <w:r w:rsidR="00847DE6">
        <w:t>« med reference til SKAT og ansøgning om pension (Jensen 2009).</w:t>
      </w:r>
      <w:r w:rsidR="00D44AEC">
        <w:t xml:space="preserve"> </w:t>
      </w:r>
      <w:r w:rsidR="00E248CA">
        <w:t>Det betyder</w:t>
      </w:r>
      <w:r w:rsidR="00D44AEC">
        <w:t>,</w:t>
      </w:r>
      <w:r w:rsidR="00E248CA">
        <w:t xml:space="preserve"> at p</w:t>
      </w:r>
      <w:r w:rsidR="00847DE6">
        <w:t xml:space="preserve">ersoner uden PC- og internetadgang </w:t>
      </w:r>
      <w:r w:rsidR="00E248CA">
        <w:t xml:space="preserve">befinder </w:t>
      </w:r>
      <w:r w:rsidR="00847DE6">
        <w:t xml:space="preserve">sig i </w:t>
      </w:r>
      <w:r w:rsidR="00E248CA">
        <w:t xml:space="preserve">en problematisk situation </w:t>
      </w:r>
      <w:r w:rsidR="00386919">
        <w:t>i informationssamfundet.</w:t>
      </w:r>
    </w:p>
    <w:p w:rsidR="00847DE6" w:rsidRDefault="00847DE6" w:rsidP="00847DE6">
      <w:r>
        <w:lastRenderedPageBreak/>
        <w:t xml:space="preserve">Med dette in mente </w:t>
      </w:r>
      <w:r w:rsidR="00E248CA">
        <w:t xml:space="preserve">er det en central </w:t>
      </w:r>
      <w:r>
        <w:t>udfordring for Aalborg Kommunes satsning på deres redesignede hjemmeside</w:t>
      </w:r>
      <w:r w:rsidR="00E248CA">
        <w:t xml:space="preserve"> </w:t>
      </w:r>
      <w:r>
        <w:t xml:space="preserve">ikke at udelukke borgere fra generelle informationer, men samtidig tiltrække nye brugere af hjemmesiden. Der er </w:t>
      </w:r>
      <w:r w:rsidR="00386919">
        <w:t>således</w:t>
      </w:r>
      <w:r>
        <w:t xml:space="preserve"> flere befolkningsgrupper med særskilte interesser og forudsætninger at tage hensyn til for kommunen, hvilket komplicerer digitaliseringsstrategien. Imidlertid kan der argumenteres for, at så længe </w:t>
      </w:r>
      <w:r w:rsidR="00E248CA">
        <w:t xml:space="preserve">digitaliseringsstrategien </w:t>
      </w:r>
      <w:r>
        <w:t xml:space="preserve">ikke </w:t>
      </w:r>
      <w:r w:rsidRPr="006C5649">
        <w:rPr>
          <w:i/>
        </w:rPr>
        <w:t>tvinger</w:t>
      </w:r>
      <w:r w:rsidR="00386919">
        <w:t xml:space="preserve"> borgerne</w:t>
      </w:r>
      <w:r>
        <w:t xml:space="preserve"> til at b</w:t>
      </w:r>
      <w:r w:rsidR="00E248CA">
        <w:t xml:space="preserve">enytte </w:t>
      </w:r>
      <w:r w:rsidR="00386919">
        <w:t>kommunens hjemmeside</w:t>
      </w:r>
      <w:r>
        <w:t xml:space="preserve">, men i stedet </w:t>
      </w:r>
      <w:r w:rsidRPr="006C5649">
        <w:rPr>
          <w:i/>
        </w:rPr>
        <w:t>opfordrer</w:t>
      </w:r>
      <w:r>
        <w:t xml:space="preserve"> til </w:t>
      </w:r>
      <w:r w:rsidR="00386919">
        <w:t xml:space="preserve">det </w:t>
      </w:r>
      <w:r>
        <w:t xml:space="preserve">ved at fremhæve fordelene ved digital </w:t>
      </w:r>
      <w:r w:rsidR="00386919">
        <w:t>forvaltning</w:t>
      </w:r>
      <w:r>
        <w:t>, er der ikke tale om eksklusion af befolkningsgrupper</w:t>
      </w:r>
      <w:r w:rsidR="00386919">
        <w:t xml:space="preserve">. </w:t>
      </w:r>
      <w:r>
        <w:t xml:space="preserve">Argumentationen bygger </w:t>
      </w:r>
      <w:r w:rsidR="00130F68">
        <w:t>dermed</w:t>
      </w:r>
      <w:r>
        <w:t xml:space="preserve"> på</w:t>
      </w:r>
      <w:r w:rsidR="00822E05">
        <w:t>,</w:t>
      </w:r>
      <w:r>
        <w:t xml:space="preserve"> at så længe der er ikke forekommer serviceforringelser i forhold til borgere, der fortsat henvender sig </w:t>
      </w:r>
      <w:r w:rsidR="00386919">
        <w:t>telefonisk eller fysisk på</w:t>
      </w:r>
      <w:r>
        <w:t xml:space="preserve"> borgerservicecentret</w:t>
      </w:r>
      <w:r w:rsidR="00130F68">
        <w:t xml:space="preserve"> </w:t>
      </w:r>
      <w:r w:rsidR="00386919">
        <w:t>ekskluderes ingen</w:t>
      </w:r>
      <w:r w:rsidR="00130F68">
        <w:t xml:space="preserve">. </w:t>
      </w:r>
      <w:r>
        <w:t>Men i tilfælde af at kommunen vælger at omfordele res</w:t>
      </w:r>
      <w:r w:rsidR="00386919">
        <w:t>sourcer på en måde, der reducer</w:t>
      </w:r>
      <w:r>
        <w:t xml:space="preserve">er </w:t>
      </w:r>
      <w:r w:rsidR="00386919">
        <w:t xml:space="preserve">borgernes </w:t>
      </w:r>
      <w:r>
        <w:t xml:space="preserve">kontaktmuligheder </w:t>
      </w:r>
      <w:r w:rsidR="00386919">
        <w:t>til kommunen, vil der</w:t>
      </w:r>
      <w:r>
        <w:t xml:space="preserve"> kunne argum</w:t>
      </w:r>
      <w:r w:rsidR="00386919">
        <w:t>enteres for en opretholdelse af</w:t>
      </w:r>
      <w:r>
        <w:t xml:space="preserve"> og måske endda en forstærkende effekt på </w:t>
      </w:r>
      <w:r w:rsidR="00822E05">
        <w:t>skellet</w:t>
      </w:r>
      <w:r>
        <w:t xml:space="preserve"> mellem de teknologiske A- og B-hold.</w:t>
      </w:r>
      <w:r w:rsidR="00CF3AFE">
        <w:t xml:space="preserve"> Det er således først i </w:t>
      </w:r>
      <w:r w:rsidR="00386919">
        <w:t>tilfælde</w:t>
      </w:r>
      <w:r w:rsidR="00CF3AFE">
        <w:t xml:space="preserve"> hvor en forfordeling af ressourcerne til gavn for nogle befolkningsgrupper som samtidig forringer forholdene hos andre personer </w:t>
      </w:r>
      <w:r w:rsidR="00130F68">
        <w:t xml:space="preserve">forekommer, </w:t>
      </w:r>
      <w:r w:rsidR="00CF3AFE">
        <w:t xml:space="preserve">at det vil få en </w:t>
      </w:r>
      <w:r w:rsidR="00130F68">
        <w:t>polariserende</w:t>
      </w:r>
      <w:r w:rsidR="00416884">
        <w:t xml:space="preserve"> effekt.</w:t>
      </w:r>
    </w:p>
    <w:p w:rsidR="00023DDE" w:rsidRDefault="000B5AC2" w:rsidP="009F5399">
      <w:pPr>
        <w:pStyle w:val="Overskrift3"/>
      </w:pPr>
      <w:bookmarkStart w:id="8" w:name="_Toc248591686"/>
      <w:bookmarkStart w:id="9" w:name="_Toc248710590"/>
      <w:r>
        <w:t xml:space="preserve">2.2.1 </w:t>
      </w:r>
      <w:r w:rsidR="00023DDE">
        <w:t>Adskillelse af tid og rum</w:t>
      </w:r>
      <w:bookmarkEnd w:id="8"/>
      <w:bookmarkEnd w:id="9"/>
      <w:r w:rsidR="00023DDE">
        <w:t xml:space="preserve"> </w:t>
      </w:r>
    </w:p>
    <w:p w:rsidR="00A61C5E" w:rsidRDefault="001B228A" w:rsidP="009F5399">
      <w:r>
        <w:t>Et andet</w:t>
      </w:r>
      <w:r w:rsidR="00023DDE">
        <w:t xml:space="preserve"> centralt </w:t>
      </w:r>
      <w:r w:rsidR="00BD688B">
        <w:t xml:space="preserve">element ved </w:t>
      </w:r>
      <w:r w:rsidR="00023DDE">
        <w:t>internettet</w:t>
      </w:r>
      <w:r w:rsidR="00466475">
        <w:t xml:space="preserve"> </w:t>
      </w:r>
      <w:r w:rsidR="00BD688B">
        <w:t>som er væsentlig at inddrage i fo</w:t>
      </w:r>
      <w:r w:rsidR="00CF3AFE">
        <w:t>rståelseshorisonten for evalueringen</w:t>
      </w:r>
      <w:r w:rsidR="00BD688B">
        <w:t xml:space="preserve"> af </w:t>
      </w:r>
      <w:r w:rsidR="00466475">
        <w:t>kampagnens effekt</w:t>
      </w:r>
      <w:r w:rsidR="00BD688B">
        <w:t xml:space="preserve"> består i den</w:t>
      </w:r>
      <w:r w:rsidR="00023DDE">
        <w:t xml:space="preserve"> globale rækkevidde</w:t>
      </w:r>
      <w:r w:rsidR="00BD688B">
        <w:t>,</w:t>
      </w:r>
      <w:r w:rsidR="00023DDE">
        <w:t xml:space="preserve"> </w:t>
      </w:r>
      <w:r w:rsidR="00DA7BAB">
        <w:t>der</w:t>
      </w:r>
      <w:r w:rsidR="00BD688B">
        <w:t xml:space="preserve"> betyder, at </w:t>
      </w:r>
      <w:r w:rsidR="00023DDE">
        <w:t xml:space="preserve">det principielt er muligt fra enhver computer i verden med internetadgang at </w:t>
      </w:r>
      <w:r w:rsidR="00BD688B">
        <w:t xml:space="preserve">få adgang til </w:t>
      </w:r>
      <w:r w:rsidR="00023DDE">
        <w:t>offentligt tilgængel</w:t>
      </w:r>
      <w:r w:rsidR="00DA7BAB">
        <w:t xml:space="preserve">ige internetsider </w:t>
      </w:r>
      <w:r w:rsidR="00023DDE">
        <w:t xml:space="preserve">når som helst. </w:t>
      </w:r>
      <w:r w:rsidR="00F44A03">
        <w:t xml:space="preserve">Dette kombineret med diverse chatfunktioner </w:t>
      </w:r>
      <w:r w:rsidR="00552481">
        <w:t>muliggør kommunikation</w:t>
      </w:r>
      <w:r w:rsidR="00023DDE">
        <w:t xml:space="preserve"> med enhver anden internetbruger døgnets 24 timer</w:t>
      </w:r>
      <w:r w:rsidR="00F44A03">
        <w:t xml:space="preserve">, hvorved internettet samtidig kan </w:t>
      </w:r>
      <w:r w:rsidR="00023DDE">
        <w:t>ansk</w:t>
      </w:r>
      <w:r w:rsidR="00CF3AFE">
        <w:t xml:space="preserve">ues som et globalt socialsystem – </w:t>
      </w:r>
      <w:r w:rsidR="00023DDE">
        <w:t xml:space="preserve">et globalt samfund (Qvortrup 2001:202). </w:t>
      </w:r>
      <w:r w:rsidR="001029C8">
        <w:t>På baggrund heraf er samfundet ik</w:t>
      </w:r>
      <w:r w:rsidR="00F44A03">
        <w:t>ke længere dominere</w:t>
      </w:r>
      <w:r w:rsidR="001029C8">
        <w:t>t</w:t>
      </w:r>
      <w:r w:rsidR="00F44A03">
        <w:t xml:space="preserve"> af geografisk afgrænsede områder og fysiske lokaliteter men snarere af processer.</w:t>
      </w:r>
    </w:p>
    <w:p w:rsidR="00023DDE" w:rsidRDefault="00A61C5E" w:rsidP="009F5399">
      <w:r>
        <w:t xml:space="preserve">Præcis dette forhold benævnes af sociologen Anthony Giddens som en samfundsform hvori tiden bliver standardiseret og globaliseret. </w:t>
      </w:r>
      <w:r w:rsidR="00023DDE" w:rsidRPr="009F5399">
        <w:t>Giddens omtaler adskillelse</w:t>
      </w:r>
      <w:r w:rsidR="00552481">
        <w:t>n</w:t>
      </w:r>
      <w:r w:rsidR="00023DDE" w:rsidRPr="009F5399">
        <w:t xml:space="preserve"> af tid og sted som en central markør for samfundet i dag, </w:t>
      </w:r>
      <w:r>
        <w:t>idet store dele</w:t>
      </w:r>
      <w:r w:rsidR="00552481">
        <w:t xml:space="preserve"> af den sociale interaktion ikke længere foregår på samme tid og sted </w:t>
      </w:r>
      <w:r w:rsidR="00023DDE" w:rsidRPr="009F5399">
        <w:t>grundet den teknologiske udvikling</w:t>
      </w:r>
      <w:r w:rsidR="00552481">
        <w:t xml:space="preserve">. </w:t>
      </w:r>
      <w:r w:rsidR="00023DDE" w:rsidRPr="009F5399">
        <w:t xml:space="preserve">Det </w:t>
      </w:r>
      <w:r>
        <w:t xml:space="preserve">betyder, at </w:t>
      </w:r>
      <w:r>
        <w:lastRenderedPageBreak/>
        <w:t>rumbegrebet ændres</w:t>
      </w:r>
      <w:r w:rsidR="00466475">
        <w:t>,</w:t>
      </w:r>
      <w:r>
        <w:t xml:space="preserve"> fordi kommunikation mellem to eller flere personer ikke begrænses af </w:t>
      </w:r>
      <w:r w:rsidR="00023DDE" w:rsidRPr="009F5399">
        <w:t xml:space="preserve">tid eller geografisk placering (Jakobsen &amp; Jakobsen 2002:46-47). </w:t>
      </w:r>
      <w:r>
        <w:t>Tid</w:t>
      </w:r>
      <w:r w:rsidR="00023DDE" w:rsidRPr="009F5399">
        <w:t>- og rumforholdene</w:t>
      </w:r>
      <w:r w:rsidR="00B663E0">
        <w:t>s opløsning</w:t>
      </w:r>
      <w:r w:rsidR="00466475">
        <w:t>,</w:t>
      </w:r>
      <w:r w:rsidR="00B663E0">
        <w:t xml:space="preserve"> der </w:t>
      </w:r>
      <w:r>
        <w:t xml:space="preserve">muliggør </w:t>
      </w:r>
      <w:r w:rsidR="00023DDE" w:rsidRPr="009F5399">
        <w:t>kommunik</w:t>
      </w:r>
      <w:r>
        <w:t xml:space="preserve">ation </w:t>
      </w:r>
      <w:r w:rsidR="00023DDE" w:rsidRPr="009F5399">
        <w:t>på trods af distance</w:t>
      </w:r>
      <w:r w:rsidR="00466475">
        <w:t>,</w:t>
      </w:r>
      <w:r w:rsidR="00023DDE" w:rsidRPr="009F5399">
        <w:t xml:space="preserve"> </w:t>
      </w:r>
      <w:r>
        <w:t>betyder med andre ord</w:t>
      </w:r>
      <w:r w:rsidR="004C0207">
        <w:t>,</w:t>
      </w:r>
      <w:r>
        <w:t xml:space="preserve"> at </w:t>
      </w:r>
      <w:r w:rsidR="00023DDE" w:rsidRPr="009F5399">
        <w:t xml:space="preserve">sociale relationer </w:t>
      </w:r>
      <w:r>
        <w:t xml:space="preserve">kan indgås </w:t>
      </w:r>
      <w:r w:rsidR="00023DDE" w:rsidRPr="009F5399">
        <w:t>uafhængig af lokale sammenhænge</w:t>
      </w:r>
      <w:r w:rsidR="009C360D">
        <w:t xml:space="preserve">, </w:t>
      </w:r>
      <w:r>
        <w:t xml:space="preserve">eftersom de </w:t>
      </w:r>
      <w:r w:rsidR="004C0207">
        <w:t>ind</w:t>
      </w:r>
      <w:r w:rsidR="00023DDE" w:rsidRPr="009F5399">
        <w:t xml:space="preserve">placeres i globale </w:t>
      </w:r>
      <w:r w:rsidR="009C360D">
        <w:t>relationer</w:t>
      </w:r>
      <w:r w:rsidR="00023DDE" w:rsidRPr="009F5399">
        <w:t xml:space="preserve"> uden afgrænsninger i tid og rum. Netop de</w:t>
      </w:r>
      <w:r w:rsidR="009C360D">
        <w:t>tt</w:t>
      </w:r>
      <w:r w:rsidR="00023DDE" w:rsidRPr="009F5399">
        <w:t xml:space="preserve">e </w:t>
      </w:r>
      <w:r w:rsidR="009C360D">
        <w:t>aspekt</w:t>
      </w:r>
      <w:r w:rsidR="00023DDE" w:rsidRPr="009F5399">
        <w:t xml:space="preserve"> har vundet udbredelse i hverdagslivet hos en stor del af verdens population, og </w:t>
      </w:r>
      <w:r w:rsidR="00B663E0">
        <w:t xml:space="preserve">udgør en afgørende </w:t>
      </w:r>
      <w:r w:rsidR="00023DDE" w:rsidRPr="009F5399">
        <w:t xml:space="preserve">dimension i internettets muligheder. </w:t>
      </w:r>
      <w:r w:rsidR="00435514">
        <w:t>I relation til henvendelsesmønstret til A</w:t>
      </w:r>
      <w:r w:rsidR="00023DDE">
        <w:t xml:space="preserve">alborg Kommune </w:t>
      </w:r>
      <w:r w:rsidR="004C0207">
        <w:t xml:space="preserve">figurerer </w:t>
      </w:r>
      <w:r w:rsidR="00435514">
        <w:t xml:space="preserve">muligheden for </w:t>
      </w:r>
      <w:r w:rsidR="00023DDE">
        <w:t xml:space="preserve">opløsning af </w:t>
      </w:r>
      <w:r w:rsidR="004C0207">
        <w:t>tid og rum</w:t>
      </w:r>
      <w:r w:rsidR="001029C8">
        <w:t xml:space="preserve"> kun</w:t>
      </w:r>
      <w:r w:rsidR="00435514">
        <w:t xml:space="preserve"> ved brug af hjemmesiden</w:t>
      </w:r>
      <w:r w:rsidR="00466475">
        <w:t>,</w:t>
      </w:r>
      <w:r w:rsidR="00435514">
        <w:t xml:space="preserve"> hvor </w:t>
      </w:r>
      <w:r w:rsidR="00023DDE">
        <w:t>borger</w:t>
      </w:r>
      <w:r w:rsidR="004C0207">
        <w:t>ne</w:t>
      </w:r>
      <w:r w:rsidR="00435514">
        <w:t xml:space="preserve"> selv vælger hvornår og hvorfra </w:t>
      </w:r>
      <w:r w:rsidR="00023DDE">
        <w:t xml:space="preserve">kommunen </w:t>
      </w:r>
      <w:r w:rsidR="00435514">
        <w:t xml:space="preserve">kontaktes. </w:t>
      </w:r>
      <w:r w:rsidR="00466475">
        <w:t>Derved består f</w:t>
      </w:r>
      <w:r w:rsidR="00435514">
        <w:t xml:space="preserve">leksibiliteten ved digital </w:t>
      </w:r>
      <w:r w:rsidR="00466475">
        <w:t>forvaltning i</w:t>
      </w:r>
      <w:r w:rsidR="00B663E0">
        <w:t>, at</w:t>
      </w:r>
      <w:r w:rsidR="002B0A2E">
        <w:t xml:space="preserve"> borgeren er </w:t>
      </w:r>
      <w:r w:rsidR="00C66BCB">
        <w:t>u</w:t>
      </w:r>
      <w:r w:rsidR="002B0A2E">
        <w:t>afhængig af b</w:t>
      </w:r>
      <w:r w:rsidR="00435514">
        <w:t>orgerservicecentrets åbningstider</w:t>
      </w:r>
      <w:r w:rsidR="002B0A2E">
        <w:t>,</w:t>
      </w:r>
      <w:r w:rsidR="00BA59FC">
        <w:t xml:space="preserve"> men spørgsmålet er</w:t>
      </w:r>
      <w:r w:rsidR="00466475">
        <w:t>,</w:t>
      </w:r>
      <w:r w:rsidR="00BA59FC">
        <w:t xml:space="preserve"> hvorvidt dette vinder indpas</w:t>
      </w:r>
      <w:r w:rsidR="00B663E0">
        <w:t xml:space="preserve"> idet</w:t>
      </w:r>
      <w:r w:rsidR="00466475">
        <w:t>,</w:t>
      </w:r>
      <w:r w:rsidR="00B663E0">
        <w:t xml:space="preserve"> det samtidig erstatter personlig kontakt med en ”ekspert” på området</w:t>
      </w:r>
      <w:r w:rsidR="00023DDE">
        <w:t>.</w:t>
      </w:r>
      <w:r w:rsidR="00BA59FC">
        <w:t xml:space="preserve"> </w:t>
      </w:r>
    </w:p>
    <w:p w:rsidR="00023DDE" w:rsidRDefault="000B5AC2" w:rsidP="009E6FCB">
      <w:pPr>
        <w:pStyle w:val="Overskrift2"/>
        <w:numPr>
          <w:ilvl w:val="0"/>
          <w:numId w:val="0"/>
        </w:numPr>
      </w:pPr>
      <w:bookmarkStart w:id="10" w:name="_Toc248591687"/>
      <w:bookmarkStart w:id="11" w:name="_Toc248710591"/>
      <w:r>
        <w:t xml:space="preserve">2.3 </w:t>
      </w:r>
      <w:r w:rsidR="00847DE6">
        <w:t>Digital k</w:t>
      </w:r>
      <w:r w:rsidR="00023DDE">
        <w:t>ontakt til offentlige myndigheder</w:t>
      </w:r>
      <w:bookmarkEnd w:id="10"/>
      <w:bookmarkEnd w:id="11"/>
    </w:p>
    <w:p w:rsidR="00023DDE" w:rsidRDefault="00023DDE" w:rsidP="009F5399">
      <w:r>
        <w:t>I takt med PC og internettets massive udbredelse</w:t>
      </w:r>
      <w:r w:rsidR="002B0A2E">
        <w:t xml:space="preserve"> der</w:t>
      </w:r>
      <w:r w:rsidR="00596B68">
        <w:t>,</w:t>
      </w:r>
      <w:r w:rsidR="002B0A2E">
        <w:t xml:space="preserve"> som nævnt</w:t>
      </w:r>
      <w:r w:rsidR="00596B68">
        <w:t>,</w:t>
      </w:r>
      <w:r w:rsidR="00E90FEE">
        <w:t xml:space="preserve"> </w:t>
      </w:r>
      <w:r w:rsidR="009A7BEA">
        <w:t xml:space="preserve">betyder, at ni ud af ti danskere har adgang til disse </w:t>
      </w:r>
      <w:r w:rsidR="00E90FEE">
        <w:t>(Danmarks Statistik 2008a), er o</w:t>
      </w:r>
      <w:r>
        <w:t>pmærksomhed</w:t>
      </w:r>
      <w:r w:rsidR="00BA59FC">
        <w:t>en</w:t>
      </w:r>
      <w:r>
        <w:t xml:space="preserve"> og interesse</w:t>
      </w:r>
      <w:r w:rsidR="00BA59FC">
        <w:t>n</w:t>
      </w:r>
      <w:r>
        <w:t xml:space="preserve"> for anvendelsesområder </w:t>
      </w:r>
      <w:r w:rsidR="00E90FEE">
        <w:t xml:space="preserve">heraf </w:t>
      </w:r>
      <w:r>
        <w:t>ligeledes tiltaget</w:t>
      </w:r>
      <w:r w:rsidR="002B0A2E">
        <w:t xml:space="preserve">. Eksempelvis dokumenterer </w:t>
      </w:r>
      <w:r w:rsidR="00E90FEE">
        <w:t>statistiske optegnelser</w:t>
      </w:r>
      <w:r w:rsidR="00466475">
        <w:t>,</w:t>
      </w:r>
      <w:r w:rsidR="00E90FEE">
        <w:t xml:space="preserve"> </w:t>
      </w:r>
      <w:r w:rsidR="00C13861">
        <w:t xml:space="preserve">at </w:t>
      </w:r>
      <w:r w:rsidR="00466475">
        <w:t>hver anden dansker</w:t>
      </w:r>
      <w:r>
        <w:t xml:space="preserve"> har </w:t>
      </w:r>
      <w:r w:rsidR="00C13861">
        <w:t xml:space="preserve">kontaktet </w:t>
      </w:r>
      <w:r>
        <w:t xml:space="preserve">offentlige myndigheder via internettet i 2008. </w:t>
      </w:r>
      <w:r w:rsidR="00EF34F5">
        <w:t>Helt</w:t>
      </w:r>
      <w:r>
        <w:t xml:space="preserve"> præcist gælde</w:t>
      </w:r>
      <w:r w:rsidR="00EF34F5">
        <w:t>r det</w:t>
      </w:r>
      <w:r>
        <w:t xml:space="preserve"> 53 % af mændene og 49 % af kvinderne, </w:t>
      </w:r>
      <w:r w:rsidR="00EF34F5">
        <w:t xml:space="preserve">hvorved </w:t>
      </w:r>
      <w:r>
        <w:t xml:space="preserve">der </w:t>
      </w:r>
      <w:r w:rsidR="00EF34F5">
        <w:t xml:space="preserve">ikke forekommer nogen </w:t>
      </w:r>
      <w:r>
        <w:t>nævneværdig køns</w:t>
      </w:r>
      <w:r w:rsidR="00EF34F5">
        <w:t xml:space="preserve">differentiering </w:t>
      </w:r>
      <w:r>
        <w:t xml:space="preserve">på området, </w:t>
      </w:r>
      <w:r w:rsidR="002B0A2E">
        <w:t>mens</w:t>
      </w:r>
      <w:r>
        <w:t xml:space="preserve"> alder er mere afgørende for hyppigheden af online henvendelser til det offentlige</w:t>
      </w:r>
      <w:r w:rsidR="00EF34F5">
        <w:t xml:space="preserve">. </w:t>
      </w:r>
      <w:r>
        <w:t>Tendensen til at anvende internettet som kommunikationsmi</w:t>
      </w:r>
      <w:r w:rsidR="002B0A2E">
        <w:t>ddel til offentlige myndigheder</w:t>
      </w:r>
      <w:r w:rsidR="00C13861">
        <w:t>,</w:t>
      </w:r>
      <w:r>
        <w:t xml:space="preserve"> </w:t>
      </w:r>
      <w:r w:rsidR="002B0A2E">
        <w:t>så</w:t>
      </w:r>
      <w:r>
        <w:t xml:space="preserve">som </w:t>
      </w:r>
      <w:r w:rsidR="002B0A2E">
        <w:t>kommunen</w:t>
      </w:r>
      <w:r w:rsidR="00C13861">
        <w:t>,</w:t>
      </w:r>
      <w:r>
        <w:t xml:space="preserve"> er</w:t>
      </w:r>
      <w:r w:rsidR="006A7705">
        <w:t xml:space="preserve"> </w:t>
      </w:r>
      <w:r>
        <w:t>mest udbredt hos 20-39 årige danskere</w:t>
      </w:r>
      <w:r w:rsidR="00466475">
        <w:t>,</w:t>
      </w:r>
      <w:r>
        <w:t xml:space="preserve"> hvor 65 % har </w:t>
      </w:r>
      <w:r w:rsidR="002B0A2E">
        <w:t>benyttet den digitale kontaktform</w:t>
      </w:r>
      <w:r>
        <w:t>. Samtidig konstaterer undersøgelsen</w:t>
      </w:r>
      <w:r w:rsidR="006A7705">
        <w:t>,</w:t>
      </w:r>
      <w:r>
        <w:t xml:space="preserve"> at størstedelen (91 %) der anvender </w:t>
      </w:r>
      <w:r w:rsidR="003E1D84">
        <w:t>internettet som</w:t>
      </w:r>
      <w:r>
        <w:t xml:space="preserve"> kontakt til det offentlige</w:t>
      </w:r>
      <w:r w:rsidR="009A7BEA">
        <w:t>,</w:t>
      </w:r>
      <w:r>
        <w:t xml:space="preserve"> gør det med henblik på in</w:t>
      </w:r>
      <w:r w:rsidR="00466475">
        <w:t>formationssøgning</w:t>
      </w:r>
      <w:r>
        <w:t xml:space="preserve"> mens 68 % </w:t>
      </w:r>
      <w:r w:rsidR="003E1D84">
        <w:t xml:space="preserve">heraf </w:t>
      </w:r>
      <w:r>
        <w:t>downloader formularer og blanketter</w:t>
      </w:r>
      <w:r w:rsidR="003E1D84">
        <w:t>,</w:t>
      </w:r>
      <w:r>
        <w:t xml:space="preserve"> som udfyldes og indsendes elektronisk (Danmarks statistik 2008a). </w:t>
      </w:r>
      <w:r w:rsidR="007E143F">
        <w:t>Dermed</w:t>
      </w:r>
      <w:r w:rsidR="00C13861">
        <w:t xml:space="preserve"> </w:t>
      </w:r>
      <w:r w:rsidR="00557131">
        <w:t xml:space="preserve">udgør </w:t>
      </w:r>
      <w:r>
        <w:t xml:space="preserve">baggrundsvariablen alder en væsentlig mere central markør i relation til </w:t>
      </w:r>
      <w:r w:rsidR="00EF34F5">
        <w:t xml:space="preserve">fordelingen af personer, </w:t>
      </w:r>
      <w:r>
        <w:t>der foretager online ko</w:t>
      </w:r>
      <w:r w:rsidR="00EF34F5">
        <w:t>ntakt til den offentlige sektor</w:t>
      </w:r>
      <w:r>
        <w:t xml:space="preserve"> </w:t>
      </w:r>
      <w:r w:rsidR="00557131">
        <w:t xml:space="preserve">end </w:t>
      </w:r>
      <w:r>
        <w:t>køn</w:t>
      </w:r>
      <w:r w:rsidR="009A7BEA">
        <w:t xml:space="preserve">. </w:t>
      </w:r>
      <w:r w:rsidR="00DE27AF">
        <w:t xml:space="preserve">Derfor </w:t>
      </w:r>
      <w:r w:rsidR="00C13861">
        <w:t>fokuserer specialet på det aldersmæssige aspekt</w:t>
      </w:r>
      <w:r w:rsidR="00557131">
        <w:t>,</w:t>
      </w:r>
      <w:r w:rsidR="00C13861">
        <w:t xml:space="preserve"> frem for på kønsdifferentiering</w:t>
      </w:r>
      <w:r w:rsidR="00557131">
        <w:t>,</w:t>
      </w:r>
      <w:r w:rsidR="00DE27AF">
        <w:t xml:space="preserve"> i forhold til brug af off</w:t>
      </w:r>
      <w:r w:rsidR="009A7BEA">
        <w:t xml:space="preserve">entlige myndigheders </w:t>
      </w:r>
      <w:r w:rsidR="00DE27AF">
        <w:t>hjemmesider</w:t>
      </w:r>
      <w:r w:rsidR="00C13861">
        <w:t xml:space="preserve">. </w:t>
      </w:r>
      <w:r w:rsidR="00557131">
        <w:t xml:space="preserve">Dog </w:t>
      </w:r>
      <w:r w:rsidR="009A7BEA">
        <w:t>skal det pointeres</w:t>
      </w:r>
      <w:r w:rsidR="00C13861">
        <w:t xml:space="preserve">, at opgørelsen omhandler offentlige myndigheders hjemmesider og ikke kommunernes, hvilket </w:t>
      </w:r>
      <w:r w:rsidR="00DE27AF">
        <w:t>er en central forskel</w:t>
      </w:r>
      <w:r w:rsidR="00AF48BC">
        <w:t>.</w:t>
      </w:r>
    </w:p>
    <w:p w:rsidR="00023DDE" w:rsidRDefault="000B5AC2" w:rsidP="00EC53A8">
      <w:pPr>
        <w:pStyle w:val="Overskrift2"/>
        <w:tabs>
          <w:tab w:val="num" w:pos="9"/>
        </w:tabs>
      </w:pPr>
      <w:bookmarkStart w:id="12" w:name="_Toc248591688"/>
      <w:bookmarkStart w:id="13" w:name="_Toc248710592"/>
      <w:r>
        <w:lastRenderedPageBreak/>
        <w:t xml:space="preserve">2.4 </w:t>
      </w:r>
      <w:r w:rsidR="00023DDE">
        <w:t>Årsager til ikke at have internetadgang</w:t>
      </w:r>
      <w:bookmarkEnd w:id="12"/>
      <w:bookmarkEnd w:id="13"/>
      <w:r w:rsidR="00023DDE">
        <w:t xml:space="preserve"> </w:t>
      </w:r>
    </w:p>
    <w:p w:rsidR="00023DDE" w:rsidRDefault="00023DDE" w:rsidP="009F5399">
      <w:r>
        <w:t xml:space="preserve">I forlængelse </w:t>
      </w:r>
      <w:r w:rsidR="004F06A7">
        <w:t xml:space="preserve">af </w:t>
      </w:r>
      <w:r>
        <w:t xml:space="preserve">problematikken vedrørende danskere </w:t>
      </w:r>
      <w:r w:rsidR="00D14C47">
        <w:t>hvis hverdag ikke ink</w:t>
      </w:r>
      <w:r w:rsidR="00074B20">
        <w:t>luderer</w:t>
      </w:r>
      <w:r w:rsidR="00D14C47">
        <w:t xml:space="preserve"> integreret </w:t>
      </w:r>
      <w:r>
        <w:t>PC</w:t>
      </w:r>
      <w:r w:rsidR="00074B20">
        <w:t>-</w:t>
      </w:r>
      <w:r>
        <w:t xml:space="preserve"> og in</w:t>
      </w:r>
      <w:r w:rsidR="00D14C47">
        <w:t>ternetbrug, har Eurostat opgjort</w:t>
      </w:r>
      <w:r>
        <w:t xml:space="preserve"> tal fra 2008</w:t>
      </w:r>
      <w:r w:rsidR="00D14C47">
        <w:t>,</w:t>
      </w:r>
      <w:r>
        <w:t xml:space="preserve"> som viser</w:t>
      </w:r>
      <w:r w:rsidR="00557131">
        <w:t>,</w:t>
      </w:r>
      <w:r>
        <w:t xml:space="preserve"> at 18 % af de danske husstande er uden internetadg</w:t>
      </w:r>
      <w:r w:rsidR="009A7BEA">
        <w:t>ang. Ifølge Niels Ole Finnemann</w:t>
      </w:r>
      <w:r>
        <w:t xml:space="preserve"> der er professor </w:t>
      </w:r>
      <w:r w:rsidR="00074B20">
        <w:t>i</w:t>
      </w:r>
      <w:r w:rsidR="004F06A7">
        <w:t xml:space="preserve"> i</w:t>
      </w:r>
      <w:r>
        <w:t>nternetforskning, afspejler disse tal en tendens til, at den danske befolkning kan ind</w:t>
      </w:r>
      <w:r w:rsidR="006E1443">
        <w:t>deles i to grupper bestående af:</w:t>
      </w:r>
      <w:r>
        <w:t xml:space="preserve"> de der ikke </w:t>
      </w:r>
      <w:r>
        <w:rPr>
          <w:i/>
          <w:iCs/>
        </w:rPr>
        <w:t xml:space="preserve">kan </w:t>
      </w:r>
      <w:r>
        <w:t xml:space="preserve">bruge internettet, og de der ikke </w:t>
      </w:r>
      <w:r>
        <w:rPr>
          <w:i/>
          <w:iCs/>
        </w:rPr>
        <w:t>vil</w:t>
      </w:r>
      <w:r>
        <w:t>. Inddelingen repræsenterer således et skel mellem danskere, som henholdsvis ikke er</w:t>
      </w:r>
      <w:r w:rsidR="004F06A7">
        <w:t xml:space="preserve"> gode til at læse eller skrive </w:t>
      </w:r>
      <w:r>
        <w:t>og på en anden side, de der aktivt fravælger internettet, fordi de ikke er med på teknologien og</w:t>
      </w:r>
      <w:r w:rsidR="00D14C47">
        <w:t>/eller</w:t>
      </w:r>
      <w:r>
        <w:t xml:space="preserve"> ikke finder det relevant at anvende internettet i hverdagen. Samtidig forventer Finnemann dog</w:t>
      </w:r>
      <w:r w:rsidR="00D14C47">
        <w:t>,</w:t>
      </w:r>
      <w:r>
        <w:t xml:space="preserve"> at andelen af danskere uden internet i hjemmet v</w:t>
      </w:r>
      <w:r w:rsidR="00D14C47">
        <w:t>il aftage i fremtiden</w:t>
      </w:r>
      <w:r w:rsidR="004F06A7">
        <w:t>. F</w:t>
      </w:r>
      <w:r>
        <w:t>ormodning</w:t>
      </w:r>
      <w:r w:rsidR="00D14C47">
        <w:t>en</w:t>
      </w:r>
      <w:r>
        <w:t xml:space="preserve"> forstærkes af fremtidsforsker Liselotte Lyngsø, der vurderer</w:t>
      </w:r>
      <w:r w:rsidR="004F06A7">
        <w:t>,</w:t>
      </w:r>
      <w:r>
        <w:t xml:space="preserve"> at internettet på </w:t>
      </w:r>
      <w:r w:rsidR="004F06A7">
        <w:t xml:space="preserve">længere </w:t>
      </w:r>
      <w:r>
        <w:t>sigt vil blive et redskab</w:t>
      </w:r>
      <w:r w:rsidR="00D14C47">
        <w:t>,</w:t>
      </w:r>
      <w:r>
        <w:t xml:space="preserve"> der ikke kan fravælges</w:t>
      </w:r>
      <w:r w:rsidR="00D14C47">
        <w:t>:</w:t>
      </w:r>
      <w:r>
        <w:t xml:space="preserve"> »</w:t>
      </w:r>
      <w:r>
        <w:rPr>
          <w:i/>
          <w:iCs/>
        </w:rPr>
        <w:t>I fremtiden vil det være som at bo i et hjem uden elektricitet, hvis man ikke har internet</w:t>
      </w:r>
      <w:r>
        <w:t>.« (</w:t>
      </w:r>
      <w:r w:rsidR="00005575">
        <w:t>Politiken</w:t>
      </w:r>
      <w:r>
        <w:t xml:space="preserve"> 2008) </w:t>
      </w:r>
    </w:p>
    <w:p w:rsidR="00023DDE" w:rsidRDefault="00023DDE" w:rsidP="009F5399">
      <w:r>
        <w:t>Med afsæt i gruppe</w:t>
      </w:r>
      <w:r w:rsidR="00D14C47">
        <w:t>n</w:t>
      </w:r>
      <w:r w:rsidR="009A7BEA">
        <w:t xml:space="preserve"> af danskere</w:t>
      </w:r>
      <w:r>
        <w:t xml:space="preserve"> der bevidst foretager et substantielt fravalg af internettet som en del af hverdag</w:t>
      </w:r>
      <w:r w:rsidR="00D14C47">
        <w:t>slivet</w:t>
      </w:r>
      <w:r>
        <w:t xml:space="preserve">, kan der med reference til rapporten om befolkningens brug af </w:t>
      </w:r>
      <w:r w:rsidR="00126E2A">
        <w:t>internettet</w:t>
      </w:r>
      <w:r>
        <w:t xml:space="preserve"> 2008 påpeges e</w:t>
      </w:r>
      <w:r w:rsidR="0039419C">
        <w:t>n tendens til</w:t>
      </w:r>
      <w:r>
        <w:t xml:space="preserve">, </w:t>
      </w:r>
      <w:r w:rsidR="0039419C">
        <w:t xml:space="preserve">fravalget af internet i hjemmet </w:t>
      </w:r>
      <w:r>
        <w:t>begrunde</w:t>
      </w:r>
      <w:r w:rsidR="0039419C">
        <w:t>s</w:t>
      </w:r>
      <w:r>
        <w:t xml:space="preserve"> med </w:t>
      </w:r>
      <w:r w:rsidR="00126E2A">
        <w:t>manglende behov for det</w:t>
      </w:r>
      <w:r>
        <w:t xml:space="preserve">. Tendensen forstærkes med alderen i </w:t>
      </w:r>
      <w:r w:rsidR="00126E2A">
        <w:t>betydningen,</w:t>
      </w:r>
      <w:r>
        <w:t xml:space="preserve"> at jo ældre personerne er, desto hyppigere </w:t>
      </w:r>
      <w:r w:rsidR="00126E2A">
        <w:t>udgør</w:t>
      </w:r>
      <w:r>
        <w:t xml:space="preserve"> manglende behov den primære barriere for at have internetadgang. Det bemærkelsesværdige i denne sammenhæng er, at den manglende interesse og behov for internetadgang er angivet næsten seks gange så hyppigt som næstmest udbredte årsag til ikke at have internet, der er givet ved manglende kompetencer til at bruge internet (Danmarks Statistik 2008a). Der </w:t>
      </w:r>
      <w:r w:rsidR="0039419C">
        <w:t>tegner sig således et mønster bestående i</w:t>
      </w:r>
      <w:r w:rsidR="00126E2A">
        <w:t>,</w:t>
      </w:r>
      <w:r>
        <w:t xml:space="preserve"> at internetadgang </w:t>
      </w:r>
      <w:r w:rsidR="0039419C">
        <w:t xml:space="preserve">overvejende </w:t>
      </w:r>
      <w:r w:rsidR="00867A59">
        <w:t xml:space="preserve">bevidst </w:t>
      </w:r>
      <w:r>
        <w:t>fravælges af personer, som ikke føler, at det er nødvendigt for deres behov og adfærd at have internetadgang i hjemmet</w:t>
      </w:r>
      <w:r w:rsidR="00867A59">
        <w:t>. Kun</w:t>
      </w:r>
      <w:r>
        <w:t xml:space="preserve"> cirka hver tiende responde</w:t>
      </w:r>
      <w:r w:rsidR="0039419C">
        <w:t xml:space="preserve">nt i undersøgelsen er uden </w:t>
      </w:r>
      <w:r>
        <w:t xml:space="preserve">internetopkobling </w:t>
      </w:r>
      <w:r w:rsidR="0039419C">
        <w:t xml:space="preserve">grundet </w:t>
      </w:r>
      <w:r>
        <w:t xml:space="preserve">manglende personlige kompetencer til </w:t>
      </w:r>
      <w:r w:rsidR="009A7BEA">
        <w:t xml:space="preserve">at anvende internettet, hvilket </w:t>
      </w:r>
      <w:r w:rsidR="00126E2A">
        <w:t xml:space="preserve">indikerer, </w:t>
      </w:r>
      <w:r>
        <w:t>at der reelt ikke foreligger noget valg for disse personer i deres fravalg a</w:t>
      </w:r>
      <w:r w:rsidR="004F06A7">
        <w:t>f</w:t>
      </w:r>
      <w:r>
        <w:t xml:space="preserve"> internet i hjemmet.</w:t>
      </w:r>
    </w:p>
    <w:p w:rsidR="004F4EDE" w:rsidRDefault="00023DDE" w:rsidP="009F5399">
      <w:r>
        <w:t xml:space="preserve">I relation til specialets evaluering af </w:t>
      </w:r>
      <w:r w:rsidR="00126E2A">
        <w:t>oplysnings</w:t>
      </w:r>
      <w:r>
        <w:t xml:space="preserve">kampagnen for Aalborg Kommunes redesignede hjemmeside spiller de angivede årsager til </w:t>
      </w:r>
      <w:r w:rsidR="002F098F">
        <w:t>manglende</w:t>
      </w:r>
      <w:r>
        <w:t xml:space="preserve"> internetadgang en væsentlig rolle. Årsagen </w:t>
      </w:r>
      <w:r w:rsidR="00126E2A">
        <w:t xml:space="preserve">er, </w:t>
      </w:r>
      <w:r>
        <w:t xml:space="preserve">at den hyppigste </w:t>
      </w:r>
      <w:r w:rsidR="002F098F">
        <w:t xml:space="preserve">begrundelse for </w:t>
      </w:r>
      <w:r>
        <w:t xml:space="preserve">ikke at have internet er </w:t>
      </w:r>
      <w:r>
        <w:lastRenderedPageBreak/>
        <w:t>manglende behov</w:t>
      </w:r>
      <w:r w:rsidR="009E5D61">
        <w:t>,</w:t>
      </w:r>
      <w:r>
        <w:t xml:space="preserve"> </w:t>
      </w:r>
      <w:r w:rsidR="009E5D61">
        <w:t xml:space="preserve">hvilket </w:t>
      </w:r>
      <w:r w:rsidR="00867A59">
        <w:t>eventuelt vil p</w:t>
      </w:r>
      <w:r>
        <w:t>åvirke</w:t>
      </w:r>
      <w:r w:rsidR="00867A59">
        <w:t>s</w:t>
      </w:r>
      <w:r>
        <w:t xml:space="preserve"> af kampagnen</w:t>
      </w:r>
      <w:r w:rsidR="00867A59">
        <w:t>s</w:t>
      </w:r>
      <w:r>
        <w:t xml:space="preserve"> </w:t>
      </w:r>
      <w:r w:rsidR="002F098F">
        <w:t>oplysninger om muligheder for digital forvaltning via kommunens hjemmeside</w:t>
      </w:r>
      <w:r w:rsidR="004F06A7">
        <w:t>,</w:t>
      </w:r>
      <w:r w:rsidR="002F098F">
        <w:t xml:space="preserve"> </w:t>
      </w:r>
      <w:r w:rsidR="004F06A7">
        <w:t xml:space="preserve">i kraft af at </w:t>
      </w:r>
      <w:r w:rsidR="002F098F">
        <w:t>borgerne bevidstgøres om muligheden for at bruge hjemmesiden som kontaktform til kommunen</w:t>
      </w:r>
      <w:r w:rsidR="004F06A7">
        <w:t>. På denne baggrund er det kommunens ambition</w:t>
      </w:r>
      <w:r w:rsidR="009A7BEA">
        <w:t>,</w:t>
      </w:r>
      <w:r w:rsidR="004F06A7">
        <w:t xml:space="preserve"> at borgerne husker dette </w:t>
      </w:r>
      <w:r w:rsidR="002F098F">
        <w:t>til situationer</w:t>
      </w:r>
      <w:r w:rsidR="009A7BEA">
        <w:t>,</w:t>
      </w:r>
      <w:r w:rsidR="002F098F">
        <w:t xml:space="preserve"> hvor de får behov for en given kommunal ydelse. </w:t>
      </w:r>
      <w:r w:rsidR="00867A59">
        <w:t xml:space="preserve">Det vil sige, at </w:t>
      </w:r>
      <w:r w:rsidR="002F098F">
        <w:t>kommunen ønsker</w:t>
      </w:r>
      <w:r w:rsidR="00436D39">
        <w:t>,</w:t>
      </w:r>
      <w:r w:rsidR="002F098F">
        <w:t xml:space="preserve"> at kampagnen </w:t>
      </w:r>
      <w:r w:rsidR="004F4EDE">
        <w:t xml:space="preserve">så vidt mulig </w:t>
      </w:r>
      <w:r w:rsidR="002F098F">
        <w:t xml:space="preserve">også skal informere </w:t>
      </w:r>
      <w:r w:rsidR="00867A59">
        <w:t>borgere</w:t>
      </w:r>
      <w:r w:rsidR="002F098F">
        <w:t>,</w:t>
      </w:r>
      <w:r w:rsidR="00867A59">
        <w:t xml:space="preserve"> der fravælger internet grundet</w:t>
      </w:r>
      <w:r w:rsidR="000B1E51">
        <w:t xml:space="preserve"> manglende behov </w:t>
      </w:r>
      <w:r w:rsidR="002F098F">
        <w:t xml:space="preserve">og påvirke disse personer </w:t>
      </w:r>
      <w:r w:rsidR="004F4EDE">
        <w:t xml:space="preserve">ved </w:t>
      </w:r>
      <w:r w:rsidR="002F098F">
        <w:t>at informere om hjemmesiden</w:t>
      </w:r>
      <w:r w:rsidR="00074B20">
        <w:t xml:space="preserve"> og fleksibilitetsfordelen herved</w:t>
      </w:r>
      <w:r w:rsidR="002F098F">
        <w:t xml:space="preserve"> og </w:t>
      </w:r>
      <w:r w:rsidR="004F4EDE">
        <w:t xml:space="preserve">derigennem forsøge at </w:t>
      </w:r>
      <w:r w:rsidR="00436D39">
        <w:t xml:space="preserve">fremme kommunens redesignede hjemmeside som </w:t>
      </w:r>
      <w:r w:rsidR="004F4EDE">
        <w:t xml:space="preserve">henvendelsesform til </w:t>
      </w:r>
      <w:r w:rsidR="002F098F">
        <w:t>kommunen</w:t>
      </w:r>
      <w:r w:rsidR="009E5D61">
        <w:t xml:space="preserve">. </w:t>
      </w:r>
      <w:r w:rsidR="00813BEB">
        <w:t xml:space="preserve">Det forventes imidlertid </w:t>
      </w:r>
      <w:r w:rsidR="004F4EDE">
        <w:t>ikke</w:t>
      </w:r>
      <w:r w:rsidR="00392B6B">
        <w:t>,</w:t>
      </w:r>
      <w:r w:rsidR="004F4EDE">
        <w:t xml:space="preserve"> at kampagnen vil influere personer</w:t>
      </w:r>
      <w:r w:rsidR="00813BEB">
        <w:t>,</w:t>
      </w:r>
      <w:r w:rsidR="004F4EDE">
        <w:t xml:space="preserve"> </w:t>
      </w:r>
      <w:r w:rsidR="00392B6B">
        <w:t>som angiver manglende kompetencer til at bruge internettet som primær årsag til ikke at have dette i hjemmet, fordi deres fravalg af internet, som nævnt,</w:t>
      </w:r>
      <w:r w:rsidR="00813BEB">
        <w:t xml:space="preserve"> ikke bunder i et reelt fravalg</w:t>
      </w:r>
      <w:r w:rsidR="00392B6B">
        <w:t xml:space="preserve"> men snarere af nød. D</w:t>
      </w:r>
      <w:r w:rsidR="004F4EDE">
        <w:t xml:space="preserve">et </w:t>
      </w:r>
      <w:r w:rsidR="00392B6B">
        <w:t xml:space="preserve">er med andre ord </w:t>
      </w:r>
      <w:r w:rsidR="004F4EDE">
        <w:t xml:space="preserve">en vanskelig opgave at </w:t>
      </w:r>
      <w:r w:rsidR="002C12F7">
        <w:t xml:space="preserve">adfærdsregulere </w:t>
      </w:r>
      <w:r w:rsidR="004F4EDE">
        <w:t>borgernes henvendelsesmønster til kommunen i retning af udbredt digital forvaltning, hvilket følgende afsnit belyser med udgangspunk</w:t>
      </w:r>
      <w:r w:rsidR="00392B6B">
        <w:t>t i forskellige incitamenter for</w:t>
      </w:r>
      <w:r w:rsidR="004F4EDE">
        <w:t xml:space="preserve"> at </w:t>
      </w:r>
      <w:r w:rsidR="002C12F7">
        <w:t>bruge hjemmesiden som kommunikationskanal</w:t>
      </w:r>
      <w:r w:rsidR="00392B6B">
        <w:t xml:space="preserve"> til </w:t>
      </w:r>
      <w:r w:rsidR="004F4EDE">
        <w:t xml:space="preserve">kommunen. </w:t>
      </w:r>
    </w:p>
    <w:p w:rsidR="004E4E72" w:rsidRDefault="000B5AC2" w:rsidP="00EC53A8">
      <w:pPr>
        <w:pStyle w:val="Overskrift2"/>
        <w:tabs>
          <w:tab w:val="num" w:pos="9"/>
        </w:tabs>
      </w:pPr>
      <w:bookmarkStart w:id="14" w:name="_Toc248591689"/>
      <w:bookmarkStart w:id="15" w:name="_Toc248710593"/>
      <w:r>
        <w:t xml:space="preserve">2.5 </w:t>
      </w:r>
      <w:r w:rsidR="004E4E72">
        <w:t xml:space="preserve">Incitamenter for digital </w:t>
      </w:r>
      <w:r w:rsidR="002C12F7">
        <w:t>forvaltning</w:t>
      </w:r>
      <w:bookmarkEnd w:id="14"/>
      <w:bookmarkEnd w:id="15"/>
    </w:p>
    <w:p w:rsidR="004E4E72" w:rsidRDefault="00756BE6" w:rsidP="004E4E72">
      <w:r>
        <w:t xml:space="preserve">Det absolut største </w:t>
      </w:r>
      <w:r w:rsidR="004E4E72">
        <w:t xml:space="preserve">incitament </w:t>
      </w:r>
      <w:r w:rsidR="00E82531">
        <w:t>bag</w:t>
      </w:r>
      <w:r w:rsidR="004E4E72">
        <w:t xml:space="preserve"> </w:t>
      </w:r>
      <w:r w:rsidR="00E82531">
        <w:t>Aalborg Kommunes implementering af den redesignede hjemmeside samt lancering af oplysningskampagnen, i bestræbelserne på at få borgerne til at bruge hjemmesidens digitale selvbetjeningsfunktioner frem for at rette</w:t>
      </w:r>
      <w:r w:rsidR="004E4E72">
        <w:t xml:space="preserve"> fysisk henvendelse på kommunens borgerservicecenter</w:t>
      </w:r>
      <w:r w:rsidR="00E82531">
        <w:t>,</w:t>
      </w:r>
      <w:r w:rsidR="004E4E72">
        <w:t xml:space="preserve"> skal findes i det økonomiske aspekt. Årsagen er, at kommunen har store</w:t>
      </w:r>
      <w:r w:rsidR="00E82531">
        <w:t xml:space="preserve"> økonomiske</w:t>
      </w:r>
      <w:r w:rsidR="004E4E72">
        <w:t xml:space="preserve"> fordele ved at få borgerne til at benytte hjemmesiden, idet dette vil frigøre ressourcer til omfordeling </w:t>
      </w:r>
      <w:r w:rsidR="00E82531">
        <w:t>som</w:t>
      </w:r>
      <w:r w:rsidR="004E4E72">
        <w:t xml:space="preserve"> derigennem </w:t>
      </w:r>
      <w:r w:rsidR="00E82531">
        <w:t xml:space="preserve">kan </w:t>
      </w:r>
      <w:r w:rsidR="004E4E72">
        <w:t xml:space="preserve">effektivisere arbejdsgangen. Det drejer sig således om økonomiske interesser. KMD, der er kommunernes </w:t>
      </w:r>
      <w:r w:rsidR="00D428B7">
        <w:t>IT</w:t>
      </w:r>
      <w:r w:rsidR="004E4E72">
        <w:t>-leverandør, har foretaget beregninger af de forskellige kontaktformer til kommune</w:t>
      </w:r>
      <w:r w:rsidR="00E82531">
        <w:t>r</w:t>
      </w:r>
      <w:r w:rsidR="004E4E72">
        <w:t>n</w:t>
      </w:r>
      <w:r w:rsidR="00E82531">
        <w:t>e</w:t>
      </w:r>
      <w:r w:rsidR="004E4E72">
        <w:t xml:space="preserve"> og på </w:t>
      </w:r>
      <w:r w:rsidR="00E82531">
        <w:t xml:space="preserve">den </w:t>
      </w:r>
      <w:r w:rsidR="004E4E72">
        <w:t>baggrund estimeres det</w:t>
      </w:r>
      <w:r w:rsidR="002C12F7">
        <w:t>,</w:t>
      </w:r>
      <w:r w:rsidR="004E4E72">
        <w:t xml:space="preserve"> at borgerhenvendelser</w:t>
      </w:r>
      <w:r w:rsidR="002C12F7">
        <w:t>,</w:t>
      </w:r>
      <w:r w:rsidR="004E4E72">
        <w:t xml:space="preserve"> der sker ved personligt fremmøde</w:t>
      </w:r>
      <w:r w:rsidR="002C12F7">
        <w:t>,</w:t>
      </w:r>
      <w:r w:rsidR="004E4E72">
        <w:t xml:space="preserve"> gennemsnitligt koster 150 kroner. Det tilsvarende estimat for telefonisk henvendelse er 50 kroner, mens udgifterne ved digital selvbetjeningsborgerhenvendelse via kommunernes hjemmesider estimeres til at ligge omkring 5 kroner. Dertil tillægges omkostninger til behandling af sagen efter selve henvendelsen – uanset kontaktformen. Omkostningsestimater er typisk forbundet med en </w:t>
      </w:r>
      <w:r w:rsidR="004E4E72">
        <w:lastRenderedPageBreak/>
        <w:t>vis grad af usikkerhed, og dette er ingen undtagelse. Imidlertid er der foretaget tilsvarende undersøgelser i international sammenhæng, som bekræfter samme prisniveau og forskel i omkostningerne ved de forskellige former for henvendelser til kommunerne (CEDI 2009).</w:t>
      </w:r>
    </w:p>
    <w:p w:rsidR="00F622E4" w:rsidRDefault="004E4E72" w:rsidP="004E4E72">
      <w:r>
        <w:t xml:space="preserve">Endvidere vurderes det, at hvis det lykkedes kommunerne at hæve andelen af brugere af digitale selvbetjeningsløsninger fra de nuværende 7 til 70 %, </w:t>
      </w:r>
      <w:r w:rsidR="006E2F74">
        <w:t>(</w:t>
      </w:r>
      <w:r>
        <w:t>hvilket svarer til antallet af danskere</w:t>
      </w:r>
      <w:r w:rsidR="006E2F74">
        <w:t>,</w:t>
      </w:r>
      <w:r>
        <w:t xml:space="preserve"> som anvender netbank i dag</w:t>
      </w:r>
      <w:r w:rsidR="006E2F74">
        <w:t>)</w:t>
      </w:r>
      <w:r>
        <w:t xml:space="preserve">, vil det give en besparelse på </w:t>
      </w:r>
      <w:r>
        <w:rPr>
          <w:color w:val="auto"/>
        </w:rPr>
        <w:t>»</w:t>
      </w:r>
      <w:r>
        <w:rPr>
          <w:i/>
          <w:iCs/>
        </w:rPr>
        <w:t>et mindre trecifret millionbeløb årligt alene på omkostninger i direkte relation til borgerkontakten</w:t>
      </w:r>
      <w:r>
        <w:t>.</w:t>
      </w:r>
      <w:r>
        <w:rPr>
          <w:color w:val="auto"/>
        </w:rPr>
        <w:t>«</w:t>
      </w:r>
      <w:r>
        <w:t xml:space="preserve"> (CEDI 2009:2) </w:t>
      </w:r>
      <w:r w:rsidR="00436D39">
        <w:t>Der</w:t>
      </w:r>
      <w:r w:rsidR="006E2F74">
        <w:t xml:space="preserve">ved cementeres </w:t>
      </w:r>
      <w:r w:rsidR="00436D39">
        <w:t xml:space="preserve">kommunernes </w:t>
      </w:r>
      <w:r w:rsidR="00F622E4">
        <w:t xml:space="preserve">økonomiske </w:t>
      </w:r>
      <w:r w:rsidR="00436D39">
        <w:t>gevinst ved udbredelse af digital forvaltning, men spørgsmålet er</w:t>
      </w:r>
      <w:r w:rsidR="006E2F74">
        <w:t>,</w:t>
      </w:r>
      <w:r w:rsidR="00436D39">
        <w:t xml:space="preserve"> om det</w:t>
      </w:r>
      <w:r w:rsidR="00F622E4">
        <w:t>te</w:t>
      </w:r>
      <w:r w:rsidR="00436D39">
        <w:t xml:space="preserve"> også virker som incitament for borgerne </w:t>
      </w:r>
      <w:r>
        <w:t xml:space="preserve">til at ændre deres kommunikationskanal i retning af </w:t>
      </w:r>
      <w:r w:rsidR="006E2F74">
        <w:t>øget digital forvaltning?</w:t>
      </w:r>
    </w:p>
    <w:p w:rsidR="004E4E72" w:rsidRDefault="00F622E4" w:rsidP="004E4E72">
      <w:r>
        <w:t>F</w:t>
      </w:r>
      <w:r w:rsidR="004E4E72">
        <w:t>orholdet omkring hvilke incitamenter, der virker mest effektive i forhold til at omdirigere borgernes indgang til kommunen i retning af de mindst omkostningstunge,</w:t>
      </w:r>
      <w:r>
        <w:t xml:space="preserve"> er behandlet</w:t>
      </w:r>
      <w:r w:rsidR="00931761">
        <w:t xml:space="preserve"> af Center for Digital F</w:t>
      </w:r>
      <w:r w:rsidR="004E4E72">
        <w:t xml:space="preserve">orvaltning </w:t>
      </w:r>
      <w:r>
        <w:t xml:space="preserve">CEDI i </w:t>
      </w:r>
      <w:r w:rsidR="004E4E72">
        <w:t>samarbejde med KMD</w:t>
      </w:r>
      <w:r>
        <w:t xml:space="preserve"> i</w:t>
      </w:r>
      <w:r w:rsidR="004E4E72">
        <w:t xml:space="preserve"> rapporten </w:t>
      </w:r>
      <w:r w:rsidR="004E4E72">
        <w:rPr>
          <w:i/>
          <w:iCs/>
        </w:rPr>
        <w:t xml:space="preserve">Fra 7 til 70 – bud på udviklingen af den digitale borgerservice i Danmark </w:t>
      </w:r>
      <w:r w:rsidR="004E4E72">
        <w:t>hvori der, s</w:t>
      </w:r>
      <w:r w:rsidR="006E2F74">
        <w:t>om titlen indikerer, præsenteres</w:t>
      </w:r>
      <w:r w:rsidR="004E4E72">
        <w:t xml:space="preserve"> konkrete tiltag, som forventes at kunne styrke digital selvbetjening i kommunal regi. Et af de mest bemærkelsesværdige forslag fremsat i rapporten består af en kontant bonus for borgere, som vælger at benytte digitale selvbetjeningsløsninger på kommunernes hjemmesider. </w:t>
      </w:r>
      <w:r w:rsidR="006E1443">
        <w:t xml:space="preserve">Ét af de syv forslag er, </w:t>
      </w:r>
      <w:r w:rsidR="004E4E72">
        <w:t>at indføre en ordn</w:t>
      </w:r>
      <w:r w:rsidR="006E2F74">
        <w:t>ing over to år, hvor hver</w:t>
      </w:r>
      <w:r w:rsidR="004E4E72">
        <w:t xml:space="preserve"> borger godskrives for 50 kroner</w:t>
      </w:r>
      <w:r w:rsidR="006E2F74">
        <w:t>,</w:t>
      </w:r>
      <w:r w:rsidR="004E4E72">
        <w:t xml:space="preserve"> når de benytter digital indberetning frem for anden kontakt til det offentlige. En sådan ordning skal rette fokus mod hjemmesidens selvbetjeningsmuligheder og forventes at </w:t>
      </w:r>
      <w:r w:rsidR="006E2F74">
        <w:t xml:space="preserve">have </w:t>
      </w:r>
      <w:r w:rsidR="004E4E72">
        <w:t>et digitaliseringspotentiale på 20-25 % (CEDI 2009:12).</w:t>
      </w:r>
      <w:r w:rsidR="006E1443">
        <w:t xml:space="preserve"> </w:t>
      </w:r>
    </w:p>
    <w:p w:rsidR="004E4E72" w:rsidRDefault="004E4E72" w:rsidP="004E4E72">
      <w:pPr>
        <w:rPr>
          <w:color w:val="auto"/>
        </w:rPr>
      </w:pPr>
      <w:r>
        <w:t xml:space="preserve">KMDs servicechef i afdelingen for borgerservice Jimmi Hansen udtaler i den forbindelse at, </w:t>
      </w:r>
      <w:r>
        <w:rPr>
          <w:color w:val="auto"/>
        </w:rPr>
        <w:t>»</w:t>
      </w:r>
      <w:r w:rsidRPr="005E60C3">
        <w:rPr>
          <w:i/>
        </w:rPr>
        <w:t>Hvis borgerne kunne få en halvtredser i godtgørelse, hvis de benyttede sig af de digitale muligheder for selvbetjening, tror jeg simpelthen, det ville ændre folks adfærd</w:t>
      </w:r>
      <w:r>
        <w:t>.</w:t>
      </w:r>
      <w:r>
        <w:rPr>
          <w:color w:val="auto"/>
        </w:rPr>
        <w:t xml:space="preserve">« (Møllerhøj 2009) Hansen identificerer </w:t>
      </w:r>
      <w:r w:rsidR="006E1443">
        <w:rPr>
          <w:color w:val="auto"/>
        </w:rPr>
        <w:t xml:space="preserve">således </w:t>
      </w:r>
      <w:r>
        <w:rPr>
          <w:color w:val="auto"/>
        </w:rPr>
        <w:t xml:space="preserve">fordele ved ideen om en </w:t>
      </w:r>
      <w:r w:rsidR="00F622E4">
        <w:rPr>
          <w:color w:val="auto"/>
        </w:rPr>
        <w:t>”</w:t>
      </w:r>
      <w:r>
        <w:rPr>
          <w:color w:val="auto"/>
        </w:rPr>
        <w:t>økonomisk gulerod</w:t>
      </w:r>
      <w:r w:rsidR="00F622E4">
        <w:rPr>
          <w:color w:val="auto"/>
        </w:rPr>
        <w:t>”</w:t>
      </w:r>
      <w:r>
        <w:rPr>
          <w:color w:val="auto"/>
        </w:rPr>
        <w:t xml:space="preserve"> til borgere, der </w:t>
      </w:r>
      <w:r w:rsidR="006E1443">
        <w:rPr>
          <w:color w:val="auto"/>
        </w:rPr>
        <w:t xml:space="preserve">benytter </w:t>
      </w:r>
      <w:r>
        <w:rPr>
          <w:color w:val="auto"/>
        </w:rPr>
        <w:t xml:space="preserve">digital kontaktform, fordi </w:t>
      </w:r>
      <w:r w:rsidR="00E1600A">
        <w:rPr>
          <w:color w:val="auto"/>
        </w:rPr>
        <w:t xml:space="preserve">han opfatter det som </w:t>
      </w:r>
      <w:r>
        <w:rPr>
          <w:color w:val="auto"/>
        </w:rPr>
        <w:t xml:space="preserve">et handlingsudløsende incitament. </w:t>
      </w:r>
      <w:r w:rsidR="00E1600A">
        <w:rPr>
          <w:color w:val="auto"/>
        </w:rPr>
        <w:t>Der kan dog stilles spørgsmålstegn ved, hvorvidt det vil virke</w:t>
      </w:r>
      <w:r w:rsidR="008F1055">
        <w:rPr>
          <w:color w:val="auto"/>
        </w:rPr>
        <w:t xml:space="preserve"> adfærdsregulerende</w:t>
      </w:r>
      <w:r w:rsidR="00E1600A">
        <w:rPr>
          <w:color w:val="auto"/>
        </w:rPr>
        <w:t xml:space="preserve">, hvis ikke borgerne har tillid til digital forvaltning. Imidlertid </w:t>
      </w:r>
      <w:r>
        <w:rPr>
          <w:color w:val="auto"/>
        </w:rPr>
        <w:t>opfatter Hansen det som et startskud for at</w:t>
      </w:r>
      <w:r w:rsidR="00E1600A">
        <w:rPr>
          <w:color w:val="auto"/>
        </w:rPr>
        <w:t xml:space="preserve"> </w:t>
      </w:r>
      <w:r>
        <w:rPr>
          <w:color w:val="auto"/>
        </w:rPr>
        <w:t>udnytte de digitale ressourcer på området,</w:t>
      </w:r>
      <w:r w:rsidR="00E1600A">
        <w:rPr>
          <w:color w:val="auto"/>
        </w:rPr>
        <w:t xml:space="preserve"> </w:t>
      </w:r>
      <w:r>
        <w:rPr>
          <w:color w:val="auto"/>
        </w:rPr>
        <w:t xml:space="preserve">som </w:t>
      </w:r>
      <w:r>
        <w:rPr>
          <w:color w:val="auto"/>
        </w:rPr>
        <w:lastRenderedPageBreak/>
        <w:t>kun 7 % af danskerne anvender i dag.</w:t>
      </w:r>
    </w:p>
    <w:p w:rsidR="004E4E72" w:rsidRDefault="004E4E72" w:rsidP="004E4E72">
      <w:r>
        <w:t xml:space="preserve">I forlængelse heraf er der i 2003 lavet en undersøgelse kommunerne imellem, som viser at de kommuner, der har satset på </w:t>
      </w:r>
      <w:r w:rsidR="00D428B7">
        <w:t>IT</w:t>
      </w:r>
      <w:r>
        <w:t xml:space="preserve"> i form af digitalisering af sagsgange og borgerbetjening</w:t>
      </w:r>
      <w:r w:rsidR="006E2F74">
        <w:t>,</w:t>
      </w:r>
      <w:r>
        <w:t xml:space="preserve"> er mest effektive og bruger færrest penge pr. indbygger, mens de kommuner</w:t>
      </w:r>
      <w:r w:rsidR="006E2F74">
        <w:t>,</w:t>
      </w:r>
      <w:r>
        <w:t xml:space="preserve"> der er dyrest i drift</w:t>
      </w:r>
      <w:r w:rsidR="006E2F74">
        <w:t>,</w:t>
      </w:r>
      <w:r>
        <w:t xml:space="preserve"> tænker mindst på digitalisering (Flensburg 2003). Med afsæt heri forstærkes incitamenterne </w:t>
      </w:r>
      <w:r w:rsidR="006E2F74">
        <w:t>bag Aalborg Kommunes d</w:t>
      </w:r>
      <w:r>
        <w:t xml:space="preserve">igitaliseringsstrategi yderligere.   </w:t>
      </w:r>
    </w:p>
    <w:p w:rsidR="004E4E72" w:rsidRDefault="004E4E72" w:rsidP="004E4E72">
      <w:r>
        <w:t>Et andet forslag præsenteret i rapporten består i etableringen af en såkaldt ”Digital Frontkæmper”, der bygger på et samarbejde mellem landets 98 kommuner</w:t>
      </w:r>
      <w:r w:rsidR="006E2F74">
        <w:t>,</w:t>
      </w:r>
      <w:r>
        <w:t xml:space="preserve"> hvor særligt uddannede medarbejdere vil operere på virtuelt plan på de enkelte kommuners hjemmesider med det formål at vejlede og guide borgerne til at gennemføre succesfulde selvbetjeningsløsninger. Det skal ske via direkte chatfunktioner. Forslaget er baseret på et ønske om, at sikre at borgere</w:t>
      </w:r>
      <w:r w:rsidR="006E2F74">
        <w:t>,</w:t>
      </w:r>
      <w:r>
        <w:t xml:space="preserve"> der henvender sig på kommunernes hjemmesider</w:t>
      </w:r>
      <w:r w:rsidR="006E2F74">
        <w:t>,</w:t>
      </w:r>
      <w:r>
        <w:t xml:space="preserve"> kan få hjælp til at løse eventuelle problemer eller spørgsmål og derigennem højne andelen af brugere, der finder frem til en ydelse, som matcher deres behov og gennemfører en ansøgning. Ordningen vurderes at kunne bidrage med 10-20 % af digitaliseringsindsatsen svarende til 200.000-400.000 flere brugere af de digitale selvbetjenings</w:t>
      </w:r>
      <w:r w:rsidR="006E2F74">
        <w:t>funktioner</w:t>
      </w:r>
      <w:r>
        <w:t xml:space="preserve"> (CEDI 2009:17-18). Derfor inddrager undersøgelsen </w:t>
      </w:r>
      <w:r w:rsidR="00A54B99">
        <w:t xml:space="preserve">en belysning af borgernes opfattelse af den manglende responsivitet </w:t>
      </w:r>
      <w:r>
        <w:t>i brugen af kommunale hjemmesiders selvbetjeningsfunktioner</w:t>
      </w:r>
      <w:r w:rsidR="006E2F74">
        <w:t>,</w:t>
      </w:r>
      <w:r w:rsidR="00A54B99">
        <w:t xml:space="preserve"> og hvorvidt en ændring heraf</w:t>
      </w:r>
      <w:r>
        <w:t xml:space="preserve"> vil kunne medføre en stigning i </w:t>
      </w:r>
      <w:r w:rsidR="00931761">
        <w:t>brugen heraf.</w:t>
      </w:r>
    </w:p>
    <w:p w:rsidR="00023DDE" w:rsidRDefault="000B5AC2" w:rsidP="00EC53A8">
      <w:pPr>
        <w:pStyle w:val="Overskrift2"/>
        <w:tabs>
          <w:tab w:val="num" w:pos="9"/>
        </w:tabs>
      </w:pPr>
      <w:bookmarkStart w:id="16" w:name="_Toc248591690"/>
      <w:bookmarkStart w:id="17" w:name="_Toc248710594"/>
      <w:r>
        <w:t xml:space="preserve">2.6 </w:t>
      </w:r>
      <w:r w:rsidR="00023DDE">
        <w:t>Internettet som demokratisk medie</w:t>
      </w:r>
      <w:bookmarkEnd w:id="16"/>
      <w:bookmarkEnd w:id="17"/>
    </w:p>
    <w:p w:rsidR="008F1055" w:rsidRPr="007A4474" w:rsidRDefault="00CF7C8E" w:rsidP="008F1055">
      <w:pPr>
        <w:rPr>
          <w:b/>
        </w:rPr>
      </w:pPr>
      <w:r>
        <w:t xml:space="preserve">I </w:t>
      </w:r>
      <w:r w:rsidR="00931761">
        <w:t>forlængelse af ovenstående økonomisk</w:t>
      </w:r>
      <w:r w:rsidR="00A53866">
        <w:t>e</w:t>
      </w:r>
      <w:r w:rsidR="00931761">
        <w:t xml:space="preserve"> betoning af udbredelsen af digital forvaltning fremhæves i nærværende afsnit et andet aspekt af fordelene ved brugen af internettet</w:t>
      </w:r>
      <w:r w:rsidR="00A53866">
        <w:t xml:space="preserve"> i form af dets potentiale som politisk værktøj</w:t>
      </w:r>
      <w:r w:rsidR="00747B9A">
        <w:t>,</w:t>
      </w:r>
      <w:r w:rsidR="008F1055">
        <w:t xml:space="preserve"> der vægtes </w:t>
      </w:r>
      <w:r w:rsidR="00747B9A">
        <w:t xml:space="preserve">i en demokratiteori kaldet deliberativt demokrati. </w:t>
      </w:r>
    </w:p>
    <w:p w:rsidR="0081209B" w:rsidRDefault="00696821" w:rsidP="00696821">
      <w:r>
        <w:t>Kendetegne</w:t>
      </w:r>
      <w:r w:rsidR="00EB2355">
        <w:t>nde</w:t>
      </w:r>
      <w:r>
        <w:t xml:space="preserve"> for </w:t>
      </w:r>
      <w:r w:rsidR="00747B9A">
        <w:t xml:space="preserve">teorien om </w:t>
      </w:r>
      <w:r>
        <w:t xml:space="preserve">deliberativt demokrati </w:t>
      </w:r>
      <w:r w:rsidR="00747B9A">
        <w:t>er</w:t>
      </w:r>
      <w:r w:rsidR="00A83A95">
        <w:t>,</w:t>
      </w:r>
      <w:r>
        <w:t xml:space="preserve"> </w:t>
      </w:r>
      <w:r w:rsidR="00A83A95">
        <w:t xml:space="preserve">at lovgivningen ikke funderes på magt i den klassiske forstand via politiske institutioner men fokuserer </w:t>
      </w:r>
      <w:r>
        <w:t xml:space="preserve">på demokratisk dialog </w:t>
      </w:r>
      <w:r w:rsidR="00A83A95">
        <w:t xml:space="preserve">i form af </w:t>
      </w:r>
      <w:r>
        <w:t xml:space="preserve">en rationel overenskomst borgerne imellem samt mellem borgerne og politikerne. Det primære sigte </w:t>
      </w:r>
      <w:r w:rsidR="00747B9A">
        <w:t>for deliberative demokrati</w:t>
      </w:r>
      <w:r>
        <w:t xml:space="preserve"> er, at individerne får indflydelse </w:t>
      </w:r>
      <w:r>
        <w:lastRenderedPageBreak/>
        <w:t>til at udvikle og fastsætte den politiske dagsorden, som lovgivningsprocessen er centeret om (Jensen 2003</w:t>
      </w:r>
      <w:r w:rsidR="00AB74EB">
        <w:t>a</w:t>
      </w:r>
      <w:r>
        <w:t xml:space="preserve">:34). Internettet </w:t>
      </w:r>
      <w:r w:rsidR="00AB74EB">
        <w:t>er således essentiel for</w:t>
      </w:r>
      <w:r>
        <w:t xml:space="preserve"> det deliberative demokrati</w:t>
      </w:r>
      <w:r w:rsidR="00AB74EB">
        <w:t>,</w:t>
      </w:r>
      <w:r>
        <w:t xml:space="preserve"> idet internettet </w:t>
      </w:r>
      <w:r w:rsidR="00BF2884">
        <w:t xml:space="preserve">muliggør </w:t>
      </w:r>
      <w:r>
        <w:t xml:space="preserve">den online </w:t>
      </w:r>
      <w:r w:rsidR="00BF2884">
        <w:t>kommunikation</w:t>
      </w:r>
      <w:r>
        <w:t xml:space="preserve">, der finder sted i diskussions- og beslutningsprocesserne af diverse politiske anliggender. </w:t>
      </w:r>
      <w:r w:rsidR="008269DC">
        <w:t xml:space="preserve">De demokratiske aspekter ved internettet er, </w:t>
      </w:r>
      <w:r>
        <w:t xml:space="preserve">at </w:t>
      </w:r>
      <w:r w:rsidR="008269DC">
        <w:t>d</w:t>
      </w:r>
      <w:r>
        <w:t xml:space="preserve">et </w:t>
      </w:r>
      <w:r w:rsidR="00BF2884">
        <w:t>muliggør</w:t>
      </w:r>
      <w:r>
        <w:t>, at enkeltindivider kan øve</w:t>
      </w:r>
      <w:r w:rsidR="00EB2355">
        <w:t xml:space="preserve"> indflydelse</w:t>
      </w:r>
      <w:r>
        <w:t xml:space="preserve"> på et område</w:t>
      </w:r>
      <w:r w:rsidR="00EB2355">
        <w:t>,</w:t>
      </w:r>
      <w:r>
        <w:t xml:space="preserve"> vedkommende finder relevant at markere sin mening i forhold til via onlin</w:t>
      </w:r>
      <w:r w:rsidR="00AB74EB">
        <w:t>e de</w:t>
      </w:r>
      <w:r w:rsidR="008269DC">
        <w:t>bat- og diskussionsfora</w:t>
      </w:r>
      <w:r w:rsidR="00A83A95">
        <w:t>.</w:t>
      </w:r>
    </w:p>
    <w:p w:rsidR="0081209B" w:rsidRPr="00AB74EB" w:rsidRDefault="00BF2884" w:rsidP="00596060">
      <w:pPr>
        <w:rPr>
          <w:color w:val="0070C0"/>
          <w:shd w:val="clear" w:color="auto" w:fill="FFFF00"/>
        </w:rPr>
      </w:pPr>
      <w:r>
        <w:t>Desuden skal det fremhæves</w:t>
      </w:r>
      <w:r w:rsidR="00DD1128">
        <w:t>,</w:t>
      </w:r>
      <w:r>
        <w:t xml:space="preserve"> at den offentlige sfære bliver særlig relevant i </w:t>
      </w:r>
      <w:r w:rsidR="0081209B">
        <w:t>relation til deliberativt demokrati</w:t>
      </w:r>
      <w:r w:rsidR="00EB2355">
        <w:t>,</w:t>
      </w:r>
      <w:r w:rsidR="0081209B">
        <w:t xml:space="preserve"> idet det udgør</w:t>
      </w:r>
      <w:r w:rsidR="00696821">
        <w:t xml:space="preserve"> det offentlige rum, hvori borgene kan diskutere udvalgte relevante emner og nå til enighed på en fri og ligeværdig facon, hvilket udgør en modpol til en offentlighed, der domineres af staten og massemedierne (Gimmler 2001:24). Fundamentet for del</w:t>
      </w:r>
      <w:r w:rsidR="008269DC">
        <w:t xml:space="preserve">iberativt demokrati er således </w:t>
      </w:r>
      <w:r w:rsidR="00696821">
        <w:t>demokratiske principper</w:t>
      </w:r>
      <w:r w:rsidR="00EB2355">
        <w:t>,</w:t>
      </w:r>
      <w:r w:rsidR="00696821">
        <w:t xml:space="preserve"> hvor flertallet via online fora kan opnå indflydelse på diverse planlægningssammenhænge i politiske beslutninger, som på den måde bliver aktive </w:t>
      </w:r>
      <w:r w:rsidR="008269DC">
        <w:t xml:space="preserve">brugere </w:t>
      </w:r>
      <w:r w:rsidR="00696821">
        <w:t>af internettet som interaktionsmedie.</w:t>
      </w:r>
      <w:r w:rsidR="0081209B">
        <w:t xml:space="preserve"> </w:t>
      </w:r>
      <w:r w:rsidR="008269DC">
        <w:t xml:space="preserve">Deltagernes principielle ligestilling </w:t>
      </w:r>
      <w:r w:rsidR="00696821">
        <w:t>i disse online debatfora</w:t>
      </w:r>
      <w:r w:rsidR="00EB2355">
        <w:t>,</w:t>
      </w:r>
      <w:r w:rsidR="00696821">
        <w:t xml:space="preserve"> er </w:t>
      </w:r>
      <w:r w:rsidR="00DD1128">
        <w:t xml:space="preserve">helt </w:t>
      </w:r>
      <w:r w:rsidR="0081209B">
        <w:t>i overensstemmelse med Habermas’</w:t>
      </w:r>
      <w:r w:rsidR="00696821">
        <w:t xml:space="preserve"> idealforestilling om demokrati</w:t>
      </w:r>
      <w:r w:rsidR="0081209B">
        <w:t>, som imødekommes på betingelse af</w:t>
      </w:r>
      <w:r w:rsidR="00EB2355">
        <w:t>,</w:t>
      </w:r>
      <w:r w:rsidR="0081209B">
        <w:t xml:space="preserve"> at alle der ønsker at deltage i den online kommunikation og derigennem influere på politiske beslutningsprocesser har adgang hertil, hvilket er grundstenen i </w:t>
      </w:r>
      <w:r w:rsidR="008269DC">
        <w:t xml:space="preserve">teorien om </w:t>
      </w:r>
      <w:r w:rsidR="0081209B">
        <w:t xml:space="preserve">deliberativt demokrati </w:t>
      </w:r>
      <w:r w:rsidR="00696821">
        <w:t>(Gimmler 2001:30-32). På denne baggrund bliver inklusion og effektiv deltagelse af borgerne afgørende, eftersom det er essentielt</w:t>
      </w:r>
      <w:r w:rsidR="00DD1128">
        <w:t>,</w:t>
      </w:r>
      <w:r w:rsidR="00696821">
        <w:t xml:space="preserve"> at alle borgere, der berøres af en given politisk sag, har mulighed for at deltage i sagen og søge indflydelse på den politiske dagsorden og ligeledes potentielt på de politiske beslutninger, der foretages (Jensen 2003</w:t>
      </w:r>
      <w:r w:rsidR="00AB74EB">
        <w:t>a</w:t>
      </w:r>
      <w:r w:rsidR="00696821">
        <w:t>:34).</w:t>
      </w:r>
      <w:r w:rsidR="00F2081B">
        <w:t xml:space="preserve"> Det gælder eksempelvis tilfælde</w:t>
      </w:r>
      <w:r w:rsidR="00EB2355">
        <w:t>,</w:t>
      </w:r>
      <w:r w:rsidR="00F2081B">
        <w:t xml:space="preserve"> hvor en person ønsker at få indflydelse på et planlægningsforløb af en forestående ændring, som på sigt vil påvirke vedkommendes dagligdag, hvilket vil kunne udspille sig i kommunale politiske anliggender. </w:t>
      </w:r>
      <w:r w:rsidR="00EC5DE0">
        <w:t xml:space="preserve">Ydermere </w:t>
      </w:r>
      <w:r w:rsidR="00A54B99">
        <w:t>faciliterer</w:t>
      </w:r>
      <w:r w:rsidR="00EC5DE0">
        <w:t xml:space="preserve"> </w:t>
      </w:r>
      <w:r w:rsidR="00DD1128">
        <w:t>internettet den centrale fordel</w:t>
      </w:r>
      <w:r w:rsidR="00EC5DE0">
        <w:t xml:space="preserve"> at </w:t>
      </w:r>
      <w:r w:rsidR="00596060">
        <w:t>udvide traditionel envejskommunikation til to- eller flervejs kommunikation mellem involverede partere i en given politisk sag</w:t>
      </w:r>
      <w:r w:rsidR="008269DC">
        <w:t>,</w:t>
      </w:r>
      <w:r w:rsidR="00596060">
        <w:t xml:space="preserve"> </w:t>
      </w:r>
      <w:r w:rsidR="008269DC">
        <w:t>eftersom</w:t>
      </w:r>
      <w:r w:rsidR="00596060">
        <w:t xml:space="preserve"> beslutningerne baseres på konsensus ved deliberativt demokrati.</w:t>
      </w:r>
      <w:r w:rsidR="00EC5DE0">
        <w:t xml:space="preserve"> </w:t>
      </w:r>
    </w:p>
    <w:p w:rsidR="00496EC7" w:rsidRDefault="00023DDE" w:rsidP="00496EC7">
      <w:r>
        <w:t xml:space="preserve">Koblingen mellem afdækningen af internettet som et demokratisk medie og undersøgelsens omdrejningspunkt i form af </w:t>
      </w:r>
      <w:r w:rsidR="00B42B82">
        <w:t>oplysnings</w:t>
      </w:r>
      <w:r>
        <w:t xml:space="preserve">kampagnen for Aalborg Kommunes redesignede </w:t>
      </w:r>
      <w:r>
        <w:lastRenderedPageBreak/>
        <w:t>hjemmeside skal anskues fra den vinkel, at der kan identificeres et demokratisk aspekt i kommunen</w:t>
      </w:r>
      <w:r w:rsidR="00137F1A">
        <w:t>s redesignede hjemmeside</w:t>
      </w:r>
      <w:r>
        <w:t xml:space="preserve">. </w:t>
      </w:r>
      <w:r w:rsidR="00137F1A">
        <w:t xml:space="preserve">Dette består i, at </w:t>
      </w:r>
      <w:r w:rsidR="00B42B82">
        <w:t xml:space="preserve">den redesignede hjemmeside </w:t>
      </w:r>
      <w:r w:rsidR="00ED1509">
        <w:t>rummer</w:t>
      </w:r>
      <w:r w:rsidR="00B42B82">
        <w:t xml:space="preserve"> </w:t>
      </w:r>
      <w:r w:rsidR="00ED1509">
        <w:t xml:space="preserve">mulighed for, at borgerne kan orientere sig om forskellige emner og </w:t>
      </w:r>
      <w:r w:rsidR="00283EAC">
        <w:t>i visse tilfælde opnå brugerindflydelse</w:t>
      </w:r>
      <w:r w:rsidR="00ED1509">
        <w:t xml:space="preserve"> v</w:t>
      </w:r>
      <w:r w:rsidR="00496EC7">
        <w:t>ia</w:t>
      </w:r>
      <w:r w:rsidR="00ED1509">
        <w:t xml:space="preserve"> online debat</w:t>
      </w:r>
      <w:r w:rsidR="00496EC7">
        <w:t>fora</w:t>
      </w:r>
      <w:r w:rsidR="00CD666A">
        <w:t>. Eksempelvis</w:t>
      </w:r>
      <w:r w:rsidR="00ED1509">
        <w:t xml:space="preserve"> er der mulighed for at</w:t>
      </w:r>
      <w:r w:rsidR="009D2DB0">
        <w:t xml:space="preserve"> deltage i </w:t>
      </w:r>
      <w:r w:rsidR="00283EAC">
        <w:t xml:space="preserve">beslutningsprocesser vedrørende fastlæggelse af lokalplanen samt </w:t>
      </w:r>
      <w:r w:rsidR="00ED1509">
        <w:t xml:space="preserve">på området </w:t>
      </w:r>
      <w:r w:rsidR="00137F1A">
        <w:t>”politik for seniorliv”, hvor borgere kan deltage i en online debat om emnet</w:t>
      </w:r>
      <w:r w:rsidR="00496EC7">
        <w:t>.</w:t>
      </w:r>
    </w:p>
    <w:p w:rsidR="006060C9" w:rsidRDefault="00283EAC" w:rsidP="00496EC7">
      <w:r>
        <w:t>Derved</w:t>
      </w:r>
      <w:r w:rsidR="0091396E">
        <w:t xml:space="preserve"> </w:t>
      </w:r>
      <w:r w:rsidR="005E58EC">
        <w:t xml:space="preserve">findes der </w:t>
      </w:r>
      <w:r w:rsidR="00496EC7">
        <w:t xml:space="preserve">enkelte </w:t>
      </w:r>
      <w:r w:rsidR="005E58EC">
        <w:t>elementer fra den deliberative demokratiske teori på kommunens hjemmeside, som inddrager internettets potential</w:t>
      </w:r>
      <w:r w:rsidR="00496EC7">
        <w:t>e for udvidelse af kommunikationsformen, hvilket</w:t>
      </w:r>
      <w:r>
        <w:t xml:space="preserve"> kan</w:t>
      </w:r>
      <w:r w:rsidR="00A430D3">
        <w:t xml:space="preserve"> antages at være medvirkende til at øge </w:t>
      </w:r>
      <w:r>
        <w:t>borgernes følelse</w:t>
      </w:r>
      <w:r w:rsidR="00A430D3">
        <w:t xml:space="preserve"> af at være politiske medborgere i kommunen </w:t>
      </w:r>
      <w:r>
        <w:t xml:space="preserve">frem for </w:t>
      </w:r>
      <w:r w:rsidR="00A430D3">
        <w:t xml:space="preserve">forbrugere af kommunale services. </w:t>
      </w:r>
      <w:r w:rsidR="00C50B86">
        <w:t>Denne e</w:t>
      </w:r>
      <w:r>
        <w:t xml:space="preserve">ksemplificering af </w:t>
      </w:r>
      <w:r w:rsidR="00C50B86">
        <w:t xml:space="preserve">hjemmesidens udformning </w:t>
      </w:r>
      <w:r w:rsidR="00137F1A">
        <w:t>betyder</w:t>
      </w:r>
      <w:r w:rsidR="00773044">
        <w:t>,</w:t>
      </w:r>
      <w:r w:rsidR="00137F1A">
        <w:t xml:space="preserve"> at kommunens </w:t>
      </w:r>
      <w:r w:rsidR="006F0EFE">
        <w:t>digitaliseringsstrategi</w:t>
      </w:r>
      <w:r w:rsidR="00137F1A">
        <w:t xml:space="preserve"> </w:t>
      </w:r>
      <w:r w:rsidR="006F0EFE">
        <w:t>i nogen grad inddrager internettets demokratiske potentiale</w:t>
      </w:r>
      <w:r w:rsidR="003E1DDD">
        <w:t xml:space="preserve">. Hvorvidt </w:t>
      </w:r>
      <w:r w:rsidR="006F0EFE">
        <w:t>omfanget af dialogbaseret kommunikation</w:t>
      </w:r>
      <w:r w:rsidR="00A54B99">
        <w:t>,</w:t>
      </w:r>
      <w:r w:rsidR="006F0EFE">
        <w:t xml:space="preserve"> der implementeres i den redesignede hjemmeside</w:t>
      </w:r>
      <w:r w:rsidR="00A54B99">
        <w:t>,</w:t>
      </w:r>
      <w:r w:rsidR="003E1DDD">
        <w:t xml:space="preserve"> er tilstrækkelig</w:t>
      </w:r>
      <w:r w:rsidR="006F0EFE">
        <w:t xml:space="preserve"> for borgerne undersøge</w:t>
      </w:r>
      <w:r w:rsidR="00C50B86">
        <w:t>s med udgangspunkt i</w:t>
      </w:r>
      <w:r w:rsidR="006F0EFE">
        <w:t xml:space="preserve"> </w:t>
      </w:r>
      <w:r w:rsidR="00B348EE">
        <w:t>borgernes opfattelse af digitaliser</w:t>
      </w:r>
      <w:r w:rsidR="00C50B86">
        <w:t>ingsstrategien og kampagnen</w:t>
      </w:r>
      <w:r w:rsidR="00496EC7">
        <w:t xml:space="preserve">. Baggrunden for undersøgelsen heraf udgøres af et modstående perspektiv, der betragter forandringer som disciplinerende. </w:t>
      </w:r>
    </w:p>
    <w:p w:rsidR="00023DDE" w:rsidRDefault="00496EC7" w:rsidP="009F5399">
      <w:r>
        <w:t xml:space="preserve">Ud fra betragtningen om at elementerne af </w:t>
      </w:r>
      <w:r w:rsidR="006D00AC">
        <w:t>deliberativ</w:t>
      </w:r>
      <w:r>
        <w:t xml:space="preserve">t </w:t>
      </w:r>
      <w:r w:rsidR="006D00AC">
        <w:t>demokrati</w:t>
      </w:r>
      <w:r>
        <w:t xml:space="preserve"> udgør</w:t>
      </w:r>
      <w:r w:rsidR="006D00AC">
        <w:t xml:space="preserve"> en fordel for borgernes kontakt med kommunen, </w:t>
      </w:r>
      <w:r w:rsidR="00AC0117">
        <w:t>forekommer det centralt at fremhæve de</w:t>
      </w:r>
      <w:r>
        <w:t xml:space="preserve">tte </w:t>
      </w:r>
      <w:r w:rsidR="00AC0117">
        <w:t>i kampagnens markedsføring af hjemmesiden, hvorfor det indgår</w:t>
      </w:r>
      <w:r w:rsidR="003266A4">
        <w:t xml:space="preserve"> i evalueringen af kampagnen. </w:t>
      </w:r>
      <w:r w:rsidR="007775B4">
        <w:t xml:space="preserve">Synliggørelsen </w:t>
      </w:r>
      <w:r w:rsidR="00C5047B">
        <w:t xml:space="preserve">af </w:t>
      </w:r>
      <w:r w:rsidR="007775B4">
        <w:t xml:space="preserve">de implementerede </w:t>
      </w:r>
      <w:r w:rsidR="00C5047B">
        <w:t xml:space="preserve">brugerinddragelsesaspekter på kommunens hjemmeside </w:t>
      </w:r>
      <w:r w:rsidR="007775B4">
        <w:t xml:space="preserve">i kampagnen </w:t>
      </w:r>
      <w:r w:rsidR="00C5047B">
        <w:t xml:space="preserve">antages desuden at spille en rolle </w:t>
      </w:r>
      <w:r w:rsidR="007775B4">
        <w:t>i forhold til borgernes opfattelse af mulighederne for brugen af PC og internet</w:t>
      </w:r>
      <w:r w:rsidR="00AC0117">
        <w:t>,</w:t>
      </w:r>
      <w:r w:rsidR="007775B4">
        <w:t xml:space="preserve"> hvis deres brug heraf relateres til digita</w:t>
      </w:r>
      <w:r w:rsidR="00137F1A">
        <w:t>l kontaktform til kommunen, eftersom den</w:t>
      </w:r>
      <w:r w:rsidR="007775B4">
        <w:t xml:space="preserve"> </w:t>
      </w:r>
      <w:r w:rsidR="00137F1A">
        <w:t>lave udnyttelsesgrad af digitale selvbetjeningsløsninger på kommunens hjemmeside indikerer</w:t>
      </w:r>
      <w:r w:rsidR="00773044">
        <w:t>,</w:t>
      </w:r>
      <w:r w:rsidR="00137F1A">
        <w:t xml:space="preserve"> at dette </w:t>
      </w:r>
      <w:r w:rsidR="007775B4">
        <w:t>udgør et nyt anvendelsesområde</w:t>
      </w:r>
      <w:r w:rsidR="00137F1A">
        <w:t xml:space="preserve"> for mange borgere</w:t>
      </w:r>
      <w:r w:rsidR="007775B4">
        <w:t xml:space="preserve">. </w:t>
      </w:r>
      <w:r w:rsidR="00BF40BC">
        <w:t xml:space="preserve">Derfor </w:t>
      </w:r>
      <w:r w:rsidR="00C46A0C">
        <w:t>er det essentielt</w:t>
      </w:r>
      <w:r w:rsidR="00023DDE">
        <w:t xml:space="preserve"> hvorvidt kampagnen formår at udbrede </w:t>
      </w:r>
      <w:r w:rsidR="00BF40BC">
        <w:t xml:space="preserve">sit </w:t>
      </w:r>
      <w:r w:rsidR="00023DDE">
        <w:t xml:space="preserve">budskab </w:t>
      </w:r>
      <w:r w:rsidR="00BF40BC">
        <w:t xml:space="preserve">om at anvende den digitale kommunikationskanal til kommunen via fremhævelse af fordelene herved </w:t>
      </w:r>
      <w:r w:rsidR="00023DDE">
        <w:t>på en måde</w:t>
      </w:r>
      <w:r w:rsidR="00773044">
        <w:t>,</w:t>
      </w:r>
      <w:r w:rsidR="00023DDE">
        <w:t xml:space="preserve"> der helt konkret afspejler sig i e</w:t>
      </w:r>
      <w:r w:rsidR="00C46A0C">
        <w:t>t s</w:t>
      </w:r>
      <w:r w:rsidR="00023DDE">
        <w:t>tig</w:t>
      </w:r>
      <w:r w:rsidR="00C46A0C">
        <w:t xml:space="preserve">ende anvendelsesomfang </w:t>
      </w:r>
      <w:r w:rsidR="00C51443">
        <w:t xml:space="preserve">af </w:t>
      </w:r>
      <w:r w:rsidR="00023DDE">
        <w:t xml:space="preserve">kommunens </w:t>
      </w:r>
      <w:r w:rsidR="00C46A0C">
        <w:t>redesignede</w:t>
      </w:r>
      <w:r w:rsidR="00023DDE">
        <w:t xml:space="preserve"> hjemmeside</w:t>
      </w:r>
      <w:r w:rsidR="00C51443">
        <w:t xml:space="preserve">, med udgangspunkt i følgende </w:t>
      </w:r>
      <w:r w:rsidR="00711606">
        <w:t>problemformulering:</w:t>
      </w:r>
    </w:p>
    <w:p w:rsidR="00023DDE" w:rsidRDefault="000B5AC2" w:rsidP="00EC53A8">
      <w:pPr>
        <w:pStyle w:val="Overskrift2"/>
        <w:tabs>
          <w:tab w:val="num" w:pos="9"/>
        </w:tabs>
      </w:pPr>
      <w:bookmarkStart w:id="18" w:name="_Toc248591691"/>
      <w:bookmarkStart w:id="19" w:name="_Toc248710595"/>
      <w:r>
        <w:lastRenderedPageBreak/>
        <w:t xml:space="preserve">2.7 </w:t>
      </w:r>
      <w:r w:rsidR="00023DDE">
        <w:t>Problemformulering</w:t>
      </w:r>
      <w:bookmarkEnd w:id="18"/>
      <w:bookmarkEnd w:id="19"/>
    </w:p>
    <w:p w:rsidR="006B0EF2" w:rsidRDefault="006B0EF2" w:rsidP="006B0EF2">
      <w:pPr>
        <w:rPr>
          <w:i/>
        </w:rPr>
      </w:pPr>
      <w:r>
        <w:rPr>
          <w:i/>
        </w:rPr>
        <w:t xml:space="preserve">Hvordan </w:t>
      </w:r>
      <w:r w:rsidRPr="00152C33">
        <w:rPr>
          <w:i/>
        </w:rPr>
        <w:t xml:space="preserve">formår </w:t>
      </w:r>
      <w:r>
        <w:rPr>
          <w:i/>
        </w:rPr>
        <w:t>oplysnings</w:t>
      </w:r>
      <w:r w:rsidRPr="00152C33">
        <w:rPr>
          <w:i/>
        </w:rPr>
        <w:t xml:space="preserve">kampagnen </w:t>
      </w:r>
      <w:r>
        <w:rPr>
          <w:i/>
        </w:rPr>
        <w:t xml:space="preserve">for Aalborg Kommunes hjemmeside </w:t>
      </w:r>
      <w:r w:rsidRPr="00152C33">
        <w:rPr>
          <w:i/>
        </w:rPr>
        <w:t>at imødekomme kommunens forventninger</w:t>
      </w:r>
      <w:r>
        <w:rPr>
          <w:i/>
        </w:rPr>
        <w:t xml:space="preserve"> </w:t>
      </w:r>
      <w:r w:rsidRPr="00152C33">
        <w:rPr>
          <w:i/>
        </w:rPr>
        <w:t>hertil</w:t>
      </w:r>
      <w:r>
        <w:rPr>
          <w:i/>
        </w:rPr>
        <w:t xml:space="preserve"> om at bevidstgøre borgerne om kommunens hjemmeside og </w:t>
      </w:r>
      <w:r w:rsidRPr="00152C33">
        <w:rPr>
          <w:i/>
        </w:rPr>
        <w:t xml:space="preserve">udbrede </w:t>
      </w:r>
      <w:r>
        <w:rPr>
          <w:i/>
        </w:rPr>
        <w:t>digital forvaltning</w:t>
      </w:r>
      <w:r w:rsidR="00711606">
        <w:rPr>
          <w:i/>
        </w:rPr>
        <w:t>,</w:t>
      </w:r>
      <w:r>
        <w:rPr>
          <w:i/>
        </w:rPr>
        <w:t xml:space="preserve"> og hvorledes vurderer borgerne oplysningskampagnen?</w:t>
      </w:r>
    </w:p>
    <w:p w:rsidR="006B0EF2" w:rsidRDefault="006B0EF2" w:rsidP="006B0EF2">
      <w:r>
        <w:t xml:space="preserve">Første del af problemformuleringen fokuserer på at foretage en evaluering af oplysningskampagnen ud fra bestillingstagernes succeskriterier hertil ved at anlægge et bedømmelsesorienteret perspektiv. Effektundersøgelsen af kampagnen baseres på et kvantitativt datamateriale, mens undersøgelsen af borgernes vurdering af kampagnen adresseres ud fra kvalitative metoder og anlægger et forbedringssigte på baggrund af borgernes modtagelse og opfattelse af kampagnen. Således er første del af problemformuleringen koncentreret om evalueringen af oplysningskampagnen fra afsender til modtagerparten. Evalueringens udfald elaboreres ud fra problemformuleringens anden del:  </w:t>
      </w:r>
    </w:p>
    <w:p w:rsidR="006B0EF2" w:rsidRDefault="006B0EF2" w:rsidP="006B0EF2">
      <w:pPr>
        <w:rPr>
          <w:i/>
        </w:rPr>
      </w:pPr>
      <w:r>
        <w:rPr>
          <w:i/>
        </w:rPr>
        <w:t>Hvordan oplever borgerne Aalborg Kommunes ambition om at fremme digital forvaltning, og hvilke implikationer har dette i borgernes hverdagsliv og på samfundsplan?</w:t>
      </w:r>
    </w:p>
    <w:p w:rsidR="006C2F06" w:rsidRDefault="0038213A" w:rsidP="006C2F06">
      <w:r>
        <w:t xml:space="preserve">Anden del af problemformuleringen </w:t>
      </w:r>
      <w:r w:rsidR="008F11B3">
        <w:t xml:space="preserve">udvider derved undersøgelsens genstandsfelt ved at flytte fokus fra oplysningskampagnen til et mere overordnet blik på kommunens digitaliseringsstrategi i form af lancering af den redesignede hjemmeside og kampagnen med henblik på at udbrede digital forvaltning og derigennem effektivisering. Dermed </w:t>
      </w:r>
      <w:r>
        <w:t>indplacere</w:t>
      </w:r>
      <w:r w:rsidR="008F11B3">
        <w:t>s</w:t>
      </w:r>
      <w:r>
        <w:t xml:space="preserve"> evalueringens </w:t>
      </w:r>
      <w:r w:rsidR="00664D88">
        <w:t>udfald</w:t>
      </w:r>
      <w:r>
        <w:t xml:space="preserve"> i en sociologisk forståelsesramme </w:t>
      </w:r>
      <w:r w:rsidR="008F11B3">
        <w:t>og er således mere sociologisk orienteret</w:t>
      </w:r>
      <w:r w:rsidR="00C86EC5">
        <w:t xml:space="preserve">, med henblik på at undersøge betydningen heraf </w:t>
      </w:r>
      <w:r w:rsidR="001667AE">
        <w:t xml:space="preserve">fra borgernes perspektiv med udgangspunkt i </w:t>
      </w:r>
      <w:r w:rsidR="00DC4408">
        <w:t xml:space="preserve">det </w:t>
      </w:r>
      <w:r w:rsidR="001667AE">
        <w:t>teor</w:t>
      </w:r>
      <w:r w:rsidR="00DC4408">
        <w:t>etiske begrebsapparat</w:t>
      </w:r>
      <w:r w:rsidR="001667AE">
        <w:t>.</w:t>
      </w:r>
      <w:r w:rsidR="00C86EC5">
        <w:t xml:space="preserve"> </w:t>
      </w:r>
    </w:p>
    <w:p w:rsidR="00332DA0" w:rsidRDefault="0091443C" w:rsidP="009F5399">
      <w:r>
        <w:t>Udgangspunktet for besvarelse af undersøgelsens</w:t>
      </w:r>
      <w:r w:rsidR="00B54734">
        <w:t xml:space="preserve"> problemformulering</w:t>
      </w:r>
      <w:r>
        <w:t xml:space="preserve"> tager afsæt i </w:t>
      </w:r>
      <w:r w:rsidR="001B107B">
        <w:t xml:space="preserve">den teoretiske forståelsesramme for den samfundsmæssige </w:t>
      </w:r>
      <w:r w:rsidR="00B54734">
        <w:t>implementerings</w:t>
      </w:r>
      <w:r w:rsidR="001B107B">
        <w:t xml:space="preserve">kontekst for </w:t>
      </w:r>
      <w:r w:rsidR="00557131">
        <w:t>Aalborg Kommunes digitaliseringsstrategi</w:t>
      </w:r>
      <w:r w:rsidR="00595F1C">
        <w:t xml:space="preserve"> </w:t>
      </w:r>
      <w:r w:rsidR="00B54734">
        <w:t>og</w:t>
      </w:r>
      <w:r w:rsidR="00595F1C">
        <w:t xml:space="preserve"> præsenteres i teorikapitlet. Det empiriske grundlag for </w:t>
      </w:r>
      <w:r w:rsidR="00332DA0">
        <w:t xml:space="preserve">evalueringen samt den overordnede </w:t>
      </w:r>
      <w:r w:rsidR="00595F1C">
        <w:t>analyse af problemstillingen består i en kombination af kvantitativ</w:t>
      </w:r>
      <w:r w:rsidR="00EE79CD">
        <w:t xml:space="preserve"> materiale i form af </w:t>
      </w:r>
      <w:r w:rsidR="00332DA0">
        <w:t xml:space="preserve">optegnelser over besøgstal og gennemførte </w:t>
      </w:r>
      <w:r w:rsidR="00332DA0">
        <w:lastRenderedPageBreak/>
        <w:t>selvbetjeningsløsninger på</w:t>
      </w:r>
      <w:r w:rsidR="00595F1C">
        <w:t xml:space="preserve"> hjemmesiden </w:t>
      </w:r>
      <w:r w:rsidR="00332DA0">
        <w:t>samt</w:t>
      </w:r>
      <w:r w:rsidR="00595F1C">
        <w:t xml:space="preserve"> kvalitative </w:t>
      </w:r>
      <w:r w:rsidR="007B53DC">
        <w:t>interviews med borger</w:t>
      </w:r>
      <w:r w:rsidR="00595F1C">
        <w:t>e</w:t>
      </w:r>
      <w:r w:rsidR="00B91DDD">
        <w:t xml:space="preserve"> både </w:t>
      </w:r>
      <w:r w:rsidR="007B53DC" w:rsidRPr="00332DA0">
        <w:rPr>
          <w:i/>
        </w:rPr>
        <w:t>før</w:t>
      </w:r>
      <w:r w:rsidR="007B53DC">
        <w:t xml:space="preserve"> og </w:t>
      </w:r>
      <w:r w:rsidR="007B53DC" w:rsidRPr="00332DA0">
        <w:rPr>
          <w:i/>
        </w:rPr>
        <w:t>efter</w:t>
      </w:r>
      <w:r w:rsidR="007B53DC">
        <w:t xml:space="preserve"> </w:t>
      </w:r>
      <w:r w:rsidR="00B91DDD">
        <w:t>oplysningskampagnen</w:t>
      </w:r>
      <w:r w:rsidR="00332DA0">
        <w:t>s lancering</w:t>
      </w:r>
      <w:r w:rsidR="00711606">
        <w:t xml:space="preserve">. Formålet er </w:t>
      </w:r>
      <w:r w:rsidR="00595F1C">
        <w:t>at anskue problemfeltet fra flere vinkler</w:t>
      </w:r>
      <w:r w:rsidR="00DA044B">
        <w:t xml:space="preserve"> og samtidig betragte udviklingsforløb</w:t>
      </w:r>
      <w:r w:rsidR="007258E3">
        <w:t xml:space="preserve">et bag Aalborg Kommunes </w:t>
      </w:r>
      <w:r w:rsidR="00DA044B">
        <w:t>digitaliseringsstrategi</w:t>
      </w:r>
      <w:r w:rsidR="007258E3">
        <w:t>.</w:t>
      </w:r>
      <w:r w:rsidR="00595F1C">
        <w:t xml:space="preserve"> </w:t>
      </w:r>
      <w:r w:rsidR="00332DA0">
        <w:t xml:space="preserve">Figur 1 billedliggør </w:t>
      </w:r>
      <w:r w:rsidR="004C4ADE">
        <w:t xml:space="preserve">projektdesignet: </w:t>
      </w:r>
    </w:p>
    <w:p w:rsidR="001B42DC" w:rsidRDefault="00E70BC5" w:rsidP="009F5399">
      <w:r>
        <w:pict>
          <v:group id="_x0000_s1090" editas="canvas" style="position:absolute;margin-left:0;margin-top:24.5pt;width:293.05pt;height:312.35pt;z-index:251654144;mso-position-horizontal-relative:char;mso-position-vertical-relative:line" coordorigin="2242,72" coordsize="5861,624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2242;top:72;width:5861;height:6247"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92" type="#_x0000_t202" style="position:absolute;left:4230;top:126;width:1968;height:388">
              <v:textbox style="mso-next-textbox:#_x0000_s1092">
                <w:txbxContent>
                  <w:p w:rsidR="00167A1D" w:rsidRPr="009E5DF1" w:rsidRDefault="00167A1D" w:rsidP="007F79FC">
                    <w:pPr>
                      <w:rPr>
                        <w:sz w:val="20"/>
                        <w:szCs w:val="20"/>
                      </w:rPr>
                    </w:pPr>
                    <w:r w:rsidRPr="009E5DF1">
                      <w:rPr>
                        <w:sz w:val="20"/>
                        <w:szCs w:val="20"/>
                      </w:rPr>
                      <w:t>Problemformulering</w:t>
                    </w:r>
                  </w:p>
                </w:txbxContent>
              </v:textbox>
            </v:shape>
            <v:shape id="_x0000_s1093" type="#_x0000_t202" style="position:absolute;left:6481;top:3576;width:748;height:382">
              <v:textbox style="mso-next-textbox:#_x0000_s1093">
                <w:txbxContent>
                  <w:p w:rsidR="00167A1D" w:rsidRPr="009E5DF1" w:rsidRDefault="00167A1D" w:rsidP="007F79FC">
                    <w:pPr>
                      <w:jc w:val="center"/>
                      <w:rPr>
                        <w:sz w:val="20"/>
                        <w:szCs w:val="20"/>
                      </w:rPr>
                    </w:pPr>
                    <w:r w:rsidRPr="009E5DF1">
                      <w:rPr>
                        <w:sz w:val="20"/>
                        <w:szCs w:val="20"/>
                      </w:rPr>
                      <w:t>Del 2</w:t>
                    </w:r>
                  </w:p>
                </w:txbxContent>
              </v:textbox>
            </v:shape>
            <v:shape id="_x0000_s1094" type="#_x0000_t202" style="position:absolute;left:4006;top:705;width:771;height:324">
              <v:textbox style="mso-next-textbox:#_x0000_s1094" inset=",,,0">
                <w:txbxContent>
                  <w:p w:rsidR="00167A1D" w:rsidRPr="009E5DF1" w:rsidRDefault="00167A1D" w:rsidP="007F79FC">
                    <w:pPr>
                      <w:jc w:val="center"/>
                      <w:rPr>
                        <w:sz w:val="20"/>
                        <w:szCs w:val="20"/>
                      </w:rPr>
                    </w:pPr>
                    <w:r w:rsidRPr="009E5DF1">
                      <w:rPr>
                        <w:sz w:val="20"/>
                        <w:szCs w:val="20"/>
                      </w:rPr>
                      <w:t>Del 1</w:t>
                    </w:r>
                  </w:p>
                </w:txbxContent>
              </v:textbox>
            </v:shape>
            <v:shape id="_x0000_s1095" type="#_x0000_t202" style="position:absolute;left:3321;top:1330;width:2159;height:398">
              <v:textbox style="mso-next-textbox:#_x0000_s1095">
                <w:txbxContent>
                  <w:p w:rsidR="00167A1D" w:rsidRPr="009E5DF1" w:rsidRDefault="00167A1D" w:rsidP="007F79FC">
                    <w:pPr>
                      <w:jc w:val="center"/>
                      <w:rPr>
                        <w:sz w:val="20"/>
                        <w:szCs w:val="20"/>
                      </w:rPr>
                    </w:pPr>
                    <w:r w:rsidRPr="009E5DF1">
                      <w:rPr>
                        <w:sz w:val="20"/>
                        <w:szCs w:val="20"/>
                      </w:rPr>
                      <w:t>Evalueringsspørgsmål</w:t>
                    </w:r>
                  </w:p>
                </w:txbxContent>
              </v:textbox>
            </v:shape>
            <v:shape id="_x0000_s1096" type="#_x0000_t202" style="position:absolute;left:3909;top:2221;width:1000;height:602">
              <v:textbox style="mso-next-textbox:#_x0000_s1096">
                <w:txbxContent>
                  <w:p w:rsidR="00167A1D" w:rsidRPr="009E5DF1" w:rsidRDefault="00167A1D" w:rsidP="007F79FC">
                    <w:pPr>
                      <w:spacing w:line="240" w:lineRule="auto"/>
                      <w:jc w:val="center"/>
                      <w:rPr>
                        <w:sz w:val="20"/>
                        <w:szCs w:val="20"/>
                      </w:rPr>
                    </w:pPr>
                    <w:r w:rsidRPr="009E5DF1">
                      <w:rPr>
                        <w:sz w:val="20"/>
                        <w:szCs w:val="20"/>
                      </w:rPr>
                      <w:t>Program</w:t>
                    </w:r>
                    <w:r>
                      <w:rPr>
                        <w:sz w:val="20"/>
                        <w:szCs w:val="20"/>
                      </w:rPr>
                      <w:t xml:space="preserve"> </w:t>
                    </w:r>
                    <w:r w:rsidRPr="009E5DF1">
                      <w:rPr>
                        <w:sz w:val="20"/>
                        <w:szCs w:val="20"/>
                      </w:rPr>
                      <w:t>teori</w:t>
                    </w:r>
                  </w:p>
                </w:txbxContent>
              </v:textbox>
            </v:shape>
            <v:shape id="_x0000_s1097" type="#_x0000_t202" style="position:absolute;left:2372;top:1989;width:1104;height:408" stroked="f">
              <v:textbox style="mso-next-textbox:#_x0000_s1097">
                <w:txbxContent>
                  <w:p w:rsidR="00167A1D" w:rsidRPr="00681FA2" w:rsidRDefault="00167A1D" w:rsidP="007F79FC">
                    <w:pPr>
                      <w:jc w:val="center"/>
                      <w:rPr>
                        <w:sz w:val="20"/>
                        <w:szCs w:val="20"/>
                      </w:rPr>
                    </w:pPr>
                    <w:r w:rsidRPr="00681FA2">
                      <w:rPr>
                        <w:sz w:val="20"/>
                        <w:szCs w:val="20"/>
                      </w:rPr>
                      <w:t>Rapporter</w:t>
                    </w:r>
                  </w:p>
                </w:txbxContent>
              </v:textbox>
            </v:shape>
            <v:shape id="_x0000_s1098" type="#_x0000_t202" style="position:absolute;left:2275;top:2329;width:1289;height:360" stroked="f">
              <v:textbox style="mso-next-textbox:#_x0000_s1098">
                <w:txbxContent>
                  <w:p w:rsidR="00167A1D" w:rsidRPr="00681FA2" w:rsidRDefault="00167A1D" w:rsidP="007F79FC">
                    <w:pPr>
                      <w:spacing w:line="240" w:lineRule="auto"/>
                      <w:jc w:val="center"/>
                      <w:rPr>
                        <w:sz w:val="20"/>
                        <w:szCs w:val="20"/>
                      </w:rPr>
                    </w:pPr>
                    <w:r w:rsidRPr="00681FA2">
                      <w:rPr>
                        <w:sz w:val="20"/>
                        <w:szCs w:val="20"/>
                      </w:rPr>
                      <w:t>Faglig teori</w:t>
                    </w:r>
                  </w:p>
                </w:txbxContent>
              </v:textbox>
            </v:shape>
            <v:shape id="_x0000_s1099" type="#_x0000_t202" style="position:absolute;left:2242;top:2629;width:1344;height:592" stroked="f">
              <v:textbox style="mso-next-textbox:#_x0000_s1099">
                <w:txbxContent>
                  <w:p w:rsidR="00167A1D" w:rsidRPr="00681FA2" w:rsidRDefault="00167A1D" w:rsidP="007F79FC">
                    <w:pPr>
                      <w:spacing w:line="240" w:lineRule="auto"/>
                      <w:jc w:val="center"/>
                      <w:rPr>
                        <w:sz w:val="20"/>
                        <w:szCs w:val="20"/>
                      </w:rPr>
                    </w:pPr>
                    <w:r w:rsidRPr="00681FA2">
                      <w:rPr>
                        <w:sz w:val="20"/>
                        <w:szCs w:val="20"/>
                      </w:rPr>
                      <w:t>Interviews med brugere</w:t>
                    </w:r>
                  </w:p>
                </w:txbxContent>
              </v:textbox>
            </v:shape>
            <v:shape id="_x0000_s1100" type="#_x0000_t202" style="position:absolute;left:2933;top:3360;width:2944;height:821">
              <v:textbox style="mso-next-textbox:#_x0000_s1100" inset=",,,0">
                <w:txbxContent>
                  <w:p w:rsidR="00167A1D" w:rsidRPr="0058384E" w:rsidRDefault="00167A1D" w:rsidP="007F79FC">
                    <w:pPr>
                      <w:spacing w:line="240" w:lineRule="auto"/>
                      <w:jc w:val="center"/>
                      <w:rPr>
                        <w:sz w:val="20"/>
                        <w:szCs w:val="20"/>
                      </w:rPr>
                    </w:pPr>
                    <w:r w:rsidRPr="0058384E">
                      <w:rPr>
                        <w:sz w:val="20"/>
                        <w:szCs w:val="20"/>
                      </w:rPr>
                      <w:t>Evaluering</w:t>
                    </w:r>
                    <w:r>
                      <w:rPr>
                        <w:sz w:val="20"/>
                        <w:szCs w:val="20"/>
                      </w:rPr>
                      <w:t xml:space="preserve">                                         K</w:t>
                    </w:r>
                    <w:r w:rsidRPr="0058384E">
                      <w:rPr>
                        <w:sz w:val="20"/>
                        <w:szCs w:val="20"/>
                      </w:rPr>
                      <w:t>vantitativ: målopfyldelse</w:t>
                    </w:r>
                    <w:r>
                      <w:rPr>
                        <w:sz w:val="20"/>
                        <w:szCs w:val="20"/>
                      </w:rPr>
                      <w:t xml:space="preserve">                   Kvalitativ: virkningsevaluering</w:t>
                    </w:r>
                  </w:p>
                </w:txbxContent>
              </v:textbox>
            </v:shape>
            <v:shape id="_x0000_s1101" type="#_x0000_t202" style="position:absolute;left:6166;top:5818;width:1366;height:412">
              <v:textbox style="mso-next-textbox:#_x0000_s1101">
                <w:txbxContent>
                  <w:p w:rsidR="00167A1D" w:rsidRPr="007240B4" w:rsidRDefault="00167A1D" w:rsidP="007F79FC">
                    <w:pPr>
                      <w:jc w:val="center"/>
                      <w:rPr>
                        <w:sz w:val="20"/>
                        <w:szCs w:val="20"/>
                      </w:rPr>
                    </w:pPr>
                    <w:r w:rsidRPr="007240B4">
                      <w:rPr>
                        <w:sz w:val="20"/>
                        <w:szCs w:val="20"/>
                      </w:rPr>
                      <w:t>Konklusion</w:t>
                    </w:r>
                  </w:p>
                </w:txbxContent>
              </v:textbox>
            </v:shape>
            <v:shape id="_x0000_s1102" type="#_x0000_t202" style="position:absolute;left:5682;top:4569;width:2354;height:838">
              <v:textbox style="mso-next-textbox:#_x0000_s1102">
                <w:txbxContent>
                  <w:p w:rsidR="00167A1D" w:rsidRPr="007240B4" w:rsidRDefault="00167A1D" w:rsidP="007F79FC">
                    <w:pPr>
                      <w:spacing w:line="240" w:lineRule="auto"/>
                      <w:jc w:val="center"/>
                      <w:rPr>
                        <w:sz w:val="20"/>
                        <w:szCs w:val="20"/>
                      </w:rPr>
                    </w:pPr>
                    <w:r w:rsidRPr="007240B4">
                      <w:rPr>
                        <w:sz w:val="20"/>
                        <w:szCs w:val="20"/>
                      </w:rPr>
                      <w:t>Analyse af evalueringens udfald i sociologisk forståelseshorisont</w:t>
                    </w:r>
                  </w:p>
                </w:txbxContent>
              </v:textbox>
            </v:shape>
            <v:shapetype id="_x0000_t32" coordsize="21600,21600" o:spt="32" o:oned="t" path="m,l21600,21600e" filled="f">
              <v:path arrowok="t" fillok="f" o:connecttype="none"/>
              <o:lock v:ext="edit" shapetype="t"/>
            </v:shapetype>
            <v:shape id="_x0000_s1103" type="#_x0000_t32" style="position:absolute;left:3444;top:2210;width:393;height:136" o:connectortype="straight">
              <v:stroke endarrow="open"/>
            </v:shape>
            <v:shape id="_x0000_s1104" type="#_x0000_t32" style="position:absolute;left:3455;top:2515;width:360;height:1" o:connectortype="straight">
              <v:stroke endarrow="open"/>
            </v:shape>
            <v:shape id="_x0000_s1105" type="#_x0000_t32" style="position:absolute;left:3432;top:2706;width:398;height:153;flip:y" o:connectortype="straight">
              <v:stroke endarrow="open"/>
            </v:shape>
            <v:shape id="_x0000_s1106" type="#_x0000_t32" style="position:absolute;left:4392;top:514;width:451;height:191;flip:x" o:connectortype="straight">
              <v:stroke endarrow="open"/>
            </v:shape>
            <v:shape id="_x0000_s1107" type="#_x0000_t32" style="position:absolute;left:4392;top:1029;width:9;height:301" o:connectortype="straight">
              <v:stroke endarrow="open"/>
            </v:shape>
            <v:shape id="_x0000_s1108" type="#_x0000_t32" style="position:absolute;left:4401;top:1728;width:8;height:493" o:connectortype="straight">
              <v:stroke endarrow="open"/>
            </v:shape>
            <v:shape id="_x0000_s1109" type="#_x0000_t32" style="position:absolute;left:4405;top:2823;width:4;height:537;flip:x" o:connectortype="straight">
              <v:stroke endarrow="open"/>
            </v:shape>
            <v:shape id="_x0000_s1110" type="#_x0000_t32" style="position:absolute;left:5877;top:3767;width:604;height:4;flip:y" o:connectortype="straight">
              <v:stroke endarrow="open"/>
            </v:shape>
            <v:shape id="_x0000_s1111" type="#_x0000_t32" style="position:absolute;left:6855;top:3958;width:4;height:611" o:connectortype="straight">
              <v:stroke endarrow="open"/>
            </v:shape>
            <v:shape id="_x0000_s1112" type="#_x0000_t32" style="position:absolute;left:6849;top:5407;width:10;height:411;flip:x" o:connectortype="straight">
              <v:stroke endarrow="open"/>
            </v:shape>
          </v:group>
        </w:pict>
      </w:r>
      <w:r>
        <w:pict>
          <v:shape id="_x0000_i1025" type="#_x0000_t75" style="width:292.7pt;height:312.3pt">
            <v:imagedata croptop="-65520f" cropbottom="65520f"/>
          </v:shape>
        </w:pict>
      </w:r>
    </w:p>
    <w:p w:rsidR="004C4ADE" w:rsidRDefault="00E70BC5" w:rsidP="009F5399">
      <w:r>
        <w:rPr>
          <w:noProof/>
        </w:rPr>
        <w:pict>
          <v:shape id="_x0000_s1117" type="#_x0000_t202" style="position:absolute;left:0;text-align:left;margin-left:0;margin-top:2.9pt;width:99.4pt;height:10.85pt;z-index:251663360" stroked="f">
            <v:textbox style="mso-next-textbox:#_x0000_s1117" inset="0,0,0,0">
              <w:txbxContent>
                <w:p w:rsidR="00167A1D" w:rsidRPr="00CD6FC6" w:rsidRDefault="00167A1D" w:rsidP="00CD6FC6">
                  <w:pPr>
                    <w:pStyle w:val="Billedtekst"/>
                    <w:rPr>
                      <w:noProof/>
                      <w:color w:val="auto"/>
                      <w:sz w:val="24"/>
                      <w:szCs w:val="24"/>
                    </w:rPr>
                  </w:pPr>
                  <w:r w:rsidRPr="00CD6FC6">
                    <w:rPr>
                      <w:color w:val="auto"/>
                    </w:rPr>
                    <w:t>Figur 1: Projektdesign</w:t>
                  </w:r>
                </w:p>
              </w:txbxContent>
            </v:textbox>
          </v:shape>
        </w:pict>
      </w:r>
    </w:p>
    <w:p w:rsidR="003266A4" w:rsidRDefault="003266A4" w:rsidP="003266A4">
      <w:pPr>
        <w:pStyle w:val="Overskrift1"/>
      </w:pPr>
      <w:bookmarkStart w:id="20" w:name="_Toc248591692"/>
      <w:bookmarkStart w:id="21" w:name="_Toc248710596"/>
      <w:r>
        <w:lastRenderedPageBreak/>
        <w:t>3 Metode</w:t>
      </w:r>
      <w:bookmarkEnd w:id="20"/>
      <w:bookmarkEnd w:id="21"/>
    </w:p>
    <w:p w:rsidR="003266A4" w:rsidRDefault="003266A4" w:rsidP="003266A4">
      <w:r>
        <w:t>Forud fo</w:t>
      </w:r>
      <w:r w:rsidR="008D157D">
        <w:t xml:space="preserve">r evalueringen af kampagnen </w:t>
      </w:r>
      <w:r>
        <w:t>præsentere</w:t>
      </w:r>
      <w:r w:rsidR="008D157D">
        <w:t>r</w:t>
      </w:r>
      <w:r>
        <w:t xml:space="preserve"> </w:t>
      </w:r>
      <w:r w:rsidR="008D157D">
        <w:t xml:space="preserve">nærværende kapitel </w:t>
      </w:r>
      <w:r>
        <w:t>specialets case b</w:t>
      </w:r>
      <w:r w:rsidR="008D157D">
        <w:t>estående af Aalborg Kommune og</w:t>
      </w:r>
      <w:r>
        <w:t xml:space="preserve"> orientere om de metodiske tilgange og begrænsninger samt redegøre for undersøgelsens forskningsstrategier, design og dataindsamlingsmetoder. </w:t>
      </w:r>
    </w:p>
    <w:p w:rsidR="003266A4" w:rsidRDefault="000B5AC2" w:rsidP="003266A4">
      <w:pPr>
        <w:pStyle w:val="Overskrift2"/>
        <w:numPr>
          <w:ilvl w:val="0"/>
          <w:numId w:val="0"/>
        </w:numPr>
      </w:pPr>
      <w:bookmarkStart w:id="22" w:name="_Toc248591693"/>
      <w:bookmarkStart w:id="23" w:name="_Toc248710597"/>
      <w:r>
        <w:t xml:space="preserve">3.1 </w:t>
      </w:r>
      <w:r w:rsidR="003266A4">
        <w:t>Præsentation af casen</w:t>
      </w:r>
      <w:bookmarkEnd w:id="22"/>
      <w:bookmarkEnd w:id="23"/>
    </w:p>
    <w:p w:rsidR="003266A4" w:rsidRDefault="003266A4" w:rsidP="003266A4">
      <w:r>
        <w:t>Specialets undersøgelse af digital</w:t>
      </w:r>
      <w:r w:rsidR="00D63EA3">
        <w:t xml:space="preserve"> forvaltning</w:t>
      </w:r>
      <w:r>
        <w:t xml:space="preserve"> har udgangspunkt i Aalb</w:t>
      </w:r>
      <w:r w:rsidR="00914A69">
        <w:t>org Kommune.</w:t>
      </w:r>
      <w:r>
        <w:t xml:space="preserve"> Kommune</w:t>
      </w:r>
      <w:r w:rsidR="00914A69">
        <w:t>n</w:t>
      </w:r>
      <w:r>
        <w:t xml:space="preserve"> begrunder satsningen på deres hjemmeside med et ønske om at opnå en merværdi af hjemmesiden via en omstrukturering, nyt design og en ny informationsstruktur, som skal højne bru</w:t>
      </w:r>
      <w:r w:rsidR="008D157D">
        <w:t xml:space="preserve">gervenligheden. </w:t>
      </w:r>
      <w:r>
        <w:t>Sideløbende med ønsket om et større udbytte af hjemmesiden står kommunen overfor en udfasning</w:t>
      </w:r>
      <w:r w:rsidR="00711606">
        <w:t xml:space="preserve"> af </w:t>
      </w:r>
      <w:r w:rsidR="00D428B7">
        <w:t>IT</w:t>
      </w:r>
      <w:r w:rsidR="00711606">
        <w:t>-systemet bag hjemmesiden</w:t>
      </w:r>
      <w:r>
        <w:t xml:space="preserve"> og i den forbindelse gennemføre</w:t>
      </w:r>
      <w:r w:rsidR="00914A69">
        <w:t>s</w:t>
      </w:r>
      <w:r>
        <w:t xml:space="preserve"> en gennemgribende fremtidssikring af hjemmesiden. Dette sk</w:t>
      </w:r>
      <w:r w:rsidR="00711606">
        <w:t>er med implementeringen af ny IT</w:t>
      </w:r>
      <w:r>
        <w:t>, der introducerer nye tekniske muligheder såsom nye selvbetjeningsløsninger og en ny platform, som skal gøre</w:t>
      </w:r>
      <w:r w:rsidR="00914A69">
        <w:t xml:space="preserve"> det nemmere </w:t>
      </w:r>
      <w:r>
        <w:t>for borgene at navigere rundt på hjemmesiden og finde ønskede oplysninger samt ansøge om kommunale ydelser, der matcher ens behov.</w:t>
      </w:r>
    </w:p>
    <w:p w:rsidR="008D157D" w:rsidRDefault="003266A4" w:rsidP="00EC1F85">
      <w:r>
        <w:t>Oplysningskampagnen for den redesignede hjemmeside lanceres med henblik på at fastslå den digitale kommunikationsform til kommunen i borgernes bevidsthed. Målet hermed er at flytte en andel af de personer, der henvender sig personligt eller telefonisk til kommunen til at benytte den redesignede hjemmeside som foretrukken kontaktform til kommunen og derigennem skabe en adfærdsregulerende effekt. Strategien bag realiseringen af denne ændring er, som ved typiske informationskampagner, at ændre adfærd via v</w:t>
      </w:r>
      <w:r w:rsidR="00711606">
        <w:t>idens- og holdningsbearbejdelse</w:t>
      </w:r>
      <w:r>
        <w:t xml:space="preserve"> her</w:t>
      </w:r>
      <w:r w:rsidR="00A9672F">
        <w:t xml:space="preserve"> ved at </w:t>
      </w:r>
      <w:r>
        <w:t>fremhæve fleksibilitetsfordelen</w:t>
      </w:r>
      <w:r w:rsidR="00A9672F">
        <w:t>e</w:t>
      </w:r>
      <w:r>
        <w:t xml:space="preserve"> ved digital selvbetjening i form af sloganet: »</w:t>
      </w:r>
      <w:r w:rsidRPr="003C0BAC">
        <w:rPr>
          <w:i/>
        </w:rPr>
        <w:t>a</w:t>
      </w:r>
      <w:r w:rsidR="00D72071">
        <w:rPr>
          <w:i/>
        </w:rPr>
        <w:t>a</w:t>
      </w:r>
      <w:r w:rsidRPr="003C0BAC">
        <w:rPr>
          <w:i/>
        </w:rPr>
        <w:t>lborg</w:t>
      </w:r>
      <w:r w:rsidR="00D72071">
        <w:rPr>
          <w:i/>
        </w:rPr>
        <w:t>k</w:t>
      </w:r>
      <w:r w:rsidRPr="003C0BAC">
        <w:rPr>
          <w:i/>
        </w:rPr>
        <w:t>ommune</w:t>
      </w:r>
      <w:r w:rsidR="00D72071">
        <w:rPr>
          <w:i/>
        </w:rPr>
        <w:t>.dk</w:t>
      </w:r>
      <w:r w:rsidRPr="003C0BAC">
        <w:rPr>
          <w:i/>
        </w:rPr>
        <w:t xml:space="preserve"> – åben</w:t>
      </w:r>
      <w:r>
        <w:rPr>
          <w:i/>
        </w:rPr>
        <w:t xml:space="preserve"> døgnet rundt på nettet</w:t>
      </w:r>
      <w:r w:rsidRPr="003C0BAC">
        <w:rPr>
          <w:i/>
        </w:rPr>
        <w:t>!</w:t>
      </w:r>
      <w:r>
        <w:t xml:space="preserve">« </w:t>
      </w:r>
      <w:r w:rsidR="00CC01BE">
        <w:t>K</w:t>
      </w:r>
      <w:r>
        <w:t>ampagnen</w:t>
      </w:r>
      <w:r w:rsidR="00CC01BE">
        <w:t>s slogan</w:t>
      </w:r>
      <w:r>
        <w:t xml:space="preserve"> suppleres med eksponering af </w:t>
      </w:r>
      <w:r w:rsidR="00A9672F">
        <w:t xml:space="preserve">varierende </w:t>
      </w:r>
      <w:r>
        <w:t>sæsonaktuelle ydelser i</w:t>
      </w:r>
      <w:r w:rsidR="008D157D">
        <w:t xml:space="preserve"> </w:t>
      </w:r>
      <w:r>
        <w:t xml:space="preserve">eksponeringsperioden, som løber fra </w:t>
      </w:r>
      <w:r w:rsidR="00603352">
        <w:t xml:space="preserve">uge 43 </w:t>
      </w:r>
      <w:r>
        <w:t xml:space="preserve">2009 </w:t>
      </w:r>
      <w:r w:rsidR="00603352">
        <w:t xml:space="preserve">til foråret </w:t>
      </w:r>
      <w:r>
        <w:t>2010</w:t>
      </w:r>
      <w:r>
        <w:rPr>
          <w:rStyle w:val="Fodnotehenvisning"/>
        </w:rPr>
        <w:footnoteReference w:id="2"/>
      </w:r>
      <w:r w:rsidR="008D157D">
        <w:t>.</w:t>
      </w:r>
    </w:p>
    <w:p w:rsidR="008D5C5C" w:rsidRDefault="008D157D" w:rsidP="00EC1F85">
      <w:r>
        <w:rPr>
          <w:noProof/>
          <w:lang w:eastAsia="da-DK" w:bidi="ar-SA"/>
        </w:rPr>
        <w:lastRenderedPageBreak/>
        <w:pict>
          <v:shape id="_x0000_s1252" type="#_x0000_t202" style="position:absolute;left:0;text-align:left;margin-left:-16.65pt;margin-top:697.55pt;width:171.1pt;height:17pt;z-index:251666432" stroked="f">
            <v:textbox style="mso-next-textbox:#_x0000_s1252">
              <w:txbxContent>
                <w:p w:rsidR="00167A1D" w:rsidRPr="00233126" w:rsidRDefault="00167A1D" w:rsidP="008D5C5C">
                  <w:pPr>
                    <w:pStyle w:val="Billedtekst"/>
                    <w:rPr>
                      <w:color w:val="auto"/>
                      <w:sz w:val="24"/>
                      <w:szCs w:val="24"/>
                    </w:rPr>
                  </w:pPr>
                  <w:r w:rsidRPr="00233126">
                    <w:rPr>
                      <w:color w:val="auto"/>
                    </w:rPr>
                    <w:t xml:space="preserve">Boks </w:t>
                  </w:r>
                  <w:r w:rsidRPr="00233126">
                    <w:rPr>
                      <w:color w:val="auto"/>
                    </w:rPr>
                    <w:fldChar w:fldCharType="begin"/>
                  </w:r>
                  <w:r w:rsidRPr="00233126">
                    <w:rPr>
                      <w:color w:val="auto"/>
                    </w:rPr>
                    <w:instrText xml:space="preserve"> SEQ Boks \* ARABIC </w:instrText>
                  </w:r>
                  <w:r w:rsidRPr="00233126">
                    <w:rPr>
                      <w:color w:val="auto"/>
                    </w:rPr>
                    <w:fldChar w:fldCharType="separate"/>
                  </w:r>
                  <w:r>
                    <w:rPr>
                      <w:noProof/>
                      <w:color w:val="auto"/>
                    </w:rPr>
                    <w:t>1</w:t>
                  </w:r>
                  <w:r w:rsidRPr="00233126">
                    <w:rPr>
                      <w:color w:val="auto"/>
                    </w:rPr>
                    <w:fldChar w:fldCharType="end"/>
                  </w:r>
                  <w:r w:rsidRPr="00233126">
                    <w:rPr>
                      <w:color w:val="auto"/>
                    </w:rPr>
                    <w:t>: Kampagneelementer</w:t>
                  </w:r>
                </w:p>
                <w:p w:rsidR="00167A1D" w:rsidRDefault="00167A1D"/>
              </w:txbxContent>
            </v:textbox>
          </v:shape>
        </w:pict>
      </w:r>
      <w:r w:rsidRPr="00E70BC5">
        <w:rPr>
          <w:b/>
          <w:noProof/>
          <w:sz w:val="20"/>
          <w:szCs w:val="20"/>
        </w:rPr>
        <w:pict>
          <v:shape id="_x0000_s1086" type="#_x0000_t202" style="position:absolute;left:0;text-align:left;margin-left:-16.65pt;margin-top:412.4pt;width:485.1pt;height:279pt;z-index:251659264;mso-width-relative:margin;mso-height-relative:margin">
            <v:textbox style="mso-next-textbox:#_x0000_s1086">
              <w:txbxContent>
                <w:p w:rsidR="00167A1D" w:rsidRPr="002E3287" w:rsidRDefault="00167A1D" w:rsidP="00AE48A0">
                  <w:pPr>
                    <w:pStyle w:val="Brdtekst"/>
                    <w:spacing w:before="240"/>
                    <w:rPr>
                      <w:sz w:val="18"/>
                      <w:szCs w:val="18"/>
                    </w:rPr>
                  </w:pPr>
                  <w:r w:rsidRPr="002E3287">
                    <w:rPr>
                      <w:b/>
                      <w:sz w:val="18"/>
                      <w:szCs w:val="18"/>
                    </w:rPr>
                    <w:t>Tv-spot:</w:t>
                  </w:r>
                  <w:r w:rsidRPr="002E3287">
                    <w:rPr>
                      <w:b/>
                      <w:i/>
                      <w:sz w:val="18"/>
                      <w:szCs w:val="18"/>
                    </w:rPr>
                    <w:t xml:space="preserve"> </w:t>
                  </w:r>
                  <w:r w:rsidRPr="002E3287">
                    <w:rPr>
                      <w:sz w:val="18"/>
                      <w:szCs w:val="18"/>
                    </w:rPr>
                    <w:t xml:space="preserve">Spottet </w:t>
                  </w:r>
                  <w:r>
                    <w:rPr>
                      <w:sz w:val="18"/>
                      <w:szCs w:val="18"/>
                    </w:rPr>
                    <w:t xml:space="preserve">findes i forskellige versioner, som alle </w:t>
                  </w:r>
                  <w:r w:rsidRPr="002E3287">
                    <w:rPr>
                      <w:sz w:val="18"/>
                      <w:szCs w:val="18"/>
                    </w:rPr>
                    <w:t xml:space="preserve">fokuserer på </w:t>
                  </w:r>
                  <w:r>
                    <w:rPr>
                      <w:sz w:val="18"/>
                      <w:szCs w:val="18"/>
                    </w:rPr>
                    <w:t>fleksibiliteten ved at bruge kommunens hjemmeside og selvbetjeningsmulighederne</w:t>
                  </w:r>
                  <w:r w:rsidRPr="002E3287">
                    <w:rPr>
                      <w:sz w:val="18"/>
                      <w:szCs w:val="18"/>
                    </w:rPr>
                    <w:t xml:space="preserve"> </w:t>
                  </w:r>
                  <w:r>
                    <w:rPr>
                      <w:sz w:val="18"/>
                      <w:szCs w:val="18"/>
                    </w:rPr>
                    <w:t xml:space="preserve">og </w:t>
                  </w:r>
                  <w:r w:rsidRPr="002E3287">
                    <w:rPr>
                      <w:sz w:val="18"/>
                      <w:szCs w:val="18"/>
                    </w:rPr>
                    <w:t xml:space="preserve">indeholder sloganet: </w:t>
                  </w:r>
                  <w:r w:rsidRPr="002E3287">
                    <w:rPr>
                      <w:i/>
                      <w:sz w:val="18"/>
                      <w:szCs w:val="18"/>
                    </w:rPr>
                    <w:t>aalborgkommune.dk – åben døgnet rundt på nettet</w:t>
                  </w:r>
                  <w:r>
                    <w:rPr>
                      <w:sz w:val="18"/>
                      <w:szCs w:val="18"/>
                    </w:rPr>
                    <w:t>.</w:t>
                  </w:r>
                  <w:r w:rsidRPr="002E3287">
                    <w:rPr>
                      <w:sz w:val="18"/>
                      <w:szCs w:val="18"/>
                    </w:rPr>
                    <w:t xml:space="preserve"> Tv-spottet vises </w:t>
                  </w:r>
                  <w:r>
                    <w:rPr>
                      <w:sz w:val="18"/>
                      <w:szCs w:val="18"/>
                    </w:rPr>
                    <w:t xml:space="preserve">følgende steder: </w:t>
                  </w:r>
                  <w:r w:rsidRPr="002E3287">
                    <w:rPr>
                      <w:sz w:val="18"/>
                      <w:szCs w:val="18"/>
                    </w:rPr>
                    <w:t>i biogr</w:t>
                  </w:r>
                  <w:r>
                    <w:rPr>
                      <w:sz w:val="18"/>
                      <w:szCs w:val="18"/>
                    </w:rPr>
                    <w:t xml:space="preserve">aferne Bio City og Metropol, </w:t>
                  </w:r>
                  <w:r w:rsidRPr="002E3287">
                    <w:rPr>
                      <w:sz w:val="18"/>
                      <w:szCs w:val="18"/>
                    </w:rPr>
                    <w:t xml:space="preserve">Skråen, tv-kanalerne 24-Nordjyske samt Aalborg+ og desuden </w:t>
                  </w:r>
                  <w:r>
                    <w:rPr>
                      <w:sz w:val="18"/>
                      <w:szCs w:val="18"/>
                    </w:rPr>
                    <w:t xml:space="preserve">på </w:t>
                  </w:r>
                  <w:r w:rsidRPr="002E3287">
                    <w:rPr>
                      <w:sz w:val="18"/>
                      <w:szCs w:val="18"/>
                    </w:rPr>
                    <w:t>hjemmeside</w:t>
                  </w:r>
                  <w:r>
                    <w:rPr>
                      <w:sz w:val="18"/>
                      <w:szCs w:val="18"/>
                    </w:rPr>
                    <w:t>rne</w:t>
                  </w:r>
                  <w:r w:rsidRPr="002E3287">
                    <w:rPr>
                      <w:sz w:val="18"/>
                      <w:szCs w:val="18"/>
                    </w:rPr>
                    <w:t xml:space="preserve"> aalborg.dk</w:t>
                  </w:r>
                  <w:r>
                    <w:rPr>
                      <w:sz w:val="18"/>
                      <w:szCs w:val="18"/>
                    </w:rPr>
                    <w:t xml:space="preserve"> og aalborgkommune.dk</w:t>
                  </w:r>
                  <w:r w:rsidRPr="002E3287">
                    <w:rPr>
                      <w:sz w:val="18"/>
                      <w:szCs w:val="18"/>
                    </w:rPr>
                    <w:t>, kommunens interne skærme, tv-skærme i bybus linje 12</w:t>
                  </w:r>
                  <w:r>
                    <w:rPr>
                      <w:sz w:val="18"/>
                      <w:szCs w:val="18"/>
                    </w:rPr>
                    <w:t xml:space="preserve"> samt i </w:t>
                  </w:r>
                  <w:r w:rsidRPr="000108D8">
                    <w:rPr>
                      <w:i/>
                      <w:sz w:val="18"/>
                      <w:szCs w:val="18"/>
                    </w:rPr>
                    <w:t>C-spots</w:t>
                  </w:r>
                  <w:r>
                    <w:rPr>
                      <w:sz w:val="18"/>
                      <w:szCs w:val="18"/>
                    </w:rPr>
                    <w:t xml:space="preserve">, (centralt placerede tv-skærme i Aalborg midtby). </w:t>
                  </w:r>
                  <w:r w:rsidRPr="002E3287">
                    <w:rPr>
                      <w:sz w:val="18"/>
                      <w:szCs w:val="18"/>
                    </w:rPr>
                    <w:t>Derudover lægges spottet på YouTube to uger efter kampagnestart.</w:t>
                  </w:r>
                </w:p>
                <w:p w:rsidR="00167A1D" w:rsidRDefault="00167A1D" w:rsidP="00AE48A0">
                  <w:pPr>
                    <w:pStyle w:val="Brdtekst"/>
                    <w:spacing w:before="240"/>
                    <w:rPr>
                      <w:sz w:val="18"/>
                      <w:szCs w:val="18"/>
                    </w:rPr>
                  </w:pPr>
                  <w:r w:rsidRPr="002E3287">
                    <w:rPr>
                      <w:b/>
                      <w:sz w:val="18"/>
                      <w:szCs w:val="18"/>
                    </w:rPr>
                    <w:t>Digital distribuering:</w:t>
                  </w:r>
                  <w:r>
                    <w:rPr>
                      <w:b/>
                      <w:sz w:val="18"/>
                      <w:szCs w:val="18"/>
                    </w:rPr>
                    <w:t xml:space="preserve"> </w:t>
                  </w:r>
                  <w:r>
                    <w:rPr>
                      <w:sz w:val="18"/>
                      <w:szCs w:val="18"/>
                    </w:rPr>
                    <w:t>Kampagnens slogan indgår</w:t>
                  </w:r>
                  <w:r w:rsidRPr="002E3287">
                    <w:rPr>
                      <w:sz w:val="18"/>
                      <w:szCs w:val="18"/>
                    </w:rPr>
                    <w:t xml:space="preserve"> i </w:t>
                  </w:r>
                  <w:r w:rsidRPr="002E3287">
                    <w:rPr>
                      <w:i/>
                      <w:sz w:val="18"/>
                      <w:szCs w:val="18"/>
                    </w:rPr>
                    <w:t xml:space="preserve">e-mails </w:t>
                  </w:r>
                  <w:r>
                    <w:rPr>
                      <w:sz w:val="18"/>
                      <w:szCs w:val="18"/>
                    </w:rPr>
                    <w:t>fra kommunen og i</w:t>
                  </w:r>
                  <w:r w:rsidRPr="002E3287">
                    <w:rPr>
                      <w:sz w:val="18"/>
                      <w:szCs w:val="18"/>
                    </w:rPr>
                    <w:t xml:space="preserve"> forbindelse med </w:t>
                  </w:r>
                  <w:r w:rsidRPr="002E3287">
                    <w:rPr>
                      <w:i/>
                      <w:sz w:val="18"/>
                      <w:szCs w:val="18"/>
                    </w:rPr>
                    <w:t>job- og infoannoncer</w:t>
                  </w:r>
                  <w:r w:rsidRPr="002E3287">
                    <w:rPr>
                      <w:sz w:val="18"/>
                      <w:szCs w:val="18"/>
                    </w:rPr>
                    <w:t xml:space="preserve"> vil afmeldingen indgå sammen med byvåbnet i .dk udgaven</w:t>
                  </w:r>
                  <w:r>
                    <w:rPr>
                      <w:sz w:val="18"/>
                      <w:szCs w:val="18"/>
                    </w:rPr>
                    <w:t>.</w:t>
                  </w:r>
                </w:p>
                <w:p w:rsidR="00167A1D" w:rsidRPr="002E3287" w:rsidRDefault="00167A1D" w:rsidP="00AE48A0">
                  <w:pPr>
                    <w:pStyle w:val="Brdtekst"/>
                    <w:spacing w:before="240"/>
                    <w:rPr>
                      <w:sz w:val="18"/>
                      <w:szCs w:val="18"/>
                    </w:rPr>
                  </w:pPr>
                  <w:r w:rsidRPr="002E3287">
                    <w:rPr>
                      <w:b/>
                      <w:sz w:val="18"/>
                      <w:szCs w:val="18"/>
                    </w:rPr>
                    <w:t>Trykte medier:</w:t>
                  </w:r>
                  <w:r w:rsidRPr="002E3287">
                    <w:rPr>
                      <w:b/>
                      <w:i/>
                      <w:sz w:val="18"/>
                      <w:szCs w:val="18"/>
                    </w:rPr>
                    <w:t xml:space="preserve"> </w:t>
                  </w:r>
                  <w:r w:rsidRPr="002E3287">
                    <w:rPr>
                      <w:sz w:val="18"/>
                      <w:szCs w:val="18"/>
                    </w:rPr>
                    <w:t xml:space="preserve">Inkluderer elementer som </w:t>
                  </w:r>
                  <w:r w:rsidRPr="002E3287">
                    <w:rPr>
                      <w:i/>
                      <w:sz w:val="18"/>
                      <w:szCs w:val="18"/>
                    </w:rPr>
                    <w:t xml:space="preserve">abribus </w:t>
                  </w:r>
                  <w:r w:rsidRPr="002E3287">
                    <w:rPr>
                      <w:sz w:val="18"/>
                      <w:szCs w:val="18"/>
                    </w:rPr>
                    <w:t>placeret i bybilledet</w:t>
                  </w:r>
                  <w:r w:rsidRPr="002E3287">
                    <w:rPr>
                      <w:i/>
                      <w:sz w:val="18"/>
                      <w:szCs w:val="18"/>
                    </w:rPr>
                    <w:t xml:space="preserve">, bus </w:t>
                  </w:r>
                  <w:r w:rsidRPr="002E3287">
                    <w:rPr>
                      <w:sz w:val="18"/>
                      <w:szCs w:val="18"/>
                    </w:rPr>
                    <w:t>både i form af bagrudestreamer samt indvendige hængeskilte</w:t>
                  </w:r>
                  <w:r w:rsidRPr="002E3287">
                    <w:rPr>
                      <w:i/>
                      <w:sz w:val="18"/>
                      <w:szCs w:val="18"/>
                    </w:rPr>
                    <w:t xml:space="preserve">, rådhusgavlen </w:t>
                  </w:r>
                  <w:r w:rsidRPr="002E3287">
                    <w:rPr>
                      <w:sz w:val="18"/>
                      <w:szCs w:val="18"/>
                    </w:rPr>
                    <w:t>der får monteret et reklamebanner</w:t>
                  </w:r>
                  <w:r w:rsidRPr="002E3287">
                    <w:rPr>
                      <w:i/>
                      <w:sz w:val="18"/>
                      <w:szCs w:val="18"/>
                    </w:rPr>
                    <w:t>,</w:t>
                  </w:r>
                  <w:r w:rsidRPr="002E3287">
                    <w:rPr>
                      <w:sz w:val="18"/>
                      <w:szCs w:val="18"/>
                    </w:rPr>
                    <w:t xml:space="preserve"> </w:t>
                  </w:r>
                  <w:r w:rsidRPr="002E3287">
                    <w:rPr>
                      <w:i/>
                      <w:sz w:val="18"/>
                      <w:szCs w:val="18"/>
                    </w:rPr>
                    <w:t xml:space="preserve">bandereklamer </w:t>
                  </w:r>
                  <w:r>
                    <w:rPr>
                      <w:sz w:val="18"/>
                      <w:szCs w:val="18"/>
                    </w:rPr>
                    <w:t xml:space="preserve">som </w:t>
                  </w:r>
                  <w:r w:rsidRPr="002E3287">
                    <w:rPr>
                      <w:sz w:val="18"/>
                      <w:szCs w:val="18"/>
                    </w:rPr>
                    <w:t>laves i en kampagneversion</w:t>
                  </w:r>
                  <w:r>
                    <w:rPr>
                      <w:sz w:val="18"/>
                      <w:szCs w:val="18"/>
                    </w:rPr>
                    <w:t>,</w:t>
                  </w:r>
                  <w:r w:rsidRPr="002E3287">
                    <w:rPr>
                      <w:sz w:val="18"/>
                      <w:szCs w:val="18"/>
                    </w:rPr>
                    <w:t xml:space="preserve"> der vil være at finde til Aabs håndbold- og fodboldkampe</w:t>
                  </w:r>
                  <w:r w:rsidRPr="002E3287">
                    <w:rPr>
                      <w:i/>
                      <w:sz w:val="18"/>
                      <w:szCs w:val="18"/>
                    </w:rPr>
                    <w:t xml:space="preserve">. </w:t>
                  </w:r>
                  <w:r w:rsidRPr="002E3287">
                    <w:rPr>
                      <w:sz w:val="18"/>
                      <w:szCs w:val="18"/>
                    </w:rPr>
                    <w:t xml:space="preserve">Derudover vil der fremstilles et </w:t>
                  </w:r>
                  <w:r w:rsidRPr="002E3287">
                    <w:rPr>
                      <w:i/>
                      <w:sz w:val="18"/>
                      <w:szCs w:val="18"/>
                    </w:rPr>
                    <w:t xml:space="preserve">banner </w:t>
                  </w:r>
                  <w:r w:rsidRPr="002E3287">
                    <w:rPr>
                      <w:sz w:val="18"/>
                      <w:szCs w:val="18"/>
                    </w:rPr>
                    <w:t>til opsætning i Medborgerhuset</w:t>
                  </w:r>
                  <w:r w:rsidRPr="002E3287">
                    <w:rPr>
                      <w:i/>
                      <w:sz w:val="18"/>
                      <w:szCs w:val="18"/>
                    </w:rPr>
                    <w:t xml:space="preserve">, roll ups </w:t>
                  </w:r>
                  <w:r w:rsidRPr="002E3287">
                    <w:rPr>
                      <w:sz w:val="18"/>
                      <w:szCs w:val="18"/>
                    </w:rPr>
                    <w:t>som er små transportable stofbannere placeres i jobcentre og borgerservicecentre,</w:t>
                  </w:r>
                  <w:r w:rsidRPr="002E3287">
                    <w:rPr>
                      <w:i/>
                      <w:sz w:val="18"/>
                      <w:szCs w:val="18"/>
                    </w:rPr>
                    <w:t xml:space="preserve"> plakater </w:t>
                  </w:r>
                  <w:r w:rsidRPr="002E3287">
                    <w:rPr>
                      <w:sz w:val="18"/>
                      <w:szCs w:val="18"/>
                    </w:rPr>
                    <w:t xml:space="preserve">der uddeles til tandlæger, forvaltninger, borgerservice, kantiner, institutioner med mere, og desuden </w:t>
                  </w:r>
                  <w:r w:rsidRPr="002E3287">
                    <w:rPr>
                      <w:i/>
                      <w:sz w:val="18"/>
                      <w:szCs w:val="18"/>
                    </w:rPr>
                    <w:t xml:space="preserve">bogmærker </w:t>
                  </w:r>
                  <w:r w:rsidRPr="002E3287">
                    <w:rPr>
                      <w:sz w:val="18"/>
                      <w:szCs w:val="18"/>
                    </w:rPr>
                    <w:t xml:space="preserve">som leveres til tandlæger, borgerservice og læger sammen med plakaterne og også vil bruges på biblioteket. Endvidere indgår </w:t>
                  </w:r>
                  <w:r w:rsidRPr="002E3287">
                    <w:rPr>
                      <w:i/>
                      <w:sz w:val="18"/>
                      <w:szCs w:val="18"/>
                    </w:rPr>
                    <w:t xml:space="preserve">bilstreamere, </w:t>
                  </w:r>
                  <w:r w:rsidRPr="002E3287">
                    <w:rPr>
                      <w:sz w:val="18"/>
                      <w:szCs w:val="18"/>
                    </w:rPr>
                    <w:t>som primært placeres på bilerne i Ældre- og</w:t>
                  </w:r>
                  <w:r w:rsidRPr="002E3287">
                    <w:rPr>
                      <w:sz w:val="20"/>
                      <w:szCs w:val="20"/>
                    </w:rPr>
                    <w:t xml:space="preserve"> </w:t>
                  </w:r>
                  <w:r w:rsidRPr="002E3287">
                    <w:rPr>
                      <w:sz w:val="18"/>
                      <w:szCs w:val="18"/>
                    </w:rPr>
                    <w:t xml:space="preserve">Handicapforvaltningen, og </w:t>
                  </w:r>
                  <w:r w:rsidRPr="002E3287">
                    <w:rPr>
                      <w:i/>
                      <w:sz w:val="18"/>
                      <w:szCs w:val="18"/>
                    </w:rPr>
                    <w:t xml:space="preserve">T-shirts </w:t>
                  </w:r>
                  <w:r w:rsidRPr="002E3287">
                    <w:rPr>
                      <w:sz w:val="18"/>
                      <w:szCs w:val="18"/>
                    </w:rPr>
                    <w:t>til frontpersonalet i kommunens forvaltninger.</w:t>
                  </w:r>
                </w:p>
                <w:p w:rsidR="00167A1D" w:rsidRDefault="00167A1D" w:rsidP="00AE48A0"/>
              </w:txbxContent>
            </v:textbox>
            <w10:wrap type="topAndBottom"/>
          </v:shape>
        </w:pict>
      </w:r>
      <w:r w:rsidR="0017121F">
        <w:t>Desuden</w:t>
      </w:r>
      <w:r w:rsidR="00D96802">
        <w:t xml:space="preserve"> </w:t>
      </w:r>
      <w:r w:rsidR="00D63EA3">
        <w:t>skal det</w:t>
      </w:r>
      <w:r>
        <w:t xml:space="preserve"> </w:t>
      </w:r>
      <w:r w:rsidR="00D63EA3">
        <w:t>pointeres</w:t>
      </w:r>
      <w:r w:rsidR="00CC01BE">
        <w:t>,</w:t>
      </w:r>
      <w:r w:rsidR="00D63EA3">
        <w:t xml:space="preserve"> at kommunen </w:t>
      </w:r>
      <w:r w:rsidR="0017121F">
        <w:t xml:space="preserve">ikke har </w:t>
      </w:r>
      <w:r w:rsidR="00D63EA3">
        <w:t>opstille</w:t>
      </w:r>
      <w:r w:rsidR="0017121F">
        <w:t>t</w:t>
      </w:r>
      <w:r w:rsidR="00D63EA3">
        <w:t xml:space="preserve"> en </w:t>
      </w:r>
      <w:r w:rsidR="00126909">
        <w:t xml:space="preserve">konkret </w:t>
      </w:r>
      <w:r w:rsidR="00D96802">
        <w:t xml:space="preserve">målgruppe </w:t>
      </w:r>
      <w:r w:rsidR="00126909">
        <w:t xml:space="preserve">for kampagnen, fordi den i princippet skal appellere til </w:t>
      </w:r>
      <w:r w:rsidR="00126909" w:rsidRPr="00D63EA3">
        <w:rPr>
          <w:i/>
        </w:rPr>
        <w:t>alle</w:t>
      </w:r>
      <w:r w:rsidR="00126909">
        <w:t xml:space="preserve"> kommunens borgere og gøre opmærksom på hjemmesiden og de digitale selvbetjeningsfunktioner</w:t>
      </w:r>
      <w:r w:rsidR="001C5711">
        <w:t>. S</w:t>
      </w:r>
      <w:r w:rsidR="001C0660">
        <w:t xml:space="preserve">amtidig </w:t>
      </w:r>
      <w:r w:rsidR="00D63EA3">
        <w:t xml:space="preserve">opfattes </w:t>
      </w:r>
      <w:r w:rsidR="001C5711">
        <w:t xml:space="preserve">borgerne </w:t>
      </w:r>
      <w:r w:rsidR="005128CE">
        <w:t xml:space="preserve">reelt </w:t>
      </w:r>
      <w:r w:rsidR="001C5711">
        <w:t xml:space="preserve">først </w:t>
      </w:r>
      <w:r w:rsidR="00D63EA3">
        <w:t xml:space="preserve">som en del af </w:t>
      </w:r>
      <w:r w:rsidR="005128CE">
        <w:t>m</w:t>
      </w:r>
      <w:r w:rsidR="001C5711">
        <w:t>ålgruppe</w:t>
      </w:r>
      <w:r w:rsidR="007A2BCB">
        <w:t>n</w:t>
      </w:r>
      <w:r w:rsidR="00711606">
        <w:t>,</w:t>
      </w:r>
      <w:r w:rsidR="007A2BCB">
        <w:t xml:space="preserve"> når </w:t>
      </w:r>
      <w:r w:rsidR="001C5711">
        <w:t>de har behov for en given kommunal ydelse</w:t>
      </w:r>
      <w:r w:rsidR="00D63EA3">
        <w:t xml:space="preserve">, og </w:t>
      </w:r>
      <w:r w:rsidR="00CC01BE">
        <w:t>kommunen ønsker derfor at bevidstgøre borgerne om hjemmesides digitale selvbetjeningsløsninger således, at de</w:t>
      </w:r>
      <w:r w:rsidR="0017121F">
        <w:t xml:space="preserve"> benytter hjemmesiden,</w:t>
      </w:r>
      <w:r w:rsidR="00CC01BE">
        <w:t xml:space="preserve"> når behovet for kommunale ydelser opstår</w:t>
      </w:r>
      <w:r w:rsidR="0017121F">
        <w:t xml:space="preserve">. </w:t>
      </w:r>
      <w:r w:rsidR="009C0A0B">
        <w:t>Målet om at skabe en adfærdsregulering af borgernes kontaktform til kommunen er således baseret på, at</w:t>
      </w:r>
      <w:r w:rsidR="00384A65">
        <w:t xml:space="preserve"> nå målgruppen af personer der har behov for en given kommunal ydelse og henvender sig fysisk på kommunens borgerservicecenter, hvorfor interviewene netop foretage</w:t>
      </w:r>
      <w:r w:rsidR="007A2BCB">
        <w:t>s</w:t>
      </w:r>
      <w:r w:rsidR="00384A65">
        <w:t xml:space="preserve"> her. </w:t>
      </w:r>
      <w:r w:rsidR="009C25DA">
        <w:t xml:space="preserve">Kampagnen bygger på de </w:t>
      </w:r>
      <w:r w:rsidR="00564EA8">
        <w:t xml:space="preserve">to </w:t>
      </w:r>
      <w:r w:rsidR="009C25DA">
        <w:t>grundlæggende tanker</w:t>
      </w:r>
      <w:r w:rsidR="00BF1566">
        <w:t>,</w:t>
      </w:r>
      <w:r w:rsidR="009C25DA">
        <w:t xml:space="preserve"> at den i videst mul</w:t>
      </w:r>
      <w:r w:rsidR="00564EA8">
        <w:t xml:space="preserve">ig omfang skal være </w:t>
      </w:r>
      <w:r w:rsidR="00564EA8" w:rsidRPr="00974A0A">
        <w:rPr>
          <w:i/>
        </w:rPr>
        <w:t>digital</w:t>
      </w:r>
      <w:r w:rsidR="00564EA8">
        <w:t xml:space="preserve"> og</w:t>
      </w:r>
      <w:r w:rsidR="00BF1566">
        <w:t>,</w:t>
      </w:r>
      <w:r w:rsidR="009C25DA">
        <w:t xml:space="preserve"> at den skal nå ud til borgerne steder</w:t>
      </w:r>
      <w:r w:rsidR="00D12D1C">
        <w:t>,</w:t>
      </w:r>
      <w:r w:rsidR="009C25DA">
        <w:t xml:space="preserve"> hvor de </w:t>
      </w:r>
      <w:r w:rsidR="009C25DA" w:rsidRPr="00974A0A">
        <w:rPr>
          <w:i/>
        </w:rPr>
        <w:t>venter</w:t>
      </w:r>
      <w:r w:rsidR="00CC01BE">
        <w:t xml:space="preserve"> (Bilag 10)</w:t>
      </w:r>
      <w:r w:rsidR="009C25DA">
        <w:t xml:space="preserve">, fordi </w:t>
      </w:r>
      <w:r w:rsidR="00D12D1C">
        <w:t>kommunen</w:t>
      </w:r>
      <w:r w:rsidR="009C25DA">
        <w:t xml:space="preserve"> vurdere</w:t>
      </w:r>
      <w:r w:rsidR="00D12D1C">
        <w:t>r</w:t>
      </w:r>
      <w:r w:rsidR="00BF1566">
        <w:t>,</w:t>
      </w:r>
      <w:r w:rsidR="009C25DA">
        <w:t xml:space="preserve"> at de her</w:t>
      </w:r>
      <w:r w:rsidR="00974A0A">
        <w:t xml:space="preserve"> har tid til at blive informeret og derfor er mest modtagelige overfor kampagnens budskab</w:t>
      </w:r>
      <w:r w:rsidR="009C25DA">
        <w:t xml:space="preserve">. </w:t>
      </w:r>
      <w:r w:rsidR="003266A4">
        <w:t>Udvælgelsen af kampagnens distribu</w:t>
      </w:r>
      <w:r w:rsidR="00564EA8">
        <w:t>erings</w:t>
      </w:r>
      <w:r w:rsidR="003266A4">
        <w:t xml:space="preserve">medier bygger </w:t>
      </w:r>
      <w:r w:rsidR="009C25DA">
        <w:t xml:space="preserve">således på disse tanker kombineret med </w:t>
      </w:r>
      <w:r w:rsidR="003266A4">
        <w:t xml:space="preserve">finansielle overvejelser </w:t>
      </w:r>
      <w:r w:rsidR="009C25DA">
        <w:t xml:space="preserve">og </w:t>
      </w:r>
      <w:r w:rsidR="003266A4">
        <w:t xml:space="preserve">vurderinger </w:t>
      </w:r>
      <w:r w:rsidR="00BF1566">
        <w:t xml:space="preserve">af </w:t>
      </w:r>
      <w:r w:rsidR="009C25DA">
        <w:t>hvilke medier</w:t>
      </w:r>
      <w:r w:rsidR="00BF1566">
        <w:t>,</w:t>
      </w:r>
      <w:r w:rsidR="009C25DA">
        <w:t xml:space="preserve"> der har størst rækkevidde og </w:t>
      </w:r>
      <w:r w:rsidR="00BF1566">
        <w:t xml:space="preserve">dermed </w:t>
      </w:r>
      <w:r w:rsidR="009C25DA">
        <w:t>eksponeres for flest mulige borgere</w:t>
      </w:r>
      <w:r w:rsidR="00BF1566">
        <w:t xml:space="preserve">. </w:t>
      </w:r>
      <w:r w:rsidR="00974A0A">
        <w:t>S</w:t>
      </w:r>
      <w:r w:rsidR="00BF1566">
        <w:t xml:space="preserve">elektionen af </w:t>
      </w:r>
      <w:r w:rsidR="00D12D1C">
        <w:t>kampagne</w:t>
      </w:r>
      <w:r w:rsidR="003A5C4C">
        <w:t>elementerne</w:t>
      </w:r>
      <w:r w:rsidR="00974A0A">
        <w:t xml:space="preserve"> modificerer samtidig </w:t>
      </w:r>
      <w:r w:rsidR="003266A4">
        <w:t>målgruppen</w:t>
      </w:r>
      <w:r w:rsidR="00D12D1C">
        <w:t>,</w:t>
      </w:r>
      <w:r w:rsidR="00564EA8">
        <w:t xml:space="preserve"> idet </w:t>
      </w:r>
      <w:r w:rsidR="00BF1566">
        <w:t xml:space="preserve">kampagnen så vidt mulig ønskes </w:t>
      </w:r>
      <w:r w:rsidR="00564EA8">
        <w:t xml:space="preserve">at foregå </w:t>
      </w:r>
      <w:r w:rsidR="00BF1566">
        <w:t>digital</w:t>
      </w:r>
      <w:r w:rsidR="00564EA8">
        <w:t>t</w:t>
      </w:r>
      <w:r w:rsidR="005128CE">
        <w:t>,</w:t>
      </w:r>
      <w:r w:rsidR="003A5C4C">
        <w:t xml:space="preserve"> hvilket</w:t>
      </w:r>
      <w:r w:rsidR="005128CE">
        <w:t>,</w:t>
      </w:r>
      <w:r w:rsidR="003A5C4C">
        <w:t xml:space="preserve"> som nævnt</w:t>
      </w:r>
      <w:r w:rsidR="005128CE">
        <w:t>,</w:t>
      </w:r>
      <w:r w:rsidR="003A5C4C">
        <w:t xml:space="preserve"> appellerer mere til personer der</w:t>
      </w:r>
      <w:r w:rsidR="00974A0A">
        <w:t>,</w:t>
      </w:r>
      <w:r w:rsidR="003A5C4C">
        <w:t xml:space="preserve"> hele eller det meste af livet</w:t>
      </w:r>
      <w:r w:rsidR="00974A0A">
        <w:t>,</w:t>
      </w:r>
      <w:r w:rsidR="003A5C4C">
        <w:t xml:space="preserve"> </w:t>
      </w:r>
      <w:r w:rsidR="005128CE">
        <w:t>har været vant til disse medier, herunder overvejende personer under 60 år. Markedsføringen indebærer følgende:</w:t>
      </w:r>
    </w:p>
    <w:p w:rsidR="00AE48A0" w:rsidRDefault="000B5AC2" w:rsidP="00AE48A0">
      <w:pPr>
        <w:pStyle w:val="Overskrift2"/>
        <w:numPr>
          <w:ilvl w:val="0"/>
          <w:numId w:val="0"/>
        </w:numPr>
      </w:pPr>
      <w:bookmarkStart w:id="24" w:name="_Toc248591694"/>
      <w:bookmarkStart w:id="25" w:name="_Toc248710598"/>
      <w:r>
        <w:lastRenderedPageBreak/>
        <w:t xml:space="preserve">3.2 </w:t>
      </w:r>
      <w:r w:rsidR="00AE48A0">
        <w:t>Metodiske begrænsninger</w:t>
      </w:r>
      <w:bookmarkEnd w:id="24"/>
      <w:bookmarkEnd w:id="25"/>
    </w:p>
    <w:p w:rsidR="00AE48A0" w:rsidRDefault="000532EC" w:rsidP="00AE48A0">
      <w:r>
        <w:t>U</w:t>
      </w:r>
      <w:r w:rsidR="00AE48A0">
        <w:t>ndersøgelsen af oplysningskampagnen</w:t>
      </w:r>
      <w:r>
        <w:t xml:space="preserve">s evne til at </w:t>
      </w:r>
      <w:r w:rsidR="00AE48A0">
        <w:t xml:space="preserve">udbrede digital forvaltning gennem kommunens hjemmeside er underlagt forskellige metodiske begrænsninger, som har betydet udsættelse af kampagnestart fra 1. februar til 19. oktober 2009. Blandt andet må startdatoen ikke ligge i ferieperioder, fordi en del af målgruppen vil være bortrejst og derfor ikke eksponeres for kampagnen. </w:t>
      </w:r>
      <w:r w:rsidR="004E1815">
        <w:t>Derudover</w:t>
      </w:r>
      <w:r w:rsidR="00AE48A0">
        <w:t xml:space="preserve"> er kampagnens oprindelige slogan »</w:t>
      </w:r>
      <w:r w:rsidR="00AE48A0" w:rsidRPr="007E28D4">
        <w:rPr>
          <w:i/>
        </w:rPr>
        <w:t>a</w:t>
      </w:r>
      <w:r w:rsidR="00AE48A0">
        <w:rPr>
          <w:i/>
        </w:rPr>
        <w:t>a</w:t>
      </w:r>
      <w:r w:rsidR="00AE48A0" w:rsidRPr="007E28D4">
        <w:rPr>
          <w:i/>
        </w:rPr>
        <w:t>lborgkommune.dk – Det er PC-nemt!</w:t>
      </w:r>
      <w:r w:rsidR="004E1815">
        <w:t>«</w:t>
      </w:r>
      <w:r w:rsidR="00AE48A0">
        <w:t xml:space="preserve"> ændret</w:t>
      </w:r>
      <w:r w:rsidR="00974A0A">
        <w:t>,</w:t>
      </w:r>
      <w:r w:rsidR="00AE48A0">
        <w:t xml:space="preserve"> fordi en brugerundersøgelse kortlagde</w:t>
      </w:r>
      <w:r w:rsidR="00974A0A">
        <w:t>,</w:t>
      </w:r>
      <w:r w:rsidR="00AE48A0">
        <w:t xml:space="preserve"> at hjemmesiden ikke, som sl</w:t>
      </w:r>
      <w:r w:rsidR="004E1815">
        <w:t>oganet antyder, er</w:t>
      </w:r>
      <w:r w:rsidR="00AE48A0">
        <w:t xml:space="preserve"> nem at anvende</w:t>
      </w:r>
      <w:r w:rsidR="00D12D1C">
        <w:t>,</w:t>
      </w:r>
      <w:r w:rsidR="00AE48A0">
        <w:t xml:space="preserve"> hvad angår ansøgning via standardiserede ydelser til forskel fra kommunens egenproducerede</w:t>
      </w:r>
      <w:r w:rsidR="004E1815">
        <w:t xml:space="preserve"> digitale blanketter. D</w:t>
      </w:r>
      <w:r w:rsidR="00AE48A0">
        <w:t xml:space="preserve">erfor </w:t>
      </w:r>
      <w:r>
        <w:t xml:space="preserve">skulle kampagnen ikke lanceres </w:t>
      </w:r>
      <w:r w:rsidR="00AE48A0">
        <w:t>med et slogan, som lover mere, end man umiddelbart kan holde, ifølge brugerundersøgelsen, hvorfor kampagnens slogan ændredes til »</w:t>
      </w:r>
      <w:r w:rsidR="00AE48A0" w:rsidRPr="003C0BAC">
        <w:rPr>
          <w:i/>
        </w:rPr>
        <w:t>a</w:t>
      </w:r>
      <w:r w:rsidR="00AE48A0">
        <w:rPr>
          <w:i/>
        </w:rPr>
        <w:t>a</w:t>
      </w:r>
      <w:r w:rsidR="00AE48A0" w:rsidRPr="003C0BAC">
        <w:rPr>
          <w:i/>
        </w:rPr>
        <w:t>lborg</w:t>
      </w:r>
      <w:r w:rsidR="00AE48A0">
        <w:rPr>
          <w:i/>
        </w:rPr>
        <w:t>k</w:t>
      </w:r>
      <w:r w:rsidR="00AE48A0" w:rsidRPr="003C0BAC">
        <w:rPr>
          <w:i/>
        </w:rPr>
        <w:t>ommune</w:t>
      </w:r>
      <w:r w:rsidR="00AE48A0">
        <w:rPr>
          <w:i/>
        </w:rPr>
        <w:t>.dk</w:t>
      </w:r>
      <w:r w:rsidR="00AE48A0" w:rsidRPr="003C0BAC">
        <w:rPr>
          <w:i/>
        </w:rPr>
        <w:t xml:space="preserve"> – </w:t>
      </w:r>
      <w:r w:rsidR="00AE48A0">
        <w:rPr>
          <w:i/>
        </w:rPr>
        <w:t>åben døgnet rundt på nettet</w:t>
      </w:r>
      <w:r w:rsidR="00AE48A0">
        <w:t>«</w:t>
      </w:r>
      <w:r w:rsidR="00974A0A">
        <w:t>,</w:t>
      </w:r>
      <w:r w:rsidR="00AE48A0">
        <w:t xml:space="preserve"> som fremhæver fleksibilitetsfordelen ved at anvende hjemmesiden dog uden garantier for proceduren. Ændringen har betydet udskydelse af kampagnelanceringen. Det er også tilfældet for det tekniske system bag hjemmesiden og udviklingen af de digitale selvbetjeningsløsninger, som har forsinket kampagnen. Ydermere er udformningen af kampagnen et mastodontisk projekt, der blandt andet er genstand for et samarbejde mellem kommunens syv forvaltninger, som hver især ønsker at profilere elementer relateret til deres virke, hvorfor hensyntagen til alle interesser er et omfattende foretagende.  </w:t>
      </w:r>
      <w:r w:rsidR="00AE48A0">
        <w:tab/>
        <w:t xml:space="preserve">    </w:t>
      </w:r>
    </w:p>
    <w:p w:rsidR="003266A4" w:rsidRDefault="00974A0A" w:rsidP="003266A4">
      <w:r>
        <w:t>Generelt gælder der</w:t>
      </w:r>
      <w:r w:rsidR="003266A4">
        <w:t xml:space="preserve"> for samarbejdet med Aalborg Kommune om kampagnen, at når man agerer i politiske organisationer, kan uforudsete forhold udfordre tidsplanen, hvilket præcis er tilfældet for kampagnens lancering. Udsættelsen medfører den metodiske begrænsning for evalueringen af kampagnens effekt, at undersøgelsen baserer sig på </w:t>
      </w:r>
      <w:r w:rsidR="004C09BE">
        <w:t xml:space="preserve">maksimum </w:t>
      </w:r>
      <w:r w:rsidR="00F53E71">
        <w:t>halvanden</w:t>
      </w:r>
      <w:r w:rsidR="003266A4">
        <w:t xml:space="preserve"> </w:t>
      </w:r>
      <w:r w:rsidR="00AF1500">
        <w:t>måned</w:t>
      </w:r>
      <w:r w:rsidR="003266A4">
        <w:t>s kampagneforløb af hensyn til specialets tidsramme. Det betyder, at eftersom oplysnin</w:t>
      </w:r>
      <w:r w:rsidR="00AF1500">
        <w:t>gskampagnen reelt stadig pågår</w:t>
      </w:r>
      <w:r w:rsidR="007905E8">
        <w:t>,</w:t>
      </w:r>
      <w:r w:rsidR="00AF1500">
        <w:t xml:space="preserve"> </w:t>
      </w:r>
      <w:r w:rsidR="007905E8">
        <w:t>har effektundersøgelsen k</w:t>
      </w:r>
      <w:r w:rsidR="003266A4">
        <w:t xml:space="preserve">arakter som en </w:t>
      </w:r>
      <w:r w:rsidR="003266A4">
        <w:rPr>
          <w:i/>
        </w:rPr>
        <w:t>statusmåling</w:t>
      </w:r>
      <w:r w:rsidR="003266A4">
        <w:t xml:space="preserve"> frem for en egentlig </w:t>
      </w:r>
      <w:r w:rsidR="003266A4">
        <w:rPr>
          <w:i/>
        </w:rPr>
        <w:t xml:space="preserve">effektmåling. </w:t>
      </w:r>
      <w:r w:rsidR="003266A4">
        <w:t xml:space="preserve">Begrundelsen er, at effektmålinger gennemføres umiddelbart efter en kampagnes afslutning, </w:t>
      </w:r>
      <w:r w:rsidR="00D72071">
        <w:t xml:space="preserve">mens </w:t>
      </w:r>
      <w:r w:rsidR="003266A4">
        <w:t xml:space="preserve">jeg </w:t>
      </w:r>
      <w:r w:rsidR="00D72071">
        <w:t xml:space="preserve">her </w:t>
      </w:r>
      <w:r w:rsidR="003266A4">
        <w:t xml:space="preserve">evaluerer på baggrund af oplysningskampagnens første måned. </w:t>
      </w:r>
      <w:r w:rsidR="00286BAA">
        <w:t xml:space="preserve">Dette </w:t>
      </w:r>
      <w:r w:rsidR="003266A4">
        <w:t xml:space="preserve">antages at have konsekvenser for de opnåede effekter og dermed influere evalueringen ud fra betragtningen om, at </w:t>
      </w:r>
      <w:r w:rsidR="00F53E71">
        <w:t>adfærdsreguleringen ikke ændre</w:t>
      </w:r>
      <w:r w:rsidR="00914A69">
        <w:t>s</w:t>
      </w:r>
      <w:r w:rsidR="00F53E71">
        <w:t xml:space="preserve"> markant efter få påvirkninger, hvorfor de senereliggende målinger som hovedregel er mere valide forudsigere af ændret adfærd (Christensen </w:t>
      </w:r>
      <w:r w:rsidR="00F53E71">
        <w:lastRenderedPageBreak/>
        <w:t>2008:298)</w:t>
      </w:r>
      <w:r w:rsidR="003266A4">
        <w:t xml:space="preserve">. Imidlertid kan der argumenteres for, at </w:t>
      </w:r>
      <w:r w:rsidR="00AA24C7">
        <w:t>eftersom den indledende eksponeringsfase er af højere intensitet end den resterende periode, kan</w:t>
      </w:r>
      <w:r w:rsidR="000108D8">
        <w:t xml:space="preserve"> dette opveje</w:t>
      </w:r>
      <w:r w:rsidR="003266A4">
        <w:t xml:space="preserve"> tidspunktet for statusmålingens gennemførsel. </w:t>
      </w:r>
    </w:p>
    <w:p w:rsidR="003266A4" w:rsidRDefault="000B5AC2" w:rsidP="00EC53A8">
      <w:pPr>
        <w:pStyle w:val="Overskrift2"/>
        <w:tabs>
          <w:tab w:val="num" w:pos="9"/>
        </w:tabs>
      </w:pPr>
      <w:bookmarkStart w:id="26" w:name="_Toc248591695"/>
      <w:bookmarkStart w:id="27" w:name="_Toc248710599"/>
      <w:r>
        <w:t xml:space="preserve">3.3 </w:t>
      </w:r>
      <w:r w:rsidR="003266A4">
        <w:t>Casestudiet</w:t>
      </w:r>
      <w:bookmarkEnd w:id="26"/>
      <w:bookmarkEnd w:id="27"/>
      <w:r w:rsidR="003266A4">
        <w:t xml:space="preserve"> </w:t>
      </w:r>
    </w:p>
    <w:p w:rsidR="003266A4" w:rsidRDefault="001B6B09" w:rsidP="003266A4">
      <w:r>
        <w:t>Specialet er tilrett</w:t>
      </w:r>
      <w:r w:rsidR="003266A4">
        <w:t xml:space="preserve">elagt som en </w:t>
      </w:r>
      <w:r>
        <w:t xml:space="preserve">undersøgelse af Aalborg Kommunes digitaliseringsstrategi </w:t>
      </w:r>
      <w:r w:rsidR="00EC3DC1">
        <w:t>og</w:t>
      </w:r>
      <w:r>
        <w:t xml:space="preserve"> fokus</w:t>
      </w:r>
      <w:r w:rsidR="00EC3DC1">
        <w:t>erer</w:t>
      </w:r>
      <w:r>
        <w:t xml:space="preserve"> på en </w:t>
      </w:r>
      <w:r w:rsidR="003266A4">
        <w:t xml:space="preserve">evaluering af </w:t>
      </w:r>
      <w:r>
        <w:t>oplysningskampagnen</w:t>
      </w:r>
      <w:r w:rsidR="004C09BE">
        <w:t>,</w:t>
      </w:r>
      <w:r>
        <w:t xml:space="preserve"> som skal udbrede anvendelsesomfanget af </w:t>
      </w:r>
      <w:r w:rsidR="00EC3DC1">
        <w:t>den</w:t>
      </w:r>
      <w:r>
        <w:t xml:space="preserve"> redesignede hjemmeside.</w:t>
      </w:r>
      <w:r w:rsidR="009153EC">
        <w:t xml:space="preserve"> </w:t>
      </w:r>
      <w:r>
        <w:t xml:space="preserve">Undersøgelsens forskningsstrategi </w:t>
      </w:r>
      <w:r w:rsidR="00BB578E">
        <w:t xml:space="preserve">baserer sig således på </w:t>
      </w:r>
      <w:r>
        <w:t xml:space="preserve">casestudiet, </w:t>
      </w:r>
      <w:r w:rsidR="00EC3DC1">
        <w:t xml:space="preserve">idet </w:t>
      </w:r>
      <w:r>
        <w:t>det</w:t>
      </w:r>
      <w:r w:rsidR="00EC3DC1">
        <w:t>te</w:t>
      </w:r>
      <w:r>
        <w:t xml:space="preserve"> </w:t>
      </w:r>
      <w:r w:rsidR="00BB578E">
        <w:t xml:space="preserve">muliggør inddragelse af flere grupper og niveauer i kommunen og undersøge feltet via forskellige kvalitative metoder. </w:t>
      </w:r>
      <w:r w:rsidR="00EC3DC1">
        <w:t>Endvidere skal c</w:t>
      </w:r>
      <w:r w:rsidR="003266A4">
        <w:t>asen betragtes som en analytisk og social konstruktion, hvilket indebærer en hypotese om, at casen repræsenterer en mere generel sammenhæng (Antoft &amp; Salomonsen 2007:31).</w:t>
      </w:r>
      <w:r w:rsidR="00914A69">
        <w:t xml:space="preserve"> </w:t>
      </w:r>
    </w:p>
    <w:p w:rsidR="004B2A80" w:rsidRDefault="00FA22E3" w:rsidP="003266A4">
      <w:r>
        <w:t>C</w:t>
      </w:r>
      <w:r w:rsidR="00EC3DC1" w:rsidRPr="00EC3DC1">
        <w:t xml:space="preserve">asestudiet </w:t>
      </w:r>
      <w:r>
        <w:t xml:space="preserve">defineres desuden </w:t>
      </w:r>
      <w:r w:rsidR="00EC3DC1" w:rsidRPr="00EC3DC1">
        <w:t xml:space="preserve">som </w:t>
      </w:r>
      <w:r w:rsidR="00EC3DC1">
        <w:t xml:space="preserve">kontekstafhængig i betydningen, at en case ikke kan studeres som et isoleret fænomen, idet den forudsætter forståelse for den kontekst, hvori den udspiller sig (Yin 1994:13). </w:t>
      </w:r>
      <w:r w:rsidR="003266A4">
        <w:t xml:space="preserve">Af samme årsag </w:t>
      </w:r>
      <w:r w:rsidR="00626669">
        <w:t xml:space="preserve">er det nødvendigt at indsamle empiri bestående af </w:t>
      </w:r>
      <w:r w:rsidR="003266A4">
        <w:t xml:space="preserve">en kombination af eksisterende oplysninger </w:t>
      </w:r>
      <w:r w:rsidR="00626669">
        <w:t xml:space="preserve">vedrørende </w:t>
      </w:r>
      <w:r w:rsidR="003266A4">
        <w:t>d</w:t>
      </w:r>
      <w:r w:rsidR="009153EC">
        <w:t>igital</w:t>
      </w:r>
      <w:r w:rsidR="00626669">
        <w:t xml:space="preserve"> forvaltning</w:t>
      </w:r>
      <w:r w:rsidR="003266A4">
        <w:t xml:space="preserve"> </w:t>
      </w:r>
      <w:r w:rsidR="00626669">
        <w:t>og den samfundsmæssige implementeringskontekst</w:t>
      </w:r>
      <w:r>
        <w:t>,</w:t>
      </w:r>
      <w:r w:rsidR="00914A69">
        <w:t xml:space="preserve"> jævnfør</w:t>
      </w:r>
      <w:r w:rsidR="003266A4">
        <w:t xml:space="preserve"> </w:t>
      </w:r>
      <w:r w:rsidR="00626669">
        <w:t xml:space="preserve">de to </w:t>
      </w:r>
      <w:r w:rsidR="004B2A80">
        <w:t>for</w:t>
      </w:r>
      <w:r w:rsidR="00626669">
        <w:t xml:space="preserve">egående </w:t>
      </w:r>
      <w:r w:rsidR="004B2A80">
        <w:t>k</w:t>
      </w:r>
      <w:r w:rsidR="003266A4">
        <w:t>apit</w:t>
      </w:r>
      <w:r w:rsidR="00AB4FC9">
        <w:t>l</w:t>
      </w:r>
      <w:r w:rsidR="00626669">
        <w:t>er,</w:t>
      </w:r>
      <w:r w:rsidR="004B2A80">
        <w:t xml:space="preserve"> </w:t>
      </w:r>
      <w:r w:rsidR="009153EC">
        <w:t>informationer fra opdagsholderne</w:t>
      </w:r>
      <w:r w:rsidR="00626669">
        <w:t xml:space="preserve">, kommunens officielle ambition med </w:t>
      </w:r>
      <w:r>
        <w:t>projektet</w:t>
      </w:r>
      <w:r w:rsidR="00626669">
        <w:t xml:space="preserve"> og ikke mindst interviews med et udsnit af borgerne</w:t>
      </w:r>
      <w:r w:rsidR="009153EC">
        <w:t>.</w:t>
      </w:r>
    </w:p>
    <w:p w:rsidR="003266A4" w:rsidRDefault="003266A4" w:rsidP="003266A4">
      <w:r>
        <w:t xml:space="preserve">Udgangspunktet for </w:t>
      </w:r>
      <w:r w:rsidR="00AB4FC9">
        <w:t xml:space="preserve">dette </w:t>
      </w:r>
      <w:r>
        <w:t>casestudie er at skabe ny empirisk viden omkring di</w:t>
      </w:r>
      <w:r w:rsidR="001733B5">
        <w:t>gitalisering af Aalborg Kommune</w:t>
      </w:r>
      <w:r>
        <w:t xml:space="preserve"> via oplysningskampagnens </w:t>
      </w:r>
      <w:r w:rsidR="00626669">
        <w:t>markedsføring</w:t>
      </w:r>
      <w:r>
        <w:t xml:space="preserve"> af den re</w:t>
      </w:r>
      <w:r w:rsidR="004C09BE">
        <w:t xml:space="preserve">designede hjemmeside </w:t>
      </w:r>
      <w:r w:rsidR="001733B5">
        <w:t>på grundlag af analytiske slutninger</w:t>
      </w:r>
      <w:r>
        <w:t>, der e</w:t>
      </w:r>
      <w:r w:rsidR="001733B5">
        <w:t>r</w:t>
      </w:r>
      <w:r>
        <w:t xml:space="preserve"> teoretisk </w:t>
      </w:r>
      <w:r w:rsidR="001733B5">
        <w:t>baseret</w:t>
      </w:r>
      <w:r>
        <w:t>. De</w:t>
      </w:r>
      <w:r w:rsidR="00914A69">
        <w:t xml:space="preserve">rved er </w:t>
      </w:r>
      <w:r>
        <w:t>behandlingen af op</w:t>
      </w:r>
      <w:r w:rsidR="004C09BE">
        <w:t xml:space="preserve">lysningskampagnen </w:t>
      </w:r>
      <w:r>
        <w:t xml:space="preserve">teoretisk </w:t>
      </w:r>
      <w:r w:rsidR="001733B5">
        <w:t>funderet</w:t>
      </w:r>
      <w:r>
        <w:t xml:space="preserve">, </w:t>
      </w:r>
      <w:r w:rsidR="00914A69">
        <w:t xml:space="preserve">hvorved casen </w:t>
      </w:r>
      <w:r>
        <w:t>kategorisere</w:t>
      </w:r>
      <w:r w:rsidR="00914A69">
        <w:t>s</w:t>
      </w:r>
      <w:r>
        <w:t xml:space="preserve"> som teorifortolkende. Forskningsstrategien bag det teorifortolkende casestudium består i at anvende forskellige teorier i relation til casen med henblik på at opnå en fyldestgørende forståelse af materialet ved at anvende forskellige briller i forhold til casen. </w:t>
      </w:r>
      <w:r w:rsidR="00073401">
        <w:t xml:space="preserve">Det </w:t>
      </w:r>
      <w:r>
        <w:t>teoretisk</w:t>
      </w:r>
      <w:r w:rsidR="00073401">
        <w:t>e</w:t>
      </w:r>
      <w:r>
        <w:t xml:space="preserve"> fundament</w:t>
      </w:r>
      <w:r w:rsidR="00914A69">
        <w:t>,</w:t>
      </w:r>
      <w:r w:rsidR="00073401">
        <w:t xml:space="preserve"> der ligger til grund for den videnskabelige tolkningen</w:t>
      </w:r>
      <w:r w:rsidR="00FA22E3">
        <w:t>,</w:t>
      </w:r>
      <w:r>
        <w:t xml:space="preserve"> er udvalgt </w:t>
      </w:r>
      <w:r w:rsidR="003E4FD2">
        <w:t>ud fra</w:t>
      </w:r>
      <w:r>
        <w:t xml:space="preserve"> de</w:t>
      </w:r>
      <w:r w:rsidR="00073401">
        <w:t>n</w:t>
      </w:r>
      <w:r>
        <w:t xml:space="preserve"> formodede evne til at beskrive og strukturere det empiriske materiale, hvilket samtidig udgør </w:t>
      </w:r>
      <w:r w:rsidR="003E4FD2">
        <w:t>grundlaget</w:t>
      </w:r>
      <w:r>
        <w:t xml:space="preserve"> for at diskutere</w:t>
      </w:r>
      <w:r w:rsidR="00FA22E3">
        <w:t>,</w:t>
      </w:r>
      <w:r>
        <w:t xml:space="preserve"> hvorvidt og hvordan casen </w:t>
      </w:r>
      <w:r w:rsidR="004B2A80">
        <w:t>r</w:t>
      </w:r>
      <w:r>
        <w:t>epræsent</w:t>
      </w:r>
      <w:r w:rsidR="004B2A80">
        <w:t>erer</w:t>
      </w:r>
      <w:r>
        <w:t xml:space="preserve"> en generel sammenhæng. Det betyder, at teoriernes primære hensigt i teorifortolkende casestudier </w:t>
      </w:r>
      <w:r>
        <w:lastRenderedPageBreak/>
        <w:t>består i at bidrage til og nuancere den empiriske indsigt i en case</w:t>
      </w:r>
      <w:r w:rsidR="00FA22E3">
        <w:t>,</w:t>
      </w:r>
      <w:r w:rsidR="003E4FD2">
        <w:t xml:space="preserve"> mens de i den </w:t>
      </w:r>
      <w:r>
        <w:t xml:space="preserve">analytiske fase </w:t>
      </w:r>
      <w:r w:rsidR="003E4FD2">
        <w:t xml:space="preserve">desuden </w:t>
      </w:r>
      <w:r>
        <w:t xml:space="preserve">anvendes til at forklare casen og identificere eventuelle mønstre i det empiriske genstandsfelt (Antoft &amp; Salomonsen 2007:38-41).  </w:t>
      </w:r>
    </w:p>
    <w:p w:rsidR="003266A4" w:rsidRDefault="00BB578E" w:rsidP="003266A4">
      <w:r>
        <w:t>I forlængelse heraf indgår desuden elementer fra det teoritestende casestudium i form af at undersøge</w:t>
      </w:r>
      <w:r w:rsidR="004C09BE">
        <w:t>,</w:t>
      </w:r>
      <w:r>
        <w:t xml:space="preserve"> i hvilket omfang teorierne </w:t>
      </w:r>
      <w:r w:rsidR="000C35B6">
        <w:t xml:space="preserve">imødekommes </w:t>
      </w:r>
      <w:r>
        <w:t xml:space="preserve">som </w:t>
      </w:r>
      <w:r w:rsidR="003E4FD2">
        <w:t>plausible</w:t>
      </w:r>
      <w:r>
        <w:t xml:space="preserve"> forklaringer på kampagnens målopfyldelse. </w:t>
      </w:r>
      <w:r w:rsidR="003266A4">
        <w:t>Udgangspunktet for d</w:t>
      </w:r>
      <w:r w:rsidR="003E4FD2">
        <w:t>et teoritestende casestudium er,</w:t>
      </w:r>
      <w:r w:rsidR="003266A4">
        <w:t xml:space="preserve"> akkurat som ved </w:t>
      </w:r>
      <w:r w:rsidR="003E4FD2">
        <w:t xml:space="preserve">det teorifortolkende casestudie, </w:t>
      </w:r>
      <w:r w:rsidR="003266A4">
        <w:t>et teoretisk fundament</w:t>
      </w:r>
      <w:r w:rsidR="003E4FD2">
        <w:t>,</w:t>
      </w:r>
      <w:r w:rsidR="003266A4">
        <w:t xml:space="preserve"> men som </w:t>
      </w:r>
      <w:r w:rsidR="003E4FD2">
        <w:t>her</w:t>
      </w:r>
      <w:r w:rsidR="003266A4">
        <w:t xml:space="preserve"> har til hensigt at udfordre og vide</w:t>
      </w:r>
      <w:r w:rsidR="003E4FD2">
        <w:t>reudvikle eksisterende teori.</w:t>
      </w:r>
      <w:r w:rsidR="003266A4">
        <w:t xml:space="preserve"> Imidlertid afvises eksisterende teorier sjældent på baggrund af en enkelt afvigende caseundersøgelse, og udfaldet vil typisk udmønte sig i identificering af grænsebetingelser for pågældende teoriers gyldigheds</w:t>
      </w:r>
      <w:r w:rsidR="0049596B">
        <w:t>område (ibid</w:t>
      </w:r>
      <w:r w:rsidR="003266A4">
        <w:t xml:space="preserve">:41-43). Overført på </w:t>
      </w:r>
      <w:r>
        <w:t xml:space="preserve">undersøgelsen </w:t>
      </w:r>
      <w:r w:rsidR="000C35B6">
        <w:t>digital forvaltning i</w:t>
      </w:r>
      <w:r>
        <w:t xml:space="preserve"> </w:t>
      </w:r>
      <w:r w:rsidR="003266A4">
        <w:t xml:space="preserve">Aalborg Kommunes </w:t>
      </w:r>
      <w:r>
        <w:t xml:space="preserve">er </w:t>
      </w:r>
      <w:r w:rsidR="003266A4">
        <w:t xml:space="preserve">designet </w:t>
      </w:r>
      <w:r>
        <w:t xml:space="preserve">med andre ord </w:t>
      </w:r>
      <w:r w:rsidR="003266A4">
        <w:t>opbygget omkring en teoretisk ramme</w:t>
      </w:r>
      <w:r w:rsidR="00FA22E3">
        <w:t>,</w:t>
      </w:r>
      <w:r w:rsidR="003266A4">
        <w:t xml:space="preserve"> hvis begreber har til hensigt at forklare og nuancere indsigten i det empiriske genstandsfelt </w:t>
      </w:r>
      <w:r w:rsidR="000C35B6">
        <w:t>samt un</w:t>
      </w:r>
      <w:r w:rsidR="003266A4">
        <w:t>dersøge</w:t>
      </w:r>
      <w:r w:rsidR="00FA22E3">
        <w:t>,</w:t>
      </w:r>
      <w:r w:rsidR="003266A4">
        <w:t xml:space="preserve"> hvorvidt og hvorledes de teoretiske begreber </w:t>
      </w:r>
      <w:r w:rsidR="008B4D4D">
        <w:t xml:space="preserve">er forklaringsdygtige for de empiriske fund </w:t>
      </w:r>
      <w:r w:rsidR="003266A4">
        <w:t xml:space="preserve">– en kobling </w:t>
      </w:r>
      <w:r w:rsidR="008B4D4D">
        <w:t>mellem det teorifortolkende og teori</w:t>
      </w:r>
      <w:r w:rsidR="003266A4">
        <w:t xml:space="preserve">testende casestudium. </w:t>
      </w:r>
    </w:p>
    <w:p w:rsidR="003266A4" w:rsidRDefault="000B5AC2" w:rsidP="00EC53A8">
      <w:pPr>
        <w:pStyle w:val="Overskrift2"/>
        <w:tabs>
          <w:tab w:val="num" w:pos="9"/>
        </w:tabs>
      </w:pPr>
      <w:bookmarkStart w:id="28" w:name="_Toc248591696"/>
      <w:bookmarkStart w:id="29" w:name="_Toc248710600"/>
      <w:r>
        <w:t xml:space="preserve">3.4 </w:t>
      </w:r>
      <w:r w:rsidR="003266A4">
        <w:t>Evaluering</w:t>
      </w:r>
      <w:bookmarkEnd w:id="28"/>
      <w:bookmarkEnd w:id="29"/>
    </w:p>
    <w:p w:rsidR="003266A4" w:rsidRDefault="003266A4" w:rsidP="003266A4">
      <w:r>
        <w:t xml:space="preserve">Evaluering udgør det andet metodiske element i undersøgelsen, hvilket </w:t>
      </w:r>
      <w:r w:rsidR="000C35B6">
        <w:t>der</w:t>
      </w:r>
      <w:r>
        <w:t xml:space="preserve"> redegøre</w:t>
      </w:r>
      <w:r w:rsidR="000C35B6">
        <w:t>s</w:t>
      </w:r>
      <w:r>
        <w:t xml:space="preserve"> for i følgende afsnit med fokus på de udvalgte evaluer</w:t>
      </w:r>
      <w:r w:rsidR="001C7FCC">
        <w:t>ingsmodeller:</w:t>
      </w:r>
      <w:r>
        <w:t xml:space="preserve"> målopfyldelse og virkningsevaluering</w:t>
      </w:r>
      <w:r>
        <w:rPr>
          <w:rStyle w:val="Fodnotehenvisning"/>
        </w:rPr>
        <w:footnoteReference w:id="3"/>
      </w:r>
      <w:r w:rsidR="00154350">
        <w:t xml:space="preserve"> og der</w:t>
      </w:r>
      <w:r w:rsidR="004C09BE">
        <w:t>es funktion i undersøgelsen.</w:t>
      </w:r>
    </w:p>
    <w:p w:rsidR="003266A4" w:rsidRDefault="003266A4" w:rsidP="003266A4">
      <w:r>
        <w:t>Evaluering er et begreb, der har vundet stort indpas i samfundet</w:t>
      </w:r>
      <w:r w:rsidR="00154350">
        <w:t>. P</w:t>
      </w:r>
      <w:r>
        <w:t>opulariteten kommer blandt andet til udtryk ved</w:t>
      </w:r>
      <w:r w:rsidR="00154350">
        <w:t>,</w:t>
      </w:r>
      <w:r>
        <w:t xml:space="preserve"> at evaluering i dag indgår som en del af dagligdagssproget</w:t>
      </w:r>
      <w:r w:rsidR="004E4E72">
        <w:t xml:space="preserve">. </w:t>
      </w:r>
      <w:r w:rsidR="00384A65">
        <w:t>U</w:t>
      </w:r>
      <w:r>
        <w:t>dlevering af evalueringssk</w:t>
      </w:r>
      <w:r w:rsidR="00384A65">
        <w:t>emaer efter deltagelse i</w:t>
      </w:r>
      <w:r>
        <w:t xml:space="preserve"> </w:t>
      </w:r>
      <w:r w:rsidR="00384A65">
        <w:t xml:space="preserve">diverse </w:t>
      </w:r>
      <w:r>
        <w:t xml:space="preserve">arrangementer er </w:t>
      </w:r>
      <w:r w:rsidR="00384A65">
        <w:t xml:space="preserve">et eksempel </w:t>
      </w:r>
      <w:r w:rsidR="0023544B">
        <w:t xml:space="preserve">på </w:t>
      </w:r>
      <w:r>
        <w:t xml:space="preserve">evalueringers </w:t>
      </w:r>
      <w:r w:rsidR="0023544B">
        <w:t>udbredelsesområder</w:t>
      </w:r>
      <w:r>
        <w:t xml:space="preserve"> og eksemplificerer </w:t>
      </w:r>
      <w:r w:rsidR="0023544B">
        <w:t xml:space="preserve">samtidig </w:t>
      </w:r>
      <w:r>
        <w:t xml:space="preserve">evaluerings betydning, som ifølge ordbogen er </w:t>
      </w:r>
      <w:r w:rsidRPr="005F4A41">
        <w:rPr>
          <w:i/>
        </w:rPr>
        <w:t>vurdering</w:t>
      </w:r>
      <w:r w:rsidR="004E4E72">
        <w:rPr>
          <w:i/>
        </w:rPr>
        <w:t xml:space="preserve"> </w:t>
      </w:r>
      <w:r w:rsidR="004E4E72">
        <w:t>(Krogstrup 2007:133)</w:t>
      </w:r>
      <w:r>
        <w:t xml:space="preserve">.   </w:t>
      </w:r>
    </w:p>
    <w:p w:rsidR="003266A4" w:rsidRDefault="003266A4" w:rsidP="003266A4">
      <w:r>
        <w:lastRenderedPageBreak/>
        <w:t>En mere detaljeret definition af evaluering, som er inspireret af evalueringsforskeren Evert Vedung</w:t>
      </w:r>
      <w:r w:rsidR="001C7FCC">
        <w:t>,</w:t>
      </w:r>
      <w:r>
        <w:t xml:space="preserve"> lyder: »</w:t>
      </w:r>
      <w:r>
        <w:rPr>
          <w:i/>
        </w:rPr>
        <w:t>en systematisk retrospektiv vurdering af organisering, gennemførelse, præstationer og udfald af offentlig politik, som tiltænkes at spille en rolle i praktiske handlingssituationer</w:t>
      </w:r>
      <w:r>
        <w:t>.« (Dahler-Larsen &amp; Krogstrup 2003:14)</w:t>
      </w:r>
      <w:r>
        <w:rPr>
          <w:i/>
        </w:rPr>
        <w:t xml:space="preserve"> </w:t>
      </w:r>
      <w:r>
        <w:t>Definitionen afspejler cent</w:t>
      </w:r>
      <w:r w:rsidR="001C7FCC">
        <w:t>rale dimensioner ved evaluering</w:t>
      </w:r>
      <w:r>
        <w:t xml:space="preserve"> såsom</w:t>
      </w:r>
      <w:r w:rsidR="001C7FCC">
        <w:t>,</w:t>
      </w:r>
      <w:r>
        <w:t xml:space="preserve"> at det bygger på en systematisk og dermed videnskabelig og tilbageskuende vurdering af processer, præstationer eller effekter inden for den offentlige sektor. Samtidig understøtter definitionen af evalueringsbegrebet dens tilknytning til det offentlige, hvori evaluering knytter sig til specifikke disk</w:t>
      </w:r>
      <w:r w:rsidR="001C7FCC">
        <w:t>ussioner om kvalitetsstandarder</w:t>
      </w:r>
      <w:r>
        <w:t xml:space="preserve"> og ligeledes udgør en central måde at omtale, styre og videreudvikle den offentlige sektors </w:t>
      </w:r>
      <w:r w:rsidRPr="00333934">
        <w:rPr>
          <w:color w:val="auto"/>
        </w:rPr>
        <w:t>indsatser (Dahler-Larsen 2002:9).</w:t>
      </w:r>
      <w:r>
        <w:t xml:space="preserve"> Evalueringen af kampagnen for Aalborg Kommunes redesignede hjemmeside falder derfor inden for rammerne af evalueringens typiske anvendelsesområde. </w:t>
      </w:r>
    </w:p>
    <w:p w:rsidR="003266A4" w:rsidRDefault="003266A4" w:rsidP="003266A4">
      <w:r>
        <w:t>Den stigende udbredelse af evalueringer afspejler, ifølge Hanne Kathrine Krogstrup, at evalueringsbølgen er over os</w:t>
      </w:r>
      <w:r w:rsidR="001C7FCC">
        <w:t>,</w:t>
      </w:r>
      <w:r w:rsidR="00BD33B0">
        <w:t xml:space="preserve"> hvilket</w:t>
      </w:r>
      <w:r>
        <w:t xml:space="preserve"> blandt andet</w:t>
      </w:r>
      <w:r w:rsidR="00BD33B0">
        <w:t xml:space="preserve"> betyder</w:t>
      </w:r>
      <w:r w:rsidR="009F7CD5">
        <w:t>,</w:t>
      </w:r>
      <w:r w:rsidR="00BD33B0">
        <w:t xml:space="preserve"> at der findes et stort udvalg af</w:t>
      </w:r>
      <w:r>
        <w:t xml:space="preserve"> eva</w:t>
      </w:r>
      <w:r w:rsidR="009F7CD5">
        <w:t>lueringsmodeller</w:t>
      </w:r>
      <w:r>
        <w:t xml:space="preserve">. I den sammenhæng understreges det, at ingen modeller er bedre end andre, men de kan noget forskelligt, hvorfor udvælgelse af evalueringsmodel afhænger af den konkrete problemstilling (Krogstrup 2006:16). Dermed understreges det atter, at det altid </w:t>
      </w:r>
      <w:r w:rsidR="001C7FCC">
        <w:t xml:space="preserve">er </w:t>
      </w:r>
      <w:r>
        <w:t xml:space="preserve">den konkrete problemstilling, som afgør designet bag opgaven. I evalueringen af oplysningskampagnen er hensigten at undersøge kampagnens </w:t>
      </w:r>
      <w:r w:rsidR="009F7CD5">
        <w:t>adfærdsregulerende evne for borgernes henvendelsesmønster til kommunen</w:t>
      </w:r>
      <w:r>
        <w:t xml:space="preserve">, </w:t>
      </w:r>
      <w:r w:rsidR="009F7CD5">
        <w:t xml:space="preserve">hvorfor </w:t>
      </w:r>
      <w:r>
        <w:t>målopfyldelsesevaluering ud</w:t>
      </w:r>
      <w:r w:rsidR="009F7CD5">
        <w:t xml:space="preserve">gør det </w:t>
      </w:r>
      <w:r>
        <w:t>metodisk</w:t>
      </w:r>
      <w:r w:rsidR="001C7FCC">
        <w:t>e</w:t>
      </w:r>
      <w:r>
        <w:t xml:space="preserve"> grundlag i kombination med virkningsevaluering. Koblingen mellem de to evalueringsmodeller afspejles endvidere i evalueringsspørgsmålets ordlyd, idet det både inkorporerer spørgsmål, der relaterer sig til at evaluere graden af målopfyldelse samt virkningsevaluering. Evalueringsspørgsmålet danner grundlag for evalueringen som helhed og præsenteres efter en </w:t>
      </w:r>
      <w:r w:rsidR="009F7CD5">
        <w:t xml:space="preserve">kort </w:t>
      </w:r>
      <w:r>
        <w:t xml:space="preserve">introduktion til målopfyldelsesevaluering. </w:t>
      </w:r>
    </w:p>
    <w:p w:rsidR="003266A4" w:rsidRPr="001B494D" w:rsidRDefault="000B5AC2" w:rsidP="003266A4">
      <w:pPr>
        <w:pStyle w:val="Overskrift3"/>
      </w:pPr>
      <w:bookmarkStart w:id="30" w:name="_Toc248591697"/>
      <w:bookmarkStart w:id="31" w:name="_Toc248710601"/>
      <w:r>
        <w:t xml:space="preserve">3.4.1 </w:t>
      </w:r>
      <w:r w:rsidR="003266A4">
        <w:t>Målopfyldelsesevaluering</w:t>
      </w:r>
      <w:bookmarkEnd w:id="30"/>
      <w:bookmarkEnd w:id="31"/>
    </w:p>
    <w:p w:rsidR="003266A4" w:rsidRPr="00B73FF5" w:rsidRDefault="003266A4" w:rsidP="003266A4">
      <w:r>
        <w:t>Målopfyldelsesevaluering er, som titlen</w:t>
      </w:r>
      <w:r w:rsidR="0049596B">
        <w:t xml:space="preserve"> antyder, målbaseret evaluering</w:t>
      </w:r>
      <w:r>
        <w:t xml:space="preserve"> </w:t>
      </w:r>
      <w:r w:rsidR="0049596B">
        <w:t>og tilhører</w:t>
      </w:r>
      <w:r>
        <w:t xml:space="preserve"> den klassiske effektevaluering, som har til formål at vurdere, hvorvidt politisk formulerede målsætninger indfries (Krogstrup 2003:95-96). Dermed anlægges et retrospektivt syn på en given indsats for at bedømme graden af indfrielse af a pr</w:t>
      </w:r>
      <w:r w:rsidR="0049596B">
        <w:t xml:space="preserve">iori fastlagte målsætninger og </w:t>
      </w:r>
      <w:r w:rsidR="0049596B">
        <w:lastRenderedPageBreak/>
        <w:t xml:space="preserve">derigennem afsige </w:t>
      </w:r>
      <w:r>
        <w:t xml:space="preserve">værdidom. </w:t>
      </w:r>
      <w:r w:rsidR="0049596B">
        <w:t>I kraft af m</w:t>
      </w:r>
      <w:r>
        <w:t xml:space="preserve">ålopfyldelsesevalueringens resultatorienterede tilgang </w:t>
      </w:r>
      <w:r w:rsidR="0049596B">
        <w:t xml:space="preserve">kategoriseres den </w:t>
      </w:r>
      <w:r>
        <w:t xml:space="preserve">som summativ, idet indsamling af data tilstræber at belyse funktionen af en indsats </w:t>
      </w:r>
      <w:r w:rsidR="0049596B">
        <w:t xml:space="preserve">som </w:t>
      </w:r>
      <w:r>
        <w:t>grundlag for bevillingsgivernes beslutning om, hvorvidt indsatsen fortsat skal finansieres. Summative evalueringer omtales til tider som synonym for effektevaluering og søger endvidere at være objektiv og neutral (Høgsbro 2004:68-69). Intentionen med summative evalueringer er dermed en retrospektiv bedømmelsesorienteret vurdering af en indsats. Metoden indebærer, at evaluator anvender positivismens videnskabelige relevanskriterier som grundlag for evalueringen, og tanke</w:t>
      </w:r>
      <w:r w:rsidR="0049596B">
        <w:t>gangen er således baseret på »</w:t>
      </w:r>
      <w:r w:rsidR="0049596B" w:rsidRPr="0049596B">
        <w:rPr>
          <w:i/>
        </w:rPr>
        <w:t>…</w:t>
      </w:r>
      <w:r w:rsidR="0049596B">
        <w:t xml:space="preserve"> </w:t>
      </w:r>
      <w:r w:rsidRPr="00181767">
        <w:rPr>
          <w:i/>
        </w:rPr>
        <w:t>at det gennem rationelle og tekniske undersøgelsesprocesser er muligt at producere pålidelige og gyldige resultater vedrørende opfyldelse af politiske målsætninger, samt at disse viser sandheden om praksis</w:t>
      </w:r>
      <w:r>
        <w:t>.« (Krogstrup 200</w:t>
      </w:r>
      <w:r w:rsidR="00127269">
        <w:t>3:96) Imidlertid er tankegangen</w:t>
      </w:r>
      <w:r>
        <w:t xml:space="preserve"> om</w:t>
      </w:r>
      <w:r w:rsidR="00127269">
        <w:t>,</w:t>
      </w:r>
      <w:r>
        <w:t xml:space="preserve"> at målbaseret eval</w:t>
      </w:r>
      <w:r w:rsidR="001C7FCC">
        <w:t>uering genererer objektiv viden</w:t>
      </w:r>
      <w:r>
        <w:t xml:space="preserve"> problematisk</w:t>
      </w:r>
      <w:r w:rsidR="001C7FCC">
        <w:t>,</w:t>
      </w:r>
      <w:r>
        <w:t xml:space="preserve"> fordi det efterhånden er teoretisk og empirisk erkendt, at rationaliteten i de offentlige beslutningsprocesser </w:t>
      </w:r>
      <w:r w:rsidR="002B3028">
        <w:t xml:space="preserve">ikke altid er afgørende </w:t>
      </w:r>
      <w:r>
        <w:t>og desuden, at den genererede viden altid vil være værdiorienteret frem for objektiv (</w:t>
      </w:r>
      <w:r w:rsidR="0049596B">
        <w:t>ibid:</w:t>
      </w:r>
      <w:r>
        <w:t xml:space="preserve">97). Med dette in mente </w:t>
      </w:r>
      <w:r w:rsidR="002676C6">
        <w:t xml:space="preserve">inddrages den </w:t>
      </w:r>
      <w:r>
        <w:t xml:space="preserve">målbaserede evalueringsmodel </w:t>
      </w:r>
      <w:r w:rsidR="002676C6">
        <w:t xml:space="preserve">kun delvist og suppleres </w:t>
      </w:r>
      <w:r>
        <w:t xml:space="preserve">med virkningsevaluering, der betragtes som en videreudvikling af den målbaserede effektevaluering. </w:t>
      </w:r>
    </w:p>
    <w:p w:rsidR="002676C6" w:rsidRDefault="003266A4" w:rsidP="003266A4">
      <w:r>
        <w:t>Helt konkret vil målopfyldelsese</w:t>
      </w:r>
      <w:r w:rsidR="0049596B">
        <w:t xml:space="preserve">valuering inddrages </w:t>
      </w:r>
      <w:r>
        <w:t xml:space="preserve">med afsæt i opgørelser over antallet af registrerede brugere af </w:t>
      </w:r>
      <w:r w:rsidR="002676C6">
        <w:t xml:space="preserve">digitale selvbetjeningsløsninger på </w:t>
      </w:r>
      <w:r>
        <w:t xml:space="preserve">kommunens hjemmeside </w:t>
      </w:r>
      <w:r w:rsidR="0049596B">
        <w:t xml:space="preserve">samt antal henvendelser på kommunens borgerservicecenter </w:t>
      </w:r>
      <w:r w:rsidRPr="00913A22">
        <w:rPr>
          <w:i/>
        </w:rPr>
        <w:t>forud for</w:t>
      </w:r>
      <w:r>
        <w:t xml:space="preserve"> implementering den redesignede hjemmeside samt oplysningskampagnen sammenholdt med data </w:t>
      </w:r>
      <w:r w:rsidR="002676C6">
        <w:rPr>
          <w:i/>
        </w:rPr>
        <w:t>her</w:t>
      </w:r>
      <w:r w:rsidRPr="00913A22">
        <w:rPr>
          <w:i/>
        </w:rPr>
        <w:t>efter</w:t>
      </w:r>
      <w:r>
        <w:t xml:space="preserve"> o</w:t>
      </w:r>
      <w:r w:rsidR="002676C6">
        <w:t>g derigennem</w:t>
      </w:r>
      <w:r>
        <w:t xml:space="preserve"> måle kampagnens effekt</w:t>
      </w:r>
      <w:r w:rsidR="0049596B">
        <w:t xml:space="preserve"> på fordelingen af henvendelsesformen til kommunen</w:t>
      </w:r>
      <w:r>
        <w:t xml:space="preserve">. Sammenligningerne vil både ske </w:t>
      </w:r>
      <w:r w:rsidR="0049596B">
        <w:t xml:space="preserve">med udgangspunkt i anvendelsesomfanget af enkelte ydelser samt </w:t>
      </w:r>
      <w:r>
        <w:t>på baggrund af besøgsantallet på hjemmesidens forside</w:t>
      </w:r>
      <w:r w:rsidR="0049596B">
        <w:t xml:space="preserve"> </w:t>
      </w:r>
      <w:r>
        <w:t>således</w:t>
      </w:r>
      <w:r w:rsidR="001C7FCC">
        <w:t>,</w:t>
      </w:r>
      <w:r>
        <w:t xml:space="preserve"> at der </w:t>
      </w:r>
      <w:r w:rsidR="005F0285">
        <w:t xml:space="preserve">skelnes mellem at </w:t>
      </w:r>
      <w:r>
        <w:t xml:space="preserve">besøge hjemmesiden og </w:t>
      </w:r>
      <w:r w:rsidR="005F0285">
        <w:t xml:space="preserve">gennemføre ansøgning af </w:t>
      </w:r>
      <w:r>
        <w:t>selvbetjeningsydelser. De</w:t>
      </w:r>
      <w:r w:rsidR="005F0285">
        <w:t xml:space="preserve">rudover er </w:t>
      </w:r>
      <w:r>
        <w:t xml:space="preserve">skelnen </w:t>
      </w:r>
      <w:r w:rsidR="005F0285">
        <w:t xml:space="preserve">i ansøgningsformen af de udvalgte ydelser på henholdsvis borgerservicecentret og hjemmesiden </w:t>
      </w:r>
      <w:r>
        <w:t>essentiel</w:t>
      </w:r>
      <w:r w:rsidR="005F0285">
        <w:t xml:space="preserve"> at følge udviklingen i</w:t>
      </w:r>
      <w:r>
        <w:t xml:space="preserve">, idet det netop er ønsket at flytte personlige </w:t>
      </w:r>
      <w:r w:rsidR="005F0285">
        <w:t>og telefoniske henvendelser til</w:t>
      </w:r>
      <w:r>
        <w:t xml:space="preserve"> borgerservicecentret</w:t>
      </w:r>
      <w:r w:rsidR="005F0285">
        <w:t xml:space="preserve"> mod </w:t>
      </w:r>
      <w:r>
        <w:t xml:space="preserve">selv at gennemføre ansøgningerne via </w:t>
      </w:r>
      <w:r w:rsidR="005F0285">
        <w:t xml:space="preserve">den redesignede hjemmesides </w:t>
      </w:r>
      <w:r>
        <w:t>selvbetjenings</w:t>
      </w:r>
      <w:r w:rsidR="005F0285">
        <w:t>løsninger</w:t>
      </w:r>
      <w:r>
        <w:t xml:space="preserve">. </w:t>
      </w:r>
    </w:p>
    <w:p w:rsidR="00CB1631" w:rsidRDefault="003266A4" w:rsidP="003266A4">
      <w:r>
        <w:t xml:space="preserve">Imidlertid er udfordringen ved effektevalueringer at fastligge årsags-virkningsforholdet, for ét er at identificere en ændring i </w:t>
      </w:r>
      <w:r w:rsidR="00B11BB8">
        <w:t xml:space="preserve">fordelingen </w:t>
      </w:r>
      <w:r>
        <w:t xml:space="preserve">af </w:t>
      </w:r>
      <w:r w:rsidR="00B11BB8">
        <w:t xml:space="preserve">ansøgningsformen for kommunale </w:t>
      </w:r>
      <w:r w:rsidR="00B11BB8">
        <w:lastRenderedPageBreak/>
        <w:t>ydelser</w:t>
      </w:r>
      <w:r>
        <w:t xml:space="preserve">, men noget andet er at fastligge, hvilken del af ændringen (virkningen), der er afledt af kampagnen (årsagen). Det vanskelige skyldes, at andre faktorer end netop kampagnen kan influere på </w:t>
      </w:r>
      <w:r w:rsidR="00CB1631">
        <w:t xml:space="preserve">andelen af </w:t>
      </w:r>
      <w:r>
        <w:t xml:space="preserve">personlige </w:t>
      </w:r>
      <w:r w:rsidR="00CB1631">
        <w:t>og</w:t>
      </w:r>
      <w:r>
        <w:t xml:space="preserve"> dig</w:t>
      </w:r>
      <w:r w:rsidR="00B11BB8">
        <w:t>itale henvendelser til kommunen</w:t>
      </w:r>
      <w:r>
        <w:t>. Det er yderst vanskeligt at undersøge samtlige omverdensfaktorer, som influerer oplysningskampagnens effekt</w:t>
      </w:r>
      <w:r w:rsidR="00B11BB8">
        <w:t>, hvilket typisk indebærer anvendelse af kontrollerede eksperimenter (Togeby 2004:</w:t>
      </w:r>
      <w:r w:rsidR="00CB1631">
        <w:t>58,</w:t>
      </w:r>
      <w:r w:rsidR="00B11BB8">
        <w:t>63)</w:t>
      </w:r>
      <w:r>
        <w:t>. En løsning herpå er</w:t>
      </w:r>
      <w:r w:rsidR="00B11BB8">
        <w:t xml:space="preserve"> at koble målopfyldelsesevalueringen med virkningsevaluering, som betoner en grundlæggende undersøgelse af indsatsens implementeringskontek</w:t>
      </w:r>
      <w:r w:rsidR="00C65490">
        <w:t xml:space="preserve">st for at få indblik i hvilke </w:t>
      </w:r>
      <w:r w:rsidR="00CB1631">
        <w:t>faktorer, der</w:t>
      </w:r>
      <w:r w:rsidR="00B11BB8">
        <w:t xml:space="preserve"> kan </w:t>
      </w:r>
      <w:r w:rsidR="002F129D">
        <w:t>influere</w:t>
      </w:r>
      <w:r w:rsidR="005F0285">
        <w:t xml:space="preserve"> </w:t>
      </w:r>
      <w:r w:rsidR="00B11BB8">
        <w:t>på indsatsens effekt</w:t>
      </w:r>
      <w:r w:rsidR="00C65FF9">
        <w:t xml:space="preserve"> og dermed påvirke årsags-virkningsforholdet</w:t>
      </w:r>
      <w:r w:rsidR="00B11BB8">
        <w:t xml:space="preserve">. </w:t>
      </w:r>
      <w:r w:rsidR="00CB1631">
        <w:t>Betoningen af kontekstuelle forhold afstedkommer typisk relevant indsigt og udgør fundamentet for forståelsesramme</w:t>
      </w:r>
      <w:r w:rsidR="00C65490">
        <w:t>n</w:t>
      </w:r>
      <w:r w:rsidR="00CB1631">
        <w:t xml:space="preserve"> </w:t>
      </w:r>
      <w:r w:rsidR="00C65490">
        <w:t xml:space="preserve">for </w:t>
      </w:r>
      <w:r w:rsidR="00CB1631">
        <w:t xml:space="preserve">evalueringen af kampagnen og analysen af Aalborg Kommunes digitaliseringsstrategi, hvilket opvejer usikkerhedselementer </w:t>
      </w:r>
      <w:r w:rsidR="00C65490">
        <w:t>i forbindelse med kortlægningen af årsags-virkningsforholdet.</w:t>
      </w:r>
    </w:p>
    <w:p w:rsidR="003266A4" w:rsidRDefault="003266A4" w:rsidP="003266A4">
      <w:r>
        <w:t>Ydermere bringes de teoretiske begreb</w:t>
      </w:r>
      <w:r w:rsidR="003A4D72">
        <w:t xml:space="preserve">er i spil til fortolkning af </w:t>
      </w:r>
      <w:r>
        <w:t>omverdensfaktorer, som måtte på</w:t>
      </w:r>
      <w:r w:rsidR="003A4D72">
        <w:t>virke</w:t>
      </w:r>
      <w:r w:rsidR="006C4968">
        <w:t xml:space="preserve"> kampagnens effekt</w:t>
      </w:r>
      <w:r>
        <w:t xml:space="preserve"> og bibringer dermed en nuancering af spørgsmålet om, i hvilket omfang de opnåede effekter er </w:t>
      </w:r>
      <w:r w:rsidR="00C65FF9">
        <w:t>afledt</w:t>
      </w:r>
      <w:r>
        <w:t xml:space="preserve"> af indsatsen, hvilket samtidig imødekommer kritikken af eva</w:t>
      </w:r>
      <w:r w:rsidR="006C4968">
        <w:t>lueringer som værende teoriløse</w:t>
      </w:r>
      <w:r>
        <w:t xml:space="preserve"> og klassificering af effektevalueringer som black-box evalueringer (Togeby 2003:151). De</w:t>
      </w:r>
      <w:r w:rsidR="003A4D72">
        <w:t xml:space="preserve">rmed er </w:t>
      </w:r>
      <w:r>
        <w:t>et velfunderet teorigrundlag centralt for kvaliteten af evalueringen i forhold til at afdække årsags-virkningsforholdet og opnå forståelse for evalueringens implementeringskontekst, idet kampagnen ikke kan ansku</w:t>
      </w:r>
      <w:r w:rsidR="003A4D72">
        <w:t>es som et isoleret fænomen</w:t>
      </w:r>
      <w:r>
        <w:t>. Evalueringen tager afsæt i følgende</w:t>
      </w:r>
      <w:r w:rsidR="00C65FF9">
        <w:t xml:space="preserve"> evalueringsspørgsmål, som </w:t>
      </w:r>
      <w:r>
        <w:t>inkorporerer elementer af målopfyldelse</w:t>
      </w:r>
      <w:r w:rsidR="00C65FF9">
        <w:t>s</w:t>
      </w:r>
      <w:r>
        <w:t>- samt virkningsevaluering</w:t>
      </w:r>
      <w:r w:rsidR="00C65FF9">
        <w:t>:</w:t>
      </w:r>
      <w:r>
        <w:t xml:space="preserve"> </w:t>
      </w:r>
    </w:p>
    <w:p w:rsidR="00855CE3" w:rsidRDefault="003266A4" w:rsidP="003266A4">
      <w:r w:rsidRPr="001B494D">
        <w:rPr>
          <w:b/>
        </w:rPr>
        <w:t>Evalueringsspørgsmål</w:t>
      </w:r>
      <w:r>
        <w:t xml:space="preserve">: </w:t>
      </w:r>
      <w:r w:rsidR="00855CE3">
        <w:t>Kan der identificeres en stigning i anvendelsesomfanget af Aalborg Kommunes redesignede hjemmeside som resultat af oplysningskampagnen, og hvad har kampagnen betydet for målgruppens kendskab, holdninger og adfærd i forhold til digital forvaltning i Aalborg Kommune og slutteligt</w:t>
      </w:r>
      <w:r w:rsidR="006C4968">
        <w:t>,</w:t>
      </w:r>
      <w:r w:rsidR="00855CE3">
        <w:t xml:space="preserve"> hvilke barrierer mødes kampagnen af i ambitionen på at udbrede </w:t>
      </w:r>
      <w:r w:rsidR="008F42CF">
        <w:t>udnyttelsesgraden af kommunens hjemmeside?</w:t>
      </w:r>
    </w:p>
    <w:p w:rsidR="003266A4" w:rsidRDefault="00261902" w:rsidP="003266A4">
      <w:pPr>
        <w:pStyle w:val="Overskrift3"/>
      </w:pPr>
      <w:bookmarkStart w:id="32" w:name="_Toc248591698"/>
      <w:bookmarkStart w:id="33" w:name="_Toc248710602"/>
      <w:r>
        <w:lastRenderedPageBreak/>
        <w:t xml:space="preserve">3.4.2 </w:t>
      </w:r>
      <w:r w:rsidR="003266A4">
        <w:t>Virkningsevaluering</w:t>
      </w:r>
      <w:bookmarkEnd w:id="32"/>
      <w:bookmarkEnd w:id="33"/>
    </w:p>
    <w:p w:rsidR="003266A4" w:rsidRDefault="003266A4" w:rsidP="003266A4">
      <w:pPr>
        <w:rPr>
          <w:color w:val="auto"/>
        </w:rPr>
      </w:pPr>
      <w:r>
        <w:t xml:space="preserve">Mens målopfyldelsesevalueringen har fokus på de </w:t>
      </w:r>
      <w:r w:rsidR="00912B7E">
        <w:t>målbare</w:t>
      </w:r>
      <w:r>
        <w:t xml:space="preserve"> effekter af indsatsen, </w:t>
      </w:r>
      <w:r w:rsidR="001B2C01">
        <w:t xml:space="preserve">fokuserer </w:t>
      </w:r>
      <w:r>
        <w:t xml:space="preserve">virkningsevaluering på forklaringer </w:t>
      </w:r>
      <w:r w:rsidR="00912B7E">
        <w:t>af</w:t>
      </w:r>
      <w:r>
        <w:t>, hvad der virker for h</w:t>
      </w:r>
      <w:r w:rsidR="006C4968">
        <w:t>vem og under hvilke betingelser</w:t>
      </w:r>
      <w:r>
        <w:t xml:space="preserve"> og er på den baggrund mere egnet end målopfyldelsesevaluering til at </w:t>
      </w:r>
      <w:r w:rsidR="00A76BFF">
        <w:t>råd</w:t>
      </w:r>
      <w:r>
        <w:t xml:space="preserve">give om, hvad der skal til for at forbedre indsatsen på </w:t>
      </w:r>
      <w:r w:rsidR="00A76BFF">
        <w:t xml:space="preserve">længere </w:t>
      </w:r>
      <w:r w:rsidRPr="007E735B">
        <w:rPr>
          <w:color w:val="auto"/>
        </w:rPr>
        <w:t>sigt</w:t>
      </w:r>
      <w:r>
        <w:t xml:space="preserve"> </w:t>
      </w:r>
      <w:r w:rsidRPr="007E735B">
        <w:rPr>
          <w:color w:val="auto"/>
        </w:rPr>
        <w:t>(Dahler-Larsen 2003:109).</w:t>
      </w:r>
      <w:r>
        <w:rPr>
          <w:color w:val="auto"/>
        </w:rPr>
        <w:t xml:space="preserve"> </w:t>
      </w:r>
      <w:r w:rsidR="00912B7E">
        <w:rPr>
          <w:color w:val="auto"/>
        </w:rPr>
        <w:t>F</w:t>
      </w:r>
      <w:r>
        <w:rPr>
          <w:color w:val="auto"/>
        </w:rPr>
        <w:t xml:space="preserve">orbedringsaspektet afspejles i </w:t>
      </w:r>
      <w:r w:rsidR="008F42CF">
        <w:rPr>
          <w:color w:val="auto"/>
        </w:rPr>
        <w:t>ev</w:t>
      </w:r>
      <w:r>
        <w:rPr>
          <w:color w:val="auto"/>
        </w:rPr>
        <w:t xml:space="preserve">alueringsspørgsmålet sidste halvdel, som </w:t>
      </w:r>
      <w:r w:rsidR="008F42CF">
        <w:rPr>
          <w:color w:val="auto"/>
        </w:rPr>
        <w:t>søger at identificere barrierer for kampagnen, der kan forbedres med henblik på fremtidig udvikling af indsatsen</w:t>
      </w:r>
      <w:r>
        <w:rPr>
          <w:color w:val="auto"/>
        </w:rPr>
        <w:t>. Virkningsevaluering inkluderer både et bedømmelses- og forbedringssigte, og vurderer en given indsats virkning i forhold til brugerne og samfundsmæssige forhold. Udgangspunktet for modellen er</w:t>
      </w:r>
      <w:r w:rsidR="00C07BB0">
        <w:rPr>
          <w:color w:val="auto"/>
        </w:rPr>
        <w:t>,</w:t>
      </w:r>
      <w:r>
        <w:rPr>
          <w:color w:val="auto"/>
        </w:rPr>
        <w:t xml:space="preserve"> at undersøge: hvad der virker – for hvem (mekanisme) hvornår – under hvilke betingelser (kontekst) og med hvilke forventede effekter (outcome) på baggrund af kontakt med aktører i casen kontekst og via teori. Konteks</w:t>
      </w:r>
      <w:r w:rsidR="007E4771">
        <w:rPr>
          <w:color w:val="auto"/>
        </w:rPr>
        <w:t>t, mekanisme og outcome betegner</w:t>
      </w:r>
      <w:r>
        <w:rPr>
          <w:color w:val="auto"/>
        </w:rPr>
        <w:t xml:space="preserve"> desuden et sæt af CMO’er (Krogstrup 2006:96,168). </w:t>
      </w:r>
      <w:r w:rsidR="006C4968">
        <w:rPr>
          <w:color w:val="auto"/>
        </w:rPr>
        <w:t xml:space="preserve">De virkningsforestillinger som formuleres </w:t>
      </w:r>
      <w:r>
        <w:rPr>
          <w:color w:val="auto"/>
        </w:rPr>
        <w:t xml:space="preserve">(også kaldet programteori), er baseret på overvejelser om kontekst, mekanisme og output, </w:t>
      </w:r>
      <w:r w:rsidR="001B2C01">
        <w:rPr>
          <w:color w:val="auto"/>
        </w:rPr>
        <w:t>realitetstestes</w:t>
      </w:r>
      <w:r>
        <w:rPr>
          <w:color w:val="auto"/>
        </w:rPr>
        <w:t xml:space="preserve"> for at vurde</w:t>
      </w:r>
      <w:r w:rsidR="00A76BFF">
        <w:rPr>
          <w:color w:val="auto"/>
        </w:rPr>
        <w:t xml:space="preserve">re, i hvor høj grad de forventede </w:t>
      </w:r>
      <w:r>
        <w:rPr>
          <w:color w:val="auto"/>
        </w:rPr>
        <w:t>effekter gør sig gældende (</w:t>
      </w:r>
      <w:r w:rsidR="001B2C01">
        <w:rPr>
          <w:color w:val="auto"/>
        </w:rPr>
        <w:t>ibid</w:t>
      </w:r>
      <w:r>
        <w:rPr>
          <w:color w:val="auto"/>
        </w:rPr>
        <w:t>:94-97).</w:t>
      </w:r>
    </w:p>
    <w:p w:rsidR="00D46A37" w:rsidRDefault="003266A4" w:rsidP="003266A4">
      <w:pPr>
        <w:rPr>
          <w:color w:val="auto"/>
        </w:rPr>
      </w:pPr>
      <w:r>
        <w:rPr>
          <w:color w:val="auto"/>
        </w:rPr>
        <w:t xml:space="preserve">I </w:t>
      </w:r>
      <w:r w:rsidR="005F66FB">
        <w:rPr>
          <w:color w:val="auto"/>
        </w:rPr>
        <w:t xml:space="preserve">forhold til </w:t>
      </w:r>
      <w:r>
        <w:rPr>
          <w:color w:val="auto"/>
        </w:rPr>
        <w:t xml:space="preserve">Aalborg Kommune </w:t>
      </w:r>
      <w:r w:rsidR="001B2C01">
        <w:rPr>
          <w:color w:val="auto"/>
        </w:rPr>
        <w:t>er</w:t>
      </w:r>
      <w:r>
        <w:rPr>
          <w:color w:val="auto"/>
        </w:rPr>
        <w:t xml:space="preserve"> virkningsevalueringen valgt med henblik på at drage nytte af evalueringens forbedringssigte</w:t>
      </w:r>
      <w:r w:rsidR="001B2C01">
        <w:rPr>
          <w:color w:val="auto"/>
        </w:rPr>
        <w:t xml:space="preserve">. </w:t>
      </w:r>
      <w:r w:rsidR="00BF230A">
        <w:rPr>
          <w:color w:val="auto"/>
        </w:rPr>
        <w:t>Imidlertid tilpasses virkningsevalueringens hovedspørgsmål til specialets problemstilling og dataindsamlingsmetoder ved at ændre fortegn og i stedet tilvejebringe informationer om</w:t>
      </w:r>
      <w:r w:rsidR="00B034CB">
        <w:rPr>
          <w:color w:val="auto"/>
        </w:rPr>
        <w:t>,</w:t>
      </w:r>
      <w:r w:rsidR="00BF230A">
        <w:rPr>
          <w:color w:val="auto"/>
        </w:rPr>
        <w:t xml:space="preserve"> hvornår og i hvilken sammenhæng borgerne har oplevet kampagnen</w:t>
      </w:r>
      <w:r w:rsidR="00B034CB">
        <w:rPr>
          <w:color w:val="auto"/>
        </w:rPr>
        <w:t xml:space="preserve">, og hvorfor det </w:t>
      </w:r>
      <w:r w:rsidR="00BF230A" w:rsidRPr="00BF230A">
        <w:rPr>
          <w:i/>
          <w:color w:val="auto"/>
        </w:rPr>
        <w:t>ikke</w:t>
      </w:r>
      <w:r w:rsidR="00BF230A">
        <w:rPr>
          <w:color w:val="auto"/>
        </w:rPr>
        <w:t xml:space="preserve"> virker for dem</w:t>
      </w:r>
      <w:r w:rsidR="006C4968">
        <w:rPr>
          <w:color w:val="auto"/>
        </w:rPr>
        <w:t>,</w:t>
      </w:r>
      <w:r w:rsidR="00B034CB">
        <w:rPr>
          <w:color w:val="auto"/>
        </w:rPr>
        <w:t xml:space="preserve"> </w:t>
      </w:r>
      <w:r w:rsidR="00036B49">
        <w:rPr>
          <w:color w:val="auto"/>
        </w:rPr>
        <w:t xml:space="preserve">og </w:t>
      </w:r>
      <w:r w:rsidR="00B034CB">
        <w:rPr>
          <w:color w:val="auto"/>
        </w:rPr>
        <w:t xml:space="preserve">kampagnens budskab ikke efterleves. På den </w:t>
      </w:r>
      <w:r w:rsidR="006C4968">
        <w:rPr>
          <w:color w:val="auto"/>
        </w:rPr>
        <w:t xml:space="preserve">måde </w:t>
      </w:r>
      <w:r w:rsidR="00036B49">
        <w:rPr>
          <w:color w:val="auto"/>
        </w:rPr>
        <w:t xml:space="preserve">undersøges </w:t>
      </w:r>
      <w:r>
        <w:rPr>
          <w:color w:val="auto"/>
        </w:rPr>
        <w:t xml:space="preserve">hvilke mekanismer </w:t>
      </w:r>
      <w:r w:rsidR="00036B49">
        <w:rPr>
          <w:color w:val="auto"/>
        </w:rPr>
        <w:t>og forhold</w:t>
      </w:r>
      <w:r w:rsidR="0086324B">
        <w:rPr>
          <w:color w:val="auto"/>
        </w:rPr>
        <w:t>,</w:t>
      </w:r>
      <w:r w:rsidR="00036B49">
        <w:rPr>
          <w:color w:val="auto"/>
        </w:rPr>
        <w:t xml:space="preserve"> der </w:t>
      </w:r>
      <w:r>
        <w:rPr>
          <w:color w:val="auto"/>
        </w:rPr>
        <w:t xml:space="preserve">betinger </w:t>
      </w:r>
      <w:r w:rsidR="00036B49">
        <w:rPr>
          <w:color w:val="auto"/>
        </w:rPr>
        <w:t>a</w:t>
      </w:r>
      <w:r>
        <w:rPr>
          <w:color w:val="auto"/>
        </w:rPr>
        <w:t>dfærdsreguler</w:t>
      </w:r>
      <w:r w:rsidR="00036B49">
        <w:rPr>
          <w:color w:val="auto"/>
        </w:rPr>
        <w:t>ingen af</w:t>
      </w:r>
      <w:r>
        <w:rPr>
          <w:color w:val="auto"/>
        </w:rPr>
        <w:t xml:space="preserve"> borgenes kontaktform til kommunen. Med dette som afsæt skabes grundlaget for regulering af oplysningskampagnen i positiv retning til kommunen</w:t>
      </w:r>
      <w:r w:rsidR="00D46A37">
        <w:rPr>
          <w:color w:val="auto"/>
        </w:rPr>
        <w:t xml:space="preserve">s videre markedsføring af </w:t>
      </w:r>
      <w:r>
        <w:rPr>
          <w:color w:val="auto"/>
        </w:rPr>
        <w:t>hjemmesiden</w:t>
      </w:r>
      <w:r w:rsidR="00D46A37">
        <w:rPr>
          <w:color w:val="auto"/>
        </w:rPr>
        <w:t>.</w:t>
      </w:r>
    </w:p>
    <w:p w:rsidR="00CC04CC" w:rsidRDefault="003266A4" w:rsidP="003266A4">
      <w:pPr>
        <w:rPr>
          <w:color w:val="auto"/>
        </w:rPr>
      </w:pPr>
      <w:r>
        <w:rPr>
          <w:color w:val="auto"/>
        </w:rPr>
        <w:t>Udgangspunktet for virkningsevalueringen af kommunens kampagne er så</w:t>
      </w:r>
      <w:r w:rsidR="0086324B">
        <w:rPr>
          <w:color w:val="auto"/>
        </w:rPr>
        <w:t>ledes baseret på programteorien</w:t>
      </w:r>
      <w:r>
        <w:rPr>
          <w:color w:val="auto"/>
        </w:rPr>
        <w:t xml:space="preserve"> bestående af tydeliggjorte og eksplicitte forestillinger om, hvordan </w:t>
      </w:r>
      <w:r w:rsidR="00BF230A">
        <w:rPr>
          <w:color w:val="auto"/>
        </w:rPr>
        <w:t xml:space="preserve">og i hvilket omfang </w:t>
      </w:r>
      <w:r>
        <w:rPr>
          <w:color w:val="auto"/>
        </w:rPr>
        <w:t xml:space="preserve">kampagnen virker. </w:t>
      </w:r>
      <w:r w:rsidR="00CC04CC">
        <w:rPr>
          <w:color w:val="auto"/>
        </w:rPr>
        <w:t>Programteorien præsenteres efter teorikapitlet</w:t>
      </w:r>
      <w:r w:rsidR="000455E5">
        <w:rPr>
          <w:color w:val="auto"/>
        </w:rPr>
        <w:t>, mens der følgende fokuseres på empirien og dataindsamlingsmetode</w:t>
      </w:r>
      <w:r w:rsidR="00CC04CC">
        <w:rPr>
          <w:color w:val="auto"/>
        </w:rPr>
        <w:t xml:space="preserve">. </w:t>
      </w:r>
    </w:p>
    <w:p w:rsidR="003266A4" w:rsidRDefault="00261902" w:rsidP="003266A4">
      <w:pPr>
        <w:pStyle w:val="Overskrift2"/>
        <w:numPr>
          <w:ilvl w:val="0"/>
          <w:numId w:val="0"/>
        </w:numPr>
      </w:pPr>
      <w:bookmarkStart w:id="34" w:name="_Toc248591699"/>
      <w:bookmarkStart w:id="35" w:name="_Toc248710603"/>
      <w:r>
        <w:lastRenderedPageBreak/>
        <w:t xml:space="preserve">3.5 </w:t>
      </w:r>
      <w:r w:rsidR="003266A4">
        <w:t>Empiri og m</w:t>
      </w:r>
      <w:r w:rsidR="003266A4" w:rsidRPr="00A3346F">
        <w:t>etoder til dataindsamling</w:t>
      </w:r>
      <w:bookmarkEnd w:id="34"/>
      <w:bookmarkEnd w:id="35"/>
    </w:p>
    <w:p w:rsidR="00B52402" w:rsidRDefault="00452132" w:rsidP="003266A4">
      <w:r>
        <w:t xml:space="preserve">Dataindsamlingsmetoder er udvalgt ud fra </w:t>
      </w:r>
      <w:r w:rsidR="00917DFC">
        <w:t xml:space="preserve">ambitionen om at </w:t>
      </w:r>
      <w:r w:rsidR="00036B49">
        <w:t>afdække</w:t>
      </w:r>
      <w:r w:rsidR="00917DFC">
        <w:t xml:space="preserve"> prob</w:t>
      </w:r>
      <w:r>
        <w:t>lemstill</w:t>
      </w:r>
      <w:r w:rsidR="00C872EB">
        <w:t>ingen</w:t>
      </w:r>
      <w:r>
        <w:t xml:space="preserve"> </w:t>
      </w:r>
      <w:r w:rsidR="00917DFC">
        <w:t xml:space="preserve">bedst muligt, hvorved </w:t>
      </w:r>
      <w:r>
        <w:t>hverken casestudietype eller evalueringsmodeller</w:t>
      </w:r>
      <w:r w:rsidR="00C872EB">
        <w:t>,</w:t>
      </w:r>
      <w:r>
        <w:t xml:space="preserve"> der opereres med i specialet</w:t>
      </w:r>
      <w:r w:rsidR="00C872EB">
        <w:t>,</w:t>
      </w:r>
      <w:r>
        <w:t xml:space="preserve"> er styrende fo</w:t>
      </w:r>
      <w:r w:rsidR="00036B49">
        <w:t xml:space="preserve">r valg af empiri og </w:t>
      </w:r>
      <w:r>
        <w:t>dataindsamling</w:t>
      </w:r>
      <w:r w:rsidR="00036B49">
        <w:t>smetoder</w:t>
      </w:r>
      <w:r>
        <w:t xml:space="preserve">. </w:t>
      </w:r>
      <w:r w:rsidR="00716362">
        <w:t>Dog er designet, herunder særligt dataindsamlingsmet</w:t>
      </w:r>
      <w:r w:rsidR="00732464">
        <w:t>oderne udformet ud fra vilkårene for samarbejdet med Aalborg Kommune, hvor eksempelvis online spørgeskema ikke var en mulighed for empiriindsamling</w:t>
      </w:r>
      <w:r w:rsidR="00B52402">
        <w:t xml:space="preserve">. </w:t>
      </w:r>
    </w:p>
    <w:p w:rsidR="00B83028" w:rsidRDefault="003266A4" w:rsidP="003266A4">
      <w:r>
        <w:t xml:space="preserve">Som nævnt anvendes kvantitative metoder i form af sammenligning af </w:t>
      </w:r>
      <w:r w:rsidR="003E47D8">
        <w:t>opgørelser over</w:t>
      </w:r>
      <w:r>
        <w:t xml:space="preserve"> </w:t>
      </w:r>
      <w:r w:rsidR="00CC1D48">
        <w:t>gennemførte ansøgninger af udvalgte kommunale ydelser på</w:t>
      </w:r>
      <w:r>
        <w:t xml:space="preserve"> kommunens hjemmeside forud for </w:t>
      </w:r>
      <w:r w:rsidR="00CC1D48">
        <w:t xml:space="preserve">hjemmesidens optimering og </w:t>
      </w:r>
      <w:r w:rsidR="00491F0A">
        <w:t xml:space="preserve">kampagnens </w:t>
      </w:r>
      <w:r w:rsidR="00CC1D48">
        <w:t xml:space="preserve">lancering </w:t>
      </w:r>
      <w:r>
        <w:t xml:space="preserve">samt </w:t>
      </w:r>
      <w:r w:rsidR="00CC1D48">
        <w:t>her</w:t>
      </w:r>
      <w:r>
        <w:t xml:space="preserve">efter for at måle, </w:t>
      </w:r>
      <w:r w:rsidR="00CC1D48">
        <w:t xml:space="preserve">i hvilket omfang kommunens ambitioner </w:t>
      </w:r>
      <w:r w:rsidR="00491F0A">
        <w:t xml:space="preserve">om kampagnens adfærdsregulerende effekt </w:t>
      </w:r>
      <w:r>
        <w:t>indfrie</w:t>
      </w:r>
      <w:r w:rsidR="00491F0A">
        <w:t>s</w:t>
      </w:r>
      <w:r>
        <w:t>. Dette udføres på baggrund af adgang til kommunens registrering</w:t>
      </w:r>
      <w:r w:rsidR="00CC1D48">
        <w:t xml:space="preserve">er af antal gennemførte digitale ansøgninger om udvalgte kommunale ydelser sammenholdt med </w:t>
      </w:r>
      <w:r w:rsidR="003E47D8">
        <w:t>det samlede antal ansøgninger af ydelserne</w:t>
      </w:r>
      <w:r w:rsidR="00B83028">
        <w:t>.</w:t>
      </w:r>
    </w:p>
    <w:p w:rsidR="00DB47F7" w:rsidRDefault="00DB7AFA" w:rsidP="003266A4">
      <w:r>
        <w:t>Im</w:t>
      </w:r>
      <w:r w:rsidR="003266A4">
        <w:t xml:space="preserve">idlertid </w:t>
      </w:r>
      <w:r>
        <w:t xml:space="preserve">skal det </w:t>
      </w:r>
      <w:r w:rsidR="003266A4">
        <w:t xml:space="preserve">understreges, at Aalborg Kommune udgør en undtagelse i relation til målopfyldelsesevalueringer, idet de bevidst har valgt </w:t>
      </w:r>
      <w:r w:rsidR="003266A4" w:rsidRPr="00D05C53">
        <w:rPr>
          <w:i/>
        </w:rPr>
        <w:t xml:space="preserve">ikke </w:t>
      </w:r>
      <w:r w:rsidR="003266A4">
        <w:t xml:space="preserve">at </w:t>
      </w:r>
      <w:r w:rsidR="00C07BB0">
        <w:t>opstille</w:t>
      </w:r>
      <w:r w:rsidR="003266A4">
        <w:t xml:space="preserve"> konkrete målsætninger for den forventede stigning i besøgstallet samt antal gennemførte online ansøgninger om kommunale ydelser i kølvandet af oplysningskampagnen. Begrundelsen er, at kommunen dybest set e</w:t>
      </w:r>
      <w:r w:rsidR="00F85ABB">
        <w:t>r</w:t>
      </w:r>
      <w:r w:rsidR="003266A4">
        <w:t xml:space="preserve"> tilfreds med en stigning i anv</w:t>
      </w:r>
      <w:r w:rsidR="00F85ABB">
        <w:t>endelsen af digitale selvbetjeningsfunktioner</w:t>
      </w:r>
      <w:r w:rsidR="007636D3">
        <w:t xml:space="preserve"> på 1-</w:t>
      </w:r>
      <w:r w:rsidR="003266A4">
        <w:t xml:space="preserve">2 </w:t>
      </w:r>
      <w:r w:rsidR="007636D3">
        <w:t>%</w:t>
      </w:r>
      <w:r w:rsidR="003266A4">
        <w:t xml:space="preserve">, fordi </w:t>
      </w:r>
      <w:r w:rsidR="007B7960">
        <w:t xml:space="preserve">de mener, at </w:t>
      </w:r>
      <w:r w:rsidR="003266A4">
        <w:t>selv en</w:t>
      </w:r>
      <w:r w:rsidR="00D623CF">
        <w:t xml:space="preserve"> stigning af dette omfang vil </w:t>
      </w:r>
      <w:r w:rsidR="003266A4">
        <w:t>betyde, at det er lykkedes at bryde henvendelsesmø</w:t>
      </w:r>
      <w:r w:rsidR="007636D3">
        <w:t>nstret blandt nogle borgere</w:t>
      </w:r>
      <w:r w:rsidR="003266A4">
        <w:t xml:space="preserve">, hvilket er ambitionen bag oplysningskampagnen. </w:t>
      </w:r>
      <w:r w:rsidR="00C07BB0">
        <w:t>Jeg deler dog ikke denne overbevisning, idet stigninger i denne størrelsesorden ligeså vel kan skyldes forhold som sæsonudsving og data</w:t>
      </w:r>
      <w:r w:rsidR="00B47843">
        <w:t>materialet</w:t>
      </w:r>
      <w:r w:rsidR="00C07BB0">
        <w:t xml:space="preserve"> for målingen. </w:t>
      </w:r>
      <w:r w:rsidR="003266A4">
        <w:t>Kommune</w:t>
      </w:r>
      <w:r w:rsidR="00F85ABB">
        <w:t>n</w:t>
      </w:r>
      <w:r w:rsidR="00E030AA">
        <w:t>s ønske med udbredelsen af digital selvbetjening</w:t>
      </w:r>
      <w:r w:rsidR="00F85ABB">
        <w:t xml:space="preserve"> </w:t>
      </w:r>
      <w:r w:rsidR="00E030AA">
        <w:t>er</w:t>
      </w:r>
      <w:r w:rsidR="00F85ABB">
        <w:t>,</w:t>
      </w:r>
      <w:r w:rsidR="00E030AA">
        <w:t xml:space="preserve"> som nævnt</w:t>
      </w:r>
      <w:r w:rsidR="00F85ABB">
        <w:t>,</w:t>
      </w:r>
      <w:r w:rsidR="00E030AA">
        <w:t xml:space="preserve"> at kunne effektivisere arbejdsgangen </w:t>
      </w:r>
      <w:r w:rsidR="00F85ABB">
        <w:t>og</w:t>
      </w:r>
      <w:r w:rsidR="00E030AA">
        <w:t xml:space="preserve"> </w:t>
      </w:r>
      <w:r w:rsidR="00D623CF">
        <w:t xml:space="preserve">opnå besparelser. </w:t>
      </w:r>
      <w:r w:rsidR="00E030AA">
        <w:t xml:space="preserve">Derudover </w:t>
      </w:r>
      <w:r w:rsidR="00D623CF">
        <w:t>er forklaringen fra Aalborg Kommune</w:t>
      </w:r>
      <w:r w:rsidR="007B7960">
        <w:t>,</w:t>
      </w:r>
      <w:r w:rsidR="00D623CF">
        <w:t xml:space="preserve"> at </w:t>
      </w:r>
      <w:r w:rsidR="00E030AA">
        <w:t>digitalisering</w:t>
      </w:r>
      <w:r w:rsidR="00D623CF">
        <w:t xml:space="preserve">en sker med henblik på at </w:t>
      </w:r>
      <w:r w:rsidR="003266A4">
        <w:t xml:space="preserve">være en moderne virksomhed, som lever op til samfundsmæssige krav om, hvordan man skal kunne betjene sig, hvor den redesignede hjemmeside bedre er i stand til at håndtere forventet fremtidig vækst i internettrafikken. </w:t>
      </w:r>
    </w:p>
    <w:p w:rsidR="003266A4" w:rsidRDefault="003266A4" w:rsidP="003266A4">
      <w:r>
        <w:lastRenderedPageBreak/>
        <w:t>Det er</w:t>
      </w:r>
      <w:r w:rsidR="00AC0725">
        <w:t xml:space="preserve"> min </w:t>
      </w:r>
      <w:r>
        <w:t>grundlæggende opfattelse, at man ikke alene ved brug af kvantitativ metode kan opgøre effekterne af en oplysningskampagne. Ikke mindst idet årsags-virkningsforholdet er vanskelig</w:t>
      </w:r>
      <w:r w:rsidR="00284A76">
        <w:t xml:space="preserve"> at fastligge </w:t>
      </w:r>
      <w:r>
        <w:t xml:space="preserve">grundet omverdensfaktorernes indvirkning på effekten. Processen fra afsendelse af budskab til modtagelse og effekt kan ikke opstilles som en lineær udvikling, hvilket </w:t>
      </w:r>
      <w:r w:rsidR="00552ACB">
        <w:t xml:space="preserve">samtidig er </w:t>
      </w:r>
      <w:r>
        <w:t>en erkendelse af</w:t>
      </w:r>
      <w:r w:rsidR="00552ACB">
        <w:t>,</w:t>
      </w:r>
      <w:r>
        <w:t xml:space="preserve"> at </w:t>
      </w:r>
      <w:r w:rsidR="003C2972">
        <w:t>informationsprocessen bag er kompleks.</w:t>
      </w:r>
      <w:r>
        <w:t xml:space="preserve"> Netop derfor er det i evalueringssammenhæng en fordel at kombinere den kvantitative effektmåling med kvalitative metoder, for derigennem at </w:t>
      </w:r>
      <w:r w:rsidR="00B83028">
        <w:t>kortlægge og analysere faktorer, som kan påvirke</w:t>
      </w:r>
      <w:r>
        <w:t xml:space="preserve"> modtagelsen og effekten af kampagnen</w:t>
      </w:r>
      <w:r w:rsidR="00C77AD0">
        <w:t>.</w:t>
      </w:r>
    </w:p>
    <w:p w:rsidR="003266A4" w:rsidRDefault="003266A4" w:rsidP="003266A4">
      <w:r>
        <w:t xml:space="preserve">Tilegnelsen af undersøgelsens kvalitative datamateriale bygger på interviews af </w:t>
      </w:r>
      <w:r w:rsidR="0099450A">
        <w:t xml:space="preserve">kampagnens </w:t>
      </w:r>
      <w:r>
        <w:t>målgruppe bestående af borgere, der henvender sig på borgerservicecentret</w:t>
      </w:r>
      <w:r w:rsidR="007B7960">
        <w:t>,</w:t>
      </w:r>
      <w:r>
        <w:t xml:space="preserve"> og netop derfor </w:t>
      </w:r>
      <w:r w:rsidR="0099450A">
        <w:t>er personer hvis henvendelsesmønster</w:t>
      </w:r>
      <w:r w:rsidR="007B7960">
        <w:t>,</w:t>
      </w:r>
      <w:r w:rsidR="0099450A">
        <w:t xml:space="preserve"> </w:t>
      </w:r>
      <w:r>
        <w:t>kommunen ønsker at ændre. Inte</w:t>
      </w:r>
      <w:r w:rsidR="0099450A">
        <w:t>rviewene finder derfor sted på b</w:t>
      </w:r>
      <w:r>
        <w:t>orgerservicecentret, hvorved målgruppen kontaktes med henblik på at opnå et førstehåndsindtryk, som først og fremmest skaber et autentisk billede af kampagnens forudsætning</w:t>
      </w:r>
      <w:r w:rsidR="00F004C4">
        <w:t>er</w:t>
      </w:r>
      <w:r>
        <w:t xml:space="preserve"> forud for kampagnestart samt et billede af kampagnemodtagelsen efter dens eksponering (Bechmann 2009:103) via interviews med borgere. Metoden er udvalgt for at opnå et ”indefra og nedefra” perspektiv på</w:t>
      </w:r>
      <w:r w:rsidR="00C74000">
        <w:t>,</w:t>
      </w:r>
      <w:r>
        <w:t xml:space="preserve"> hvordan borgerne oplever </w:t>
      </w:r>
      <w:r w:rsidR="00C74000">
        <w:t xml:space="preserve">Aalborg Kommunes </w:t>
      </w:r>
      <w:r>
        <w:t>digitalisering</w:t>
      </w:r>
      <w:r w:rsidR="00C74000">
        <w:t>sstrategi</w:t>
      </w:r>
      <w:r w:rsidR="00310546">
        <w:t>, og</w:t>
      </w:r>
      <w:r>
        <w:t xml:space="preserve"> hvad den digitale kontaktform betyde</w:t>
      </w:r>
      <w:r w:rsidR="00A6577E">
        <w:t>r</w:t>
      </w:r>
      <w:r>
        <w:t xml:space="preserve"> for </w:t>
      </w:r>
      <w:r w:rsidR="00F004C4">
        <w:t>borgerne</w:t>
      </w:r>
      <w:r>
        <w:t xml:space="preserve"> i hverdagen</w:t>
      </w:r>
      <w:r w:rsidR="00310546">
        <w:t>.</w:t>
      </w:r>
      <w:r>
        <w:t xml:space="preserve"> Målet er således igennem kvalitative interviews at opnå en forståelse for </w:t>
      </w:r>
      <w:r w:rsidR="002F248E">
        <w:t xml:space="preserve">kommunens </w:t>
      </w:r>
      <w:r>
        <w:t>digital</w:t>
      </w:r>
      <w:r w:rsidR="002F248E">
        <w:t>iseringsstrategi</w:t>
      </w:r>
      <w:r>
        <w:t>, som den forstås og opleves af borgerne, hvilket kombiner</w:t>
      </w:r>
      <w:r w:rsidR="00310546">
        <w:t>es med de kvantitative aspekter</w:t>
      </w:r>
      <w:r>
        <w:t xml:space="preserve"> </w:t>
      </w:r>
      <w:r w:rsidR="00A6577E">
        <w:t>til</w:t>
      </w:r>
      <w:r>
        <w:t xml:space="preserve"> at afdække kampagnens udbredelse som grundlag for en evaluering af oplysningskampagnens modtagelse og effekt</w:t>
      </w:r>
      <w:r w:rsidR="002F248E">
        <w:t xml:space="preserve"> som afsæt for analysen</w:t>
      </w:r>
      <w:r>
        <w:t xml:space="preserve"> af </w:t>
      </w:r>
      <w:r w:rsidR="002F248E">
        <w:t>d</w:t>
      </w:r>
      <w:r>
        <w:t>igitaliserings</w:t>
      </w:r>
      <w:r w:rsidR="00310546">
        <w:t>strategien</w:t>
      </w:r>
      <w:r>
        <w:t xml:space="preserve"> ud fra et bredere sociologisk perspektiv.</w:t>
      </w:r>
    </w:p>
    <w:p w:rsidR="003266A4" w:rsidRDefault="003266A4" w:rsidP="003266A4">
      <w:r>
        <w:t xml:space="preserve">De kvalitative interviews foretages i to omgange – det vil sige </w:t>
      </w:r>
      <w:r w:rsidRPr="00741192">
        <w:rPr>
          <w:i/>
        </w:rPr>
        <w:t>inden</w:t>
      </w:r>
      <w:r>
        <w:t xml:space="preserve"> og </w:t>
      </w:r>
      <w:r w:rsidRPr="00741192">
        <w:rPr>
          <w:i/>
        </w:rPr>
        <w:t>efter</w:t>
      </w:r>
      <w:r>
        <w:t xml:space="preserve"> lanceringen af den redesignede hjemmeside samt oplysningskampagnen. Første interviewrække er gennemført kort </w:t>
      </w:r>
      <w:r w:rsidR="00F004C4">
        <w:t>forinden</w:t>
      </w:r>
      <w:r>
        <w:t xml:space="preserve"> den redesignede hjemmeside implementeres og dermed også forud for lanceringen af kampagnen helt præcist den 10</w:t>
      </w:r>
      <w:r w:rsidR="00A6577E">
        <w:t>.-</w:t>
      </w:r>
      <w:r>
        <w:t xml:space="preserve">11. </w:t>
      </w:r>
      <w:r w:rsidR="00A6577E">
        <w:t>j</w:t>
      </w:r>
      <w:r>
        <w:t>uni</w:t>
      </w:r>
      <w:r w:rsidR="00A6577E">
        <w:t xml:space="preserve"> 2009. </w:t>
      </w:r>
      <w:r>
        <w:t>Her interviewes i alt 34 borgerne, fordelt på 18 mænd og 16 kvinder i alderen 17 til 78 år</w:t>
      </w:r>
      <w:r w:rsidR="00310546">
        <w:t>,</w:t>
      </w:r>
      <w:r>
        <w:t xml:space="preserve"> omkring kendskab </w:t>
      </w:r>
      <w:r w:rsidR="00A6577E">
        <w:t>o</w:t>
      </w:r>
      <w:r w:rsidR="00FC30FC">
        <w:t xml:space="preserve">g </w:t>
      </w:r>
      <w:r>
        <w:t>holdninger til digital</w:t>
      </w:r>
      <w:r w:rsidR="00FC30FC">
        <w:t xml:space="preserve"> forvaltning </w:t>
      </w:r>
      <w:r>
        <w:t xml:space="preserve">i form af selvbetjeningsløsninger </w:t>
      </w:r>
      <w:r w:rsidR="00FC30FC">
        <w:t>til</w:t>
      </w:r>
      <w:r>
        <w:t xml:space="preserve"> ansøgning </w:t>
      </w:r>
      <w:r w:rsidR="00FC30FC">
        <w:t>om</w:t>
      </w:r>
      <w:r>
        <w:t xml:space="preserve"> kommunale ydelser</w:t>
      </w:r>
      <w:r w:rsidR="00A6577E">
        <w:t xml:space="preserve"> (Bilag 3)</w:t>
      </w:r>
      <w:r>
        <w:t xml:space="preserve">. Adspredelsen i køn, alder og tidsrum for gennemførelse af interviewene er tilsigtet for at skabe maksimum variation og derved afdække feltet fra </w:t>
      </w:r>
      <w:r>
        <w:lastRenderedPageBreak/>
        <w:t>forskellige personers vinkel. Sammensætningen af informanterne og forskellige tidsrum for interviewene er</w:t>
      </w:r>
      <w:r w:rsidR="00A6577E">
        <w:t xml:space="preserve"> </w:t>
      </w:r>
      <w:r>
        <w:t>medvirkende til at højne undersøgelsens validitet og repræsentativitet (Bo 2005:72) velvidende, at antallet af interviews betyder, at undersøgelsen ikke er repræsentativ. Her skal det dog pointeres, at</w:t>
      </w:r>
      <w:r w:rsidR="00310546">
        <w:t xml:space="preserve"> målet med interviewene ikke er</w:t>
      </w:r>
      <w:r>
        <w:t xml:space="preserve"> at kunne drage generaliseringer, men i stedet at opnå </w:t>
      </w:r>
      <w:r w:rsidR="00DF759D">
        <w:t xml:space="preserve">indsigt i </w:t>
      </w:r>
      <w:r>
        <w:t xml:space="preserve">borgernes oplevelse af digitaliseringen og eventuelt spore indikationer på </w:t>
      </w:r>
      <w:r w:rsidR="00DF759D">
        <w:t>mønstre og tendenser heri</w:t>
      </w:r>
      <w:r>
        <w:t>.</w:t>
      </w:r>
    </w:p>
    <w:p w:rsidR="003266A4" w:rsidRPr="00A6577E" w:rsidRDefault="003266A4" w:rsidP="003266A4">
      <w:r>
        <w:t>Anden interviewrække er gennemført en måned efter oplysningskampagnens l</w:t>
      </w:r>
      <w:r w:rsidR="00310546">
        <w:t>ancering</w:t>
      </w:r>
      <w:r w:rsidR="0023544B">
        <w:t xml:space="preserve"> </w:t>
      </w:r>
      <w:r w:rsidR="00FC30FC">
        <w:t>d</w:t>
      </w:r>
      <w:r>
        <w:t>en 1</w:t>
      </w:r>
      <w:r w:rsidR="0023544B">
        <w:t>8</w:t>
      </w:r>
      <w:r w:rsidR="00FC30FC">
        <w:t>.-1</w:t>
      </w:r>
      <w:r w:rsidR="0023544B">
        <w:t>9</w:t>
      </w:r>
      <w:r>
        <w:t>. november 2009</w:t>
      </w:r>
      <w:r w:rsidR="00B37A0B">
        <w:t>, hvor 16 kvinder og 18 mænd er interviewet</w:t>
      </w:r>
      <w:r w:rsidR="00A6577E">
        <w:t xml:space="preserve"> (Bilag 4)</w:t>
      </w:r>
      <w:r w:rsidR="00B37A0B">
        <w:t>.</w:t>
      </w:r>
      <w:r>
        <w:t xml:space="preserve"> Formålet hermed er</w:t>
      </w:r>
      <w:r w:rsidR="00310546">
        <w:t>,</w:t>
      </w:r>
      <w:r>
        <w:t xml:space="preserve"> at indsamle informationer omkring borgernes eksponering af kampagnen, reaktionen herpå samt effekten heraf for på den</w:t>
      </w:r>
      <w:r w:rsidR="00B37A0B">
        <w:t xml:space="preserve"> måde at nuancere de kvantitative </w:t>
      </w:r>
      <w:r>
        <w:t xml:space="preserve">registreringer af </w:t>
      </w:r>
      <w:r w:rsidR="0023304A">
        <w:t xml:space="preserve">udviklingen i kontaktformen til </w:t>
      </w:r>
      <w:r>
        <w:t xml:space="preserve">kommunen. Ønsket er således at </w:t>
      </w:r>
      <w:r w:rsidR="00B47843">
        <w:t>få borgernes synspunkter om</w:t>
      </w:r>
      <w:r w:rsidR="007E167F">
        <w:t>,</w:t>
      </w:r>
      <w:r w:rsidR="0023304A">
        <w:t xml:space="preserve"> hvad der ligger til grund for deres henvendelsesform til kommunen i lyse</w:t>
      </w:r>
      <w:r w:rsidR="007E4771">
        <w:t>t af kampagnen</w:t>
      </w:r>
      <w:r w:rsidR="007E167F">
        <w:t xml:space="preserve"> og ikke mindst kampagnen</w:t>
      </w:r>
      <w:r w:rsidR="00B47843">
        <w:t xml:space="preserve">. Dette gøres </w:t>
      </w:r>
      <w:r w:rsidR="007E4771">
        <w:t xml:space="preserve">ved at </w:t>
      </w:r>
      <w:r w:rsidR="0023304A" w:rsidRPr="00A6577E">
        <w:t>ændre virkningsevalueringens spørgsmål om, hvad der virker</w:t>
      </w:r>
      <w:r w:rsidR="007E167F">
        <w:t>,</w:t>
      </w:r>
      <w:r w:rsidR="0023304A" w:rsidRPr="00A6577E">
        <w:t xml:space="preserve"> for hvem, hvornår og under hvilke betingelser til at </w:t>
      </w:r>
      <w:r w:rsidR="00C45205">
        <w:t xml:space="preserve">akkumulere viden om, hvad der </w:t>
      </w:r>
      <w:r w:rsidR="00C45205" w:rsidRPr="00C45205">
        <w:rPr>
          <w:i/>
        </w:rPr>
        <w:t>ikke</w:t>
      </w:r>
      <w:r w:rsidR="00C45205">
        <w:t xml:space="preserve"> virker i en given sammenhæng </w:t>
      </w:r>
      <w:r w:rsidR="000629B4" w:rsidRPr="00A6577E">
        <w:t>i betydningen</w:t>
      </w:r>
      <w:r w:rsidR="00310546">
        <w:t>,</w:t>
      </w:r>
      <w:r w:rsidR="000629B4" w:rsidRPr="00A6577E">
        <w:t xml:space="preserve"> at kampagnens budskab ikke efterleves</w:t>
      </w:r>
      <w:r w:rsidR="00B47843">
        <w:t>, og informanterne henvender sig på borgerservicecentret.</w:t>
      </w:r>
      <w:r w:rsidR="00C45205">
        <w:t xml:space="preserve"> Derved har det central betydning at interviewene er med borgere der henvender sig på borgerservicecentret og ikke anvender digital forvaltning, fordi det giver </w:t>
      </w:r>
      <w:r w:rsidRPr="00A6577E">
        <w:t xml:space="preserve">viden om kampagnens </w:t>
      </w:r>
      <w:r w:rsidR="00B47843">
        <w:t>mangler med henblik på anbefalinger til forbedringer</w:t>
      </w:r>
      <w:r w:rsidRPr="00A6577E">
        <w:t>.</w:t>
      </w:r>
    </w:p>
    <w:p w:rsidR="006F3F48" w:rsidRDefault="00F85E61" w:rsidP="003266A4">
      <w:r>
        <w:t>I forhold til de to interviewrækker skal det understreges</w:t>
      </w:r>
      <w:r w:rsidR="00310546">
        <w:t>,</w:t>
      </w:r>
      <w:r>
        <w:t xml:space="preserve"> at </w:t>
      </w:r>
      <w:r w:rsidR="00BE2AB9">
        <w:t xml:space="preserve">alle </w:t>
      </w:r>
      <w:r>
        <w:t>informanter er borgere</w:t>
      </w:r>
      <w:r w:rsidR="00BE2AB9">
        <w:t>,</w:t>
      </w:r>
      <w:r>
        <w:t xml:space="preserve"> som henvender sig på borgerservicecentret, men at det </w:t>
      </w:r>
      <w:r w:rsidRPr="008A6FB8">
        <w:rPr>
          <w:i/>
        </w:rPr>
        <w:t>ikke</w:t>
      </w:r>
      <w:r>
        <w:t xml:space="preserve"> er </w:t>
      </w:r>
      <w:r w:rsidR="00BE2AB9">
        <w:t xml:space="preserve">de </w:t>
      </w:r>
      <w:r>
        <w:t>samme personer</w:t>
      </w:r>
      <w:r w:rsidR="00BE2AB9">
        <w:t xml:space="preserve">, </w:t>
      </w:r>
      <w:r w:rsidR="000532EC">
        <w:t>selvom</w:t>
      </w:r>
      <w:r w:rsidR="00BE2AB9">
        <w:t xml:space="preserve"> informanterne </w:t>
      </w:r>
      <w:r w:rsidR="00AE2987">
        <w:t>er sammenlignelige på fordelingen af køn, alder og beskæftigelse</w:t>
      </w:r>
      <w:r w:rsidR="005119DF">
        <w:t>, som er medvirkende til at styrke variationen</w:t>
      </w:r>
      <w:r>
        <w:t xml:space="preserve">. </w:t>
      </w:r>
      <w:r w:rsidR="00BE2AB9">
        <w:t>Interviewrækkerne</w:t>
      </w:r>
      <w:r w:rsidR="00A6577E">
        <w:t>s</w:t>
      </w:r>
      <w:r w:rsidR="00BE2AB9">
        <w:t xml:space="preserve"> ads</w:t>
      </w:r>
      <w:r>
        <w:t>kille</w:t>
      </w:r>
      <w:r w:rsidR="00BE2AB9">
        <w:t xml:space="preserve">lsespunkt er deres </w:t>
      </w:r>
      <w:r>
        <w:t xml:space="preserve">funktioner og dermed forskellige formål i undersøgelsen. Første interviewrunde </w:t>
      </w:r>
      <w:r w:rsidR="00404590">
        <w:t xml:space="preserve">er udformet som en kendskabsundersøgelse af kommunens hjemmeside og de dertilhørende digitale selvbetjeningsmuligheder samt en belysning af borgernes umiddelbare </w:t>
      </w:r>
      <w:r w:rsidR="00284A76">
        <w:t>holdning</w:t>
      </w:r>
      <w:r w:rsidR="003C42B7">
        <w:t xml:space="preserve"> hertil samt til kampagnen</w:t>
      </w:r>
      <w:r w:rsidR="00404590">
        <w:t xml:space="preserve"> som indikator for kampagnens forudsætninger for succes. </w:t>
      </w:r>
      <w:r w:rsidR="00284A76">
        <w:t xml:space="preserve">Dette anvendes </w:t>
      </w:r>
      <w:r w:rsidR="00BE2AB9">
        <w:t xml:space="preserve">blandt andet </w:t>
      </w:r>
      <w:r w:rsidR="00284A76">
        <w:t>som grundlag for programteorien</w:t>
      </w:r>
      <w:r w:rsidR="00CD3869">
        <w:t xml:space="preserve">, </w:t>
      </w:r>
      <w:r w:rsidR="00284A76">
        <w:t>s</w:t>
      </w:r>
      <w:r w:rsidR="00CD3869">
        <w:t xml:space="preserve">om er retningsgivende for </w:t>
      </w:r>
      <w:r w:rsidR="00284A76">
        <w:t xml:space="preserve">virkningsevalueringen </w:t>
      </w:r>
      <w:r w:rsidR="00CD3869">
        <w:t>samt</w:t>
      </w:r>
      <w:r w:rsidR="00284A76">
        <w:t xml:space="preserve"> den deraf følgende analyse af </w:t>
      </w:r>
      <w:r w:rsidR="00577A53">
        <w:t xml:space="preserve">digital forvaltning i Aalborg Kommune. </w:t>
      </w:r>
      <w:r w:rsidR="00D47A59">
        <w:t>Fokus for a</w:t>
      </w:r>
      <w:r w:rsidR="00404590">
        <w:t xml:space="preserve">nden interviewrække </w:t>
      </w:r>
      <w:r w:rsidR="00D47A59">
        <w:t>er</w:t>
      </w:r>
      <w:r w:rsidR="00577A53">
        <w:t>,</w:t>
      </w:r>
      <w:r w:rsidR="00D47A59">
        <w:t xml:space="preserve"> at indfange specifikke oplysninger omkring borgernes typiske anvendelsesområder med internettet og frem for alt deres </w:t>
      </w:r>
      <w:r w:rsidR="00D47A59">
        <w:lastRenderedPageBreak/>
        <w:t>kendskab til og oplevelse af kampagnen</w:t>
      </w:r>
      <w:r w:rsidR="00CD3869">
        <w:t xml:space="preserve"> samt dennes indflydelse på deres henvendelsesmønster til kommunen</w:t>
      </w:r>
      <w:r w:rsidR="00D47A59">
        <w:t xml:space="preserve">. </w:t>
      </w:r>
      <w:r w:rsidR="006F3F48">
        <w:t>Interviewene har således en eksplorativ funktion idet</w:t>
      </w:r>
      <w:r w:rsidR="00577A53">
        <w:t>,</w:t>
      </w:r>
      <w:r w:rsidR="006F3F48">
        <w:t xml:space="preserve"> der anlægges en åben og </w:t>
      </w:r>
      <w:r w:rsidR="00D47A59">
        <w:t xml:space="preserve">opdagende undersøgelsesmetode </w:t>
      </w:r>
      <w:r w:rsidR="006F3F48">
        <w:t>til at udforske implementeringskonteksten for kommunens digitaliseringsstrategi.</w:t>
      </w:r>
    </w:p>
    <w:p w:rsidR="003266A4" w:rsidRPr="00921A66" w:rsidRDefault="003266A4" w:rsidP="003266A4">
      <w:r>
        <w:t>Interviewene er strukturerede i den forstand</w:t>
      </w:r>
      <w:r w:rsidR="00F85E61">
        <w:t>,</w:t>
      </w:r>
      <w:r>
        <w:t xml:space="preserve"> at </w:t>
      </w:r>
      <w:r w:rsidR="00FC30FC">
        <w:t>de er baserede på en fast interview</w:t>
      </w:r>
      <w:r>
        <w:t xml:space="preserve">guide (Bilag 1 og 2), som er opbygget om et spørgeskema i kraft af deres korte varighed, men grundet den direkte kontakt med ansigt-til-ansigt interaktion </w:t>
      </w:r>
      <w:r w:rsidR="003C42B7">
        <w:t xml:space="preserve">har de karakter som interviews </w:t>
      </w:r>
      <w:r>
        <w:t>og muliggør opfølgende og uddybende spørgsmål undervejs i samtalen. Muligheden for at stille supplerende dybdegående spørgsmål til interessante svar adskiller sig f</w:t>
      </w:r>
      <w:r w:rsidR="003C42B7">
        <w:t>ra anvendelsen af spørgeskemaer</w:t>
      </w:r>
      <w:r>
        <w:t xml:space="preserve"> og er en fordel i forbindelse med formålet om at indhente kvalitative beskrivelser af informanternes udlægning af digital kommunikation med kommunen med henblik på fortolkning af betydningen.</w:t>
      </w:r>
    </w:p>
    <w:p w:rsidR="003266A4" w:rsidRDefault="00261902" w:rsidP="003266A4">
      <w:pPr>
        <w:pStyle w:val="Overskrift2"/>
        <w:numPr>
          <w:ilvl w:val="0"/>
          <w:numId w:val="0"/>
        </w:numPr>
      </w:pPr>
      <w:bookmarkStart w:id="36" w:name="_Toc248591700"/>
      <w:bookmarkStart w:id="37" w:name="_Toc248710604"/>
      <w:r>
        <w:t xml:space="preserve">3.6 </w:t>
      </w:r>
      <w:r w:rsidR="003266A4">
        <w:t>Reliabilitet, validitet og</w:t>
      </w:r>
      <w:r w:rsidR="003266A4" w:rsidRPr="00A3346F">
        <w:t xml:space="preserve"> analytisk generaliser</w:t>
      </w:r>
      <w:r w:rsidR="003266A4">
        <w:t>barhed</w:t>
      </w:r>
      <w:bookmarkEnd w:id="36"/>
      <w:bookmarkEnd w:id="37"/>
    </w:p>
    <w:p w:rsidR="003266A4" w:rsidRDefault="003266A4" w:rsidP="003266A4">
      <w:r>
        <w:t>Et kvalitetsstempel for enhver undersøgelse udgøres af reliabiliteten, som betegner i hvilken grad</w:t>
      </w:r>
      <w:r w:rsidR="003C42B7">
        <w:t>,</w:t>
      </w:r>
      <w:r>
        <w:t xml:space="preserve"> enslydende resultater kan forventes ved gentagne målinger af samme enhed, såfremt der ikke har fundet ændringer sted i den aktuelle variabel (Mastekaasa 2005:212). Reliabiliteten knytter sig hovedsageligt til kvantitative undersøgelser, eftersom der i kvalitative undersøgelser bør tages højde for, at forskeren og informanterne gensidigt påvirker hinanden, hvorved viden opstår i et intersubjektivt forhold, som ikke på samme måde kan reproduceres med samme resultat i en senere sammenhæng. Derfor må reliabiliteten i undersøgelsens kvalitative interviews i stedet sikres via gennemsigtighed i betydningen</w:t>
      </w:r>
      <w:r w:rsidR="003C42B7">
        <w:t>,</w:t>
      </w:r>
      <w:r>
        <w:t xml:space="preserve"> at fremgangsmåden gøres eksplicit for læseren, </w:t>
      </w:r>
      <w:r w:rsidR="003C42B7">
        <w:t xml:space="preserve">og </w:t>
      </w:r>
      <w:r>
        <w:t>undersøgelsens resultat kan vurderes på baggrund heraf (Bo 2005:70).</w:t>
      </w:r>
    </w:p>
    <w:p w:rsidR="003C42B7" w:rsidRDefault="003266A4" w:rsidP="003266A4">
      <w:r>
        <w:t>Undersøgelsens gennemsigtige design knytter sig til validiteten, der er et mål for, hvorvidt en undersøgelses resultater faktisk afspejler det, den påstår at undersøge, og dermed hvorvidt konklusionen er baseret på et korrekt grundlag. Validiteten vedrører således hele forskni</w:t>
      </w:r>
      <w:r w:rsidR="00CD3869">
        <w:t xml:space="preserve">ngsprocessen; </w:t>
      </w:r>
      <w:r>
        <w:t>fra</w:t>
      </w:r>
      <w:r w:rsidR="00CD3869">
        <w:t xml:space="preserve"> </w:t>
      </w:r>
      <w:r>
        <w:t xml:space="preserve">forskningsdesign, teoretisk ramme og dennes sammenhæng med empirien, metodevalg samt analytiske slutninger og fortolkninger (Kvale 2005:223,232-233). Validitetskravene tilstræbes imødekommet i argumenteringen for </w:t>
      </w:r>
      <w:r w:rsidR="00CD3869">
        <w:t>valg</w:t>
      </w:r>
      <w:r>
        <w:t xml:space="preserve"> af </w:t>
      </w:r>
      <w:r>
        <w:lastRenderedPageBreak/>
        <w:t>evalueringsmodeller og evalueringsspørgsmål</w:t>
      </w:r>
      <w:r w:rsidR="00CD3869">
        <w:t>et</w:t>
      </w:r>
      <w:r w:rsidR="003C42B7">
        <w:t>,</w:t>
      </w:r>
      <w:r>
        <w:t xml:space="preserve"> som operationaliseres </w:t>
      </w:r>
      <w:r w:rsidR="001037AE">
        <w:t xml:space="preserve">i form af </w:t>
      </w:r>
      <w:r>
        <w:t>programteorien</w:t>
      </w:r>
      <w:r w:rsidR="00577A53">
        <w:t>.</w:t>
      </w:r>
      <w:r>
        <w:t xml:space="preserve"> Slutteligt er </w:t>
      </w:r>
      <w:r w:rsidR="001037AE">
        <w:t>metodetrianguleringen foretaget</w:t>
      </w:r>
      <w:r>
        <w:t xml:space="preserve"> med henblik på at højne undersøgelsens validitet, idet der her</w:t>
      </w:r>
      <w:r w:rsidR="001037AE">
        <w:t>ved inddrages flere aspekter af oplysnings</w:t>
      </w:r>
      <w:r>
        <w:t xml:space="preserve">kampagnens virkning i form af kvantitative målinger samt kvalitative interviews, der uddyber borgernes modtagelse af kampagnen og den redesignede hjemmeside. </w:t>
      </w:r>
      <w:r w:rsidR="00CD3869">
        <w:t xml:space="preserve">I </w:t>
      </w:r>
      <w:r>
        <w:t>Yin’s terminologi (Yin 1994) er der tale om, at denne metodekombination varetager gyldigheden i konstrukt</w:t>
      </w:r>
      <w:r w:rsidR="001037AE">
        <w:t>ionen ved</w:t>
      </w:r>
      <w:r>
        <w:t xml:space="preserve"> at anvende flere kilder og vinkler på indsamlingen af data</w:t>
      </w:r>
      <w:r w:rsidR="005F2F6F">
        <w:t xml:space="preserve"> </w:t>
      </w:r>
      <w:r w:rsidR="00CD3869">
        <w:t xml:space="preserve">samt </w:t>
      </w:r>
      <w:r w:rsidR="006077B3">
        <w:t xml:space="preserve">opnå </w:t>
      </w:r>
      <w:r w:rsidR="00CD3869">
        <w:t>gennemsigtighed ved at synliggøre opdrag i bilag</w:t>
      </w:r>
      <w:r w:rsidR="003C42B7">
        <w:t xml:space="preserve"> (Bilag 8 og 9).</w:t>
      </w:r>
    </w:p>
    <w:p w:rsidR="003266A4" w:rsidRPr="00E26B04" w:rsidRDefault="003266A4" w:rsidP="003266A4">
      <w:r>
        <w:t>Det afsluttende kvalitetsbegreb, der behandles, er generaliserbarhed. Et udbredt kritikpunkt for casestudier består i, at det ikke er muligt at vurdere resultaternes generelle gyldighed, fordi det empiriske grundlag for casestudier baseres på få enheder, hvilket også gør sig gældende for case</w:t>
      </w:r>
      <w:r w:rsidR="003C2972">
        <w:t>n</w:t>
      </w:r>
      <w:r>
        <w:t>. I</w:t>
      </w:r>
      <w:r w:rsidR="001037AE">
        <w:t xml:space="preserve"> forlængelse heraf </w:t>
      </w:r>
      <w:r>
        <w:t xml:space="preserve">kan der argumenteres for, at </w:t>
      </w:r>
      <w:r w:rsidR="001037AE">
        <w:t xml:space="preserve">der i </w:t>
      </w:r>
      <w:r>
        <w:t xml:space="preserve">undersøgelsen </w:t>
      </w:r>
      <w:r w:rsidR="001037AE">
        <w:t>forekommer</w:t>
      </w:r>
      <w:r>
        <w:t xml:space="preserve"> analytisk generaliserbarhed frem for statistisk generaliser</w:t>
      </w:r>
      <w:r w:rsidR="00FA3DE5">
        <w:t>barhed (Antoft &amp; Salomonsen 2007</w:t>
      </w:r>
      <w:r>
        <w:t xml:space="preserve">:49). Begrundelsen er, at den </w:t>
      </w:r>
      <w:r w:rsidR="003C42B7">
        <w:t>teoretiske ramme samt den viden,</w:t>
      </w:r>
      <w:r>
        <w:t xml:space="preserve"> der er indsamlet i specialets indledende fase</w:t>
      </w:r>
      <w:r w:rsidR="003C42B7">
        <w:t>,</w:t>
      </w:r>
      <w:r>
        <w:t xml:space="preserve"> inddrages som skabelon til at sammenligne de empiriske fund i datasamlingen og dermed som basis for argumenter i analysen i form af analytiske slutninger. Det er således samspillet mellem teorien og de empiriske fund, der sikrer undersøgelsens analytiske generaliserbarhed. I forhold til generalisering ud fra virkningsevalueringen sker dette på baggrund af CMO-konfigurationer, hvilket desuden giver mulighed for at overføre virkningsmekanismer fra et område til et andet forudsat</w:t>
      </w:r>
      <w:r w:rsidR="003C42B7">
        <w:t>,</w:t>
      </w:r>
      <w:r>
        <w:t xml:space="preserve"> at man begrebsligt har forstået, hvorfor noget virker for nogen (Dahler-Larsen 2003:108). Det betyder samtidig, at muligheden for at drage analytiske generaliseringer ligeledes forekommer på basis af virkningsevalueringen.  </w:t>
      </w:r>
    </w:p>
    <w:p w:rsidR="003266A4" w:rsidRDefault="00261902" w:rsidP="00EC53A8">
      <w:pPr>
        <w:pStyle w:val="Overskrift2"/>
        <w:tabs>
          <w:tab w:val="num" w:pos="9"/>
        </w:tabs>
      </w:pPr>
      <w:bookmarkStart w:id="38" w:name="_Toc248591701"/>
      <w:bookmarkStart w:id="39" w:name="_Toc248710605"/>
      <w:r>
        <w:t xml:space="preserve">3.7 </w:t>
      </w:r>
      <w:r w:rsidR="003266A4">
        <w:t>Metodisk praksis</w:t>
      </w:r>
      <w:bookmarkEnd w:id="38"/>
      <w:bookmarkEnd w:id="39"/>
    </w:p>
    <w:p w:rsidR="003266A4" w:rsidRDefault="003266A4" w:rsidP="003266A4">
      <w:r>
        <w:t>Følgende afsnit kortlægger rammerne for undersøgelsens opbygning i form af en præcisering af designet, operationalisering, teori</w:t>
      </w:r>
      <w:r w:rsidR="00A2153F">
        <w:t>ens rolle samt analysestrategi.</w:t>
      </w:r>
    </w:p>
    <w:p w:rsidR="003266A4" w:rsidRDefault="003266A4" w:rsidP="003266A4">
      <w:r>
        <w:t xml:space="preserve">Gennemførslen af et casestudium bygger på et velfunderet design som afsæt for at skabe konsistens og en fælles retning i det empiriske datamateriale i forhold til problemstillingen. Det grundlæggende design bag undersøgelsen er, som nævnt, funderet på en kombination </w:t>
      </w:r>
      <w:r>
        <w:lastRenderedPageBreak/>
        <w:t xml:space="preserve">af casestudie </w:t>
      </w:r>
      <w:r w:rsidR="00A2153F">
        <w:t>samt evaluering</w:t>
      </w:r>
      <w:r>
        <w:t xml:space="preserve"> og designet inkorporerer desuden </w:t>
      </w:r>
      <w:r w:rsidR="0023544B">
        <w:t>metodetriangulering</w:t>
      </w:r>
      <w:r w:rsidR="001667AE">
        <w:t>,</w:t>
      </w:r>
      <w:r w:rsidR="0023544B">
        <w:t xml:space="preserve"> der </w:t>
      </w:r>
      <w:r>
        <w:t>kombin</w:t>
      </w:r>
      <w:r w:rsidR="0023544B">
        <w:t>erer</w:t>
      </w:r>
      <w:r>
        <w:t xml:space="preserve"> kvantitative og kvalitative metoder, idet koblingen </w:t>
      </w:r>
      <w:r w:rsidR="0093795E">
        <w:t>heri</w:t>
      </w:r>
      <w:r>
        <w:t xml:space="preserve">mellem </w:t>
      </w:r>
      <w:r w:rsidR="0093795E">
        <w:t>b</w:t>
      </w:r>
      <w:r>
        <w:t>ibringer und</w:t>
      </w:r>
      <w:r w:rsidR="001667AE">
        <w:t xml:space="preserve">ersøgelsen størst mulig </w:t>
      </w:r>
      <w:r>
        <w:t xml:space="preserve">synergi derved, at emnet afdækkes både i bredden og dybden. Derudover er designet baseret på en </w:t>
      </w:r>
      <w:r w:rsidR="00FC115A">
        <w:t>anvendelsesorienteret ramme for undersøgelsen af kampagnens modtagelse og evne til at adfærdsregulere henvendelsesmønstret til kommunen</w:t>
      </w:r>
      <w:r w:rsidR="001667AE">
        <w:t>. In</w:t>
      </w:r>
      <w:r w:rsidR="00FC115A">
        <w:t xml:space="preserve">den for denne ramme </w:t>
      </w:r>
      <w:r w:rsidR="001667AE">
        <w:t xml:space="preserve">figurerer </w:t>
      </w:r>
      <w:r w:rsidR="00FC115A">
        <w:t xml:space="preserve">en </w:t>
      </w:r>
      <w:r>
        <w:t xml:space="preserve">undren over </w:t>
      </w:r>
      <w:r w:rsidR="00FC115A">
        <w:t>d</w:t>
      </w:r>
      <w:r>
        <w:t>en umiddelbart simplificere</w:t>
      </w:r>
      <w:r w:rsidR="00FC115A">
        <w:t>de</w:t>
      </w:r>
      <w:r>
        <w:t xml:space="preserve"> lancering af </w:t>
      </w:r>
      <w:r w:rsidR="00FC115A">
        <w:t xml:space="preserve">kommunens </w:t>
      </w:r>
      <w:r>
        <w:t xml:space="preserve">redesignede hjemmeside med tilhørende digitale selvbetjeningsmuligheder, fordi der her er tale om et sofistikeret og </w:t>
      </w:r>
      <w:r w:rsidR="000A7150">
        <w:t>teknisk</w:t>
      </w:r>
      <w:r>
        <w:t xml:space="preserve"> kompliceret instrument, som antageligvis ikke vil appellere til alle befolkningsgrupper, </w:t>
      </w:r>
      <w:r w:rsidR="00FC115A">
        <w:t xml:space="preserve">hvorfor </w:t>
      </w:r>
      <w:r>
        <w:t xml:space="preserve">der stilles spørgsmål ved, hvordan dette vil </w:t>
      </w:r>
      <w:r w:rsidR="00FC115A">
        <w:t xml:space="preserve">påvirke </w:t>
      </w:r>
      <w:r>
        <w:t>kampag</w:t>
      </w:r>
      <w:r w:rsidR="00FC115A">
        <w:t>nens og hjemmesidens modtagelse</w:t>
      </w:r>
      <w:r>
        <w:t xml:space="preserve">. </w:t>
      </w:r>
      <w:r w:rsidR="00FC115A">
        <w:t>Kort fortalt bygger</w:t>
      </w:r>
      <w:r>
        <w:t xml:space="preserve"> designet på en undersøgelse af det komplekse forhold </w:t>
      </w:r>
      <w:r w:rsidR="005F2F6F">
        <w:t xml:space="preserve">at få </w:t>
      </w:r>
      <w:r w:rsidR="00FC115A">
        <w:t xml:space="preserve">udbredt digital forvaltning i Aalborg Kommune </w:t>
      </w:r>
      <w:r w:rsidR="001667AE">
        <w:t xml:space="preserve">via oplysningskampagnen </w:t>
      </w:r>
      <w:r>
        <w:t xml:space="preserve">samt de muligheder og konsekvenser, der måtte opstå i kølvandet </w:t>
      </w:r>
      <w:r w:rsidR="00FC115A">
        <w:t>heraf</w:t>
      </w:r>
      <w:r>
        <w:t xml:space="preserve">. </w:t>
      </w:r>
    </w:p>
    <w:p w:rsidR="00490122" w:rsidRDefault="003266A4" w:rsidP="003266A4">
      <w:r>
        <w:t xml:space="preserve">Undersøgelsens design </w:t>
      </w:r>
      <w:r w:rsidR="008D157D">
        <w:t>(</w:t>
      </w:r>
      <w:r w:rsidR="001667AE">
        <w:t xml:space="preserve">Figur 1) </w:t>
      </w:r>
      <w:r>
        <w:t>er endvidere grundlæggende inddelt i to enheder, hvoraf evalueringen af oplysningskampagnen ud fra evalueringsspørgsmålet inkluderende målopfyldelses- og virkningsevaluering udgør første led</w:t>
      </w:r>
      <w:r w:rsidR="00674EE3">
        <w:t xml:space="preserve"> og relaterer sig til første del af problemformuleringen</w:t>
      </w:r>
      <w:r>
        <w:t>. Næste enhed kobler evalueringsresultaterne med en sociolo</w:t>
      </w:r>
      <w:r w:rsidR="00490122">
        <w:t xml:space="preserve">gisk horisont i form af </w:t>
      </w:r>
      <w:r>
        <w:t xml:space="preserve">teori omhandlende relaterede samfundstendenser herunder </w:t>
      </w:r>
      <w:r w:rsidR="00FC115A">
        <w:t>holdni</w:t>
      </w:r>
      <w:r w:rsidR="0023544B">
        <w:t>ng til digitale medier</w:t>
      </w:r>
      <w:r>
        <w:t xml:space="preserve">, internettets muligheder og begrænsninger </w:t>
      </w:r>
      <w:r w:rsidR="002D6355">
        <w:t xml:space="preserve">samt </w:t>
      </w:r>
      <w:r>
        <w:t>deliberativ</w:t>
      </w:r>
      <w:r w:rsidR="00FC115A">
        <w:t>t de</w:t>
      </w:r>
      <w:r>
        <w:t>mokrati</w:t>
      </w:r>
      <w:r w:rsidR="002D6355">
        <w:t xml:space="preserve"> og</w:t>
      </w:r>
      <w:r w:rsidR="00490122">
        <w:t xml:space="preserve"> markedsføringsstrategien bag kampagnen </w:t>
      </w:r>
      <w:r>
        <w:t>i forhold til borge</w:t>
      </w:r>
      <w:r w:rsidR="002E7DE8">
        <w:t>r</w:t>
      </w:r>
      <w:r>
        <w:t xml:space="preserve">nes anvendelse af den digitale kommunikationskanal til kommunen. Dermed bestræber specialets anden enhed sig på at placere evalueringens udfald i en </w:t>
      </w:r>
      <w:r w:rsidR="002E7DE8">
        <w:t>samfundsmæssig kontekst på et mere overordnet niveau</w:t>
      </w:r>
      <w:r w:rsidR="00490122">
        <w:t xml:space="preserve"> og knytter an til a</w:t>
      </w:r>
      <w:r w:rsidR="00674EE3">
        <w:t>nden del af p</w:t>
      </w:r>
      <w:r w:rsidR="001667AE">
        <w:t>roblemformuleringen</w:t>
      </w:r>
      <w:r w:rsidR="002E7DE8">
        <w:t xml:space="preserve">. </w:t>
      </w:r>
    </w:p>
    <w:p w:rsidR="003266A4" w:rsidRDefault="003266A4" w:rsidP="003266A4">
      <w:r>
        <w:t>Operationaliseringen bag evalueringen udgøres af evalueringsspørgsmålet s</w:t>
      </w:r>
      <w:r w:rsidR="00A2153F">
        <w:t>amt opbygning af programteorien</w:t>
      </w:r>
      <w:r>
        <w:t xml:space="preserve"> </w:t>
      </w:r>
      <w:r w:rsidR="000D4B20">
        <w:t>baseret</w:t>
      </w:r>
      <w:r>
        <w:t xml:space="preserve"> på den teoretiske ramme</w:t>
      </w:r>
      <w:r w:rsidR="000D4B20">
        <w:t xml:space="preserve">, </w:t>
      </w:r>
      <w:r>
        <w:t xml:space="preserve">rapporter omkring samfundets teknologiske udvikling og </w:t>
      </w:r>
      <w:r w:rsidR="0093795E">
        <w:t xml:space="preserve">befolkningens </w:t>
      </w:r>
      <w:r w:rsidR="00D428B7">
        <w:t>IT</w:t>
      </w:r>
      <w:r w:rsidR="0093795E">
        <w:t xml:space="preserve">-niveau samt </w:t>
      </w:r>
      <w:r w:rsidR="00672015">
        <w:t>interviews med borgere fra den første interviewrække</w:t>
      </w:r>
      <w:r>
        <w:t xml:space="preserve">. Den teoretiske kobling af evalueringsresultaterne i specialets anden del operationaliseres ligeledes af samfundsrelaterede teorier og søger at koble disse til en større sociologisk kontekst på baggrund af det teorifortolkende perspektiv på empirien </w:t>
      </w:r>
      <w:r w:rsidR="00672015">
        <w:t xml:space="preserve">fra anden interviewrække for </w:t>
      </w:r>
      <w:r>
        <w:t>at identificere handlingsmønstre og strukturer i borgernes modtagelse af oplysningskampagnens opfordr</w:t>
      </w:r>
      <w:r w:rsidR="000D4B20">
        <w:t xml:space="preserve">ing til at benytte </w:t>
      </w:r>
      <w:r w:rsidR="00674EE3">
        <w:t xml:space="preserve">kommunens </w:t>
      </w:r>
      <w:r w:rsidR="000D4B20">
        <w:t>hjemmeside</w:t>
      </w:r>
      <w:r>
        <w:t xml:space="preserve">. </w:t>
      </w:r>
    </w:p>
    <w:p w:rsidR="003266A4" w:rsidRDefault="00672015" w:rsidP="003266A4">
      <w:r>
        <w:lastRenderedPageBreak/>
        <w:t>Metoden er således overvej</w:t>
      </w:r>
      <w:r w:rsidR="003266A4">
        <w:t>ende deduktivt baseret med udgangspunkt i teorien, hvilket bringer bestemte ontologiske og epistemologiske grundantagelser med sig og samtidig har orient</w:t>
      </w:r>
      <w:r w:rsidR="00A2153F">
        <w:t>eret hele det empiriske arbejde</w:t>
      </w:r>
      <w:r w:rsidR="003266A4">
        <w:t xml:space="preserve"> fra design over gennemførelse og analyse. Den deduktive og teorifortolkende orientering afspejles i spørgeguiden i form af struktureringen efter de teoretiske begreber, som behandle</w:t>
      </w:r>
      <w:r w:rsidR="008E2B6C">
        <w:t>s</w:t>
      </w:r>
      <w:r w:rsidR="003266A4">
        <w:t xml:space="preserve"> i den teoretiske ramme</w:t>
      </w:r>
      <w:r w:rsidR="008E2B6C">
        <w:t>, der præsenteres i følgende kapitel</w:t>
      </w:r>
      <w:r w:rsidR="003266A4">
        <w:t xml:space="preserve">. Det antages i den forbindelse, at det teoretiske begrebsapparat i varierende omfang vil virke som forklaringsmekanismer for borgernes modtagelse af kampagnen og omfanget af dens </w:t>
      </w:r>
      <w:r>
        <w:t>effekt</w:t>
      </w:r>
      <w:r w:rsidR="003266A4">
        <w:t>, hvorved teorien spiller en markant rolle for undersøgelsens analytiske slutninger, hvilket er i overensstemmelse med argumentet om, at casestudier overvejende er teoretisk funderet i betydningen, at empiriindsamling samt analyse guides af teorien (de Vaus 2004:221,231).</w:t>
      </w:r>
      <w:r w:rsidR="003266A4">
        <w:rPr>
          <w:b/>
        </w:rPr>
        <w:t xml:space="preserve"> </w:t>
      </w:r>
      <w:r w:rsidR="003266A4">
        <w:t>Imidlertid rummer en udelukkende deduktiv teorifortolkende orientering fare for at blive forført af teorien, hvorved de teoretiske fortolkninger mangler fodfæste og legitimitet i empirien</w:t>
      </w:r>
      <w:r>
        <w:t>. D</w:t>
      </w:r>
      <w:r w:rsidR="003266A4">
        <w:t>erfor kombineres den deduktive tilgang med induktive elementer</w:t>
      </w:r>
      <w:r w:rsidR="008E2B6C">
        <w:t xml:space="preserve"> således</w:t>
      </w:r>
      <w:r>
        <w:t>,</w:t>
      </w:r>
      <w:r w:rsidR="008E2B6C">
        <w:t xml:space="preserve"> at den teoretiske ramme ikke bliver rigid og styrende for de analytiske slutninger</w:t>
      </w:r>
      <w:r>
        <w:t>,</w:t>
      </w:r>
      <w:r w:rsidR="008E2B6C">
        <w:t xml:space="preserve"> </w:t>
      </w:r>
      <w:r w:rsidR="006D6674">
        <w:t xml:space="preserve">og der er åbenhed for, at der i analysen kan skabes nye teoretiske refleksioner (Bo 2005:53,72). På den baggrund </w:t>
      </w:r>
      <w:r w:rsidR="0002168D">
        <w:t>kan der argumenteres for, at undersøgelsen antager en abduktiv karakter i form af en vekselvirkning mellem induktion og deduktion</w:t>
      </w:r>
      <w:r w:rsidR="00C6775D">
        <w:t xml:space="preserve"> ved</w:t>
      </w:r>
      <w:r w:rsidR="006D6674">
        <w:t xml:space="preserve"> at skabe </w:t>
      </w:r>
      <w:r w:rsidR="003266A4">
        <w:t>et samspil mellem teoretiske og empirisk afledte begreber</w:t>
      </w:r>
      <w:r w:rsidR="006D6674">
        <w:t xml:space="preserve"> i analysen</w:t>
      </w:r>
      <w:r w:rsidR="003266A4">
        <w:t>, hvilket uddybes i følgende videnskabsteoretiske afsnit.</w:t>
      </w:r>
    </w:p>
    <w:p w:rsidR="003266A4" w:rsidRDefault="00261902" w:rsidP="003266A4">
      <w:pPr>
        <w:pStyle w:val="Overskrift2"/>
        <w:numPr>
          <w:ilvl w:val="0"/>
          <w:numId w:val="0"/>
        </w:numPr>
      </w:pPr>
      <w:bookmarkStart w:id="40" w:name="_Toc248591702"/>
      <w:bookmarkStart w:id="41" w:name="_Toc248710606"/>
      <w:r>
        <w:t xml:space="preserve">3.8 </w:t>
      </w:r>
      <w:r w:rsidR="003266A4">
        <w:t>Videnskabsteori</w:t>
      </w:r>
      <w:bookmarkEnd w:id="40"/>
      <w:bookmarkEnd w:id="41"/>
    </w:p>
    <w:p w:rsidR="003266A4" w:rsidRDefault="00BE16CE" w:rsidP="003266A4">
      <w:r>
        <w:t>I kraft af d</w:t>
      </w:r>
      <w:r w:rsidR="003266A4">
        <w:t xml:space="preserve">esignets abduktive </w:t>
      </w:r>
      <w:r w:rsidR="00C6775D">
        <w:t>islæt</w:t>
      </w:r>
      <w:r w:rsidR="003266A4">
        <w:t xml:space="preserve"> </w:t>
      </w:r>
      <w:r>
        <w:t>antager s</w:t>
      </w:r>
      <w:r w:rsidR="003266A4">
        <w:t xml:space="preserve">pecialet en </w:t>
      </w:r>
      <w:r w:rsidR="003266A4" w:rsidRPr="000D79A8">
        <w:t>pragmatisk</w:t>
      </w:r>
      <w:r w:rsidR="003266A4">
        <w:t xml:space="preserve"> vinkel i den forstand, at der mere eller mindre kan sættes lighedstegn mellem abduktion og pragm</w:t>
      </w:r>
      <w:r w:rsidR="00A2153F">
        <w:t>atisme, ifølge Charles Sander P</w:t>
      </w:r>
      <w:r w:rsidR="003266A4">
        <w:t>e</w:t>
      </w:r>
      <w:r w:rsidR="00A2153F">
        <w:t>i</w:t>
      </w:r>
      <w:r w:rsidR="003266A4">
        <w:t>rce, der betegnes som grundlæggeren af pragmati</w:t>
      </w:r>
      <w:r w:rsidR="002D61E1">
        <w:t>smen</w:t>
      </w:r>
      <w:r w:rsidR="003266A4">
        <w:t xml:space="preserve">. Den primære opgave for abduktive slutninger består i systematisk at undersøge en mængde oplysninger og kendsgerninger og på den baggrund opstille nye ideér og hypoteser samt give velbegrundede gæt om sammenhænge </w:t>
      </w:r>
      <w:r w:rsidR="0058443B">
        <w:t>og f</w:t>
      </w:r>
      <w:r w:rsidR="003266A4">
        <w:t>oreslå en teori</w:t>
      </w:r>
      <w:r>
        <w:t>,</w:t>
      </w:r>
      <w:r w:rsidR="003266A4">
        <w:t xml:space="preserve"> der kan forkla</w:t>
      </w:r>
      <w:r w:rsidR="002D61E1">
        <w:t xml:space="preserve">re dem (Dewey 1991:117,121-122; </w:t>
      </w:r>
      <w:r w:rsidR="003266A4">
        <w:t>Langergaard et al</w:t>
      </w:r>
      <w:r w:rsidR="002D61E1">
        <w:t xml:space="preserve"> </w:t>
      </w:r>
      <w:r w:rsidR="003266A4">
        <w:t>2006:111;</w:t>
      </w:r>
      <w:r w:rsidR="002D61E1">
        <w:t xml:space="preserve"> </w:t>
      </w:r>
      <w:r w:rsidR="003266A4">
        <w:t>Gimmler 2005:82-85). Imidlertid kan den abduktive logik ikke med sikkerhed give en sand slutning, men den gør det muligt at komme et skridt videre i forskningen</w:t>
      </w:r>
      <w:r w:rsidR="00A2153F">
        <w:t>,</w:t>
      </w:r>
      <w:r w:rsidR="003266A4">
        <w:t xml:space="preserve"> </w:t>
      </w:r>
      <w:r w:rsidR="00D032BF">
        <w:t xml:space="preserve">eftersom en sand hypotese </w:t>
      </w:r>
      <w:r w:rsidR="007D1345">
        <w:t>vil støttes på baggrund af empirien</w:t>
      </w:r>
      <w:r w:rsidR="003266A4">
        <w:t>. Herved påpeges det, at abduktive slutninger er procesorienterede, hvilket samtidig implicerer det pragmatiske udgangspunkt om, at verden er dynamisk og kon</w:t>
      </w:r>
      <w:r w:rsidR="0058443B">
        <w:t xml:space="preserve">stant </w:t>
      </w:r>
      <w:r w:rsidR="0058443B">
        <w:lastRenderedPageBreak/>
        <w:t>foranderlig. Den pragmatiske</w:t>
      </w:r>
      <w:r w:rsidR="003266A4">
        <w:t xml:space="preserve"> ontologi er dermed funderet på virkelighedens foranderlighed. Pragmatismen inkluderer endvidere et fremtidsorienteret perspektiv i form af, at det afgørende skridt er anerkendelsen af, at begreberne ikke kun er resultater af fortidige erfaringer men ligeledes opskrifter på videre handling (Gimmler 2005:89). Den pragmatiske epistemologi er således erfaringsbaseret i den forstand, at viden først har en værdi</w:t>
      </w:r>
      <w:r>
        <w:t>,</w:t>
      </w:r>
      <w:r w:rsidR="003266A4">
        <w:t xml:space="preserve"> når det bindes op på noget.</w:t>
      </w:r>
      <w:r w:rsidR="00DE17FD">
        <w:t xml:space="preserve"> Det betyder</w:t>
      </w:r>
      <w:r>
        <w:t>, at viden</w:t>
      </w:r>
      <w:r w:rsidR="003266A4">
        <w:t>skabe</w:t>
      </w:r>
      <w:r>
        <w:t>n</w:t>
      </w:r>
      <w:r w:rsidR="003266A4">
        <w:t xml:space="preserve"> betragtes som en aktiv handling, hvorved der ikke eksisterer nogen absolut viden. Med andre ord er sandheden, og dermed vi</w:t>
      </w:r>
      <w:r w:rsidR="002E7830">
        <w:t>den, ikke uafhængig og objektiv</w:t>
      </w:r>
      <w:r w:rsidR="003266A4">
        <w:t xml:space="preserve"> men opstår qua de erfaringer, erkendelser samt behov</w:t>
      </w:r>
      <w:r>
        <w:t>,</w:t>
      </w:r>
      <w:r w:rsidR="003266A4">
        <w:t xml:space="preserve"> individet får gennem handlinger</w:t>
      </w:r>
      <w:r w:rsidR="00635C26">
        <w:t xml:space="preserve"> </w:t>
      </w:r>
      <w:r w:rsidR="003266A4">
        <w:t xml:space="preserve">(Langergaard </w:t>
      </w:r>
      <w:r w:rsidR="00FA3DE5">
        <w:t xml:space="preserve">et al. </w:t>
      </w:r>
      <w:r w:rsidR="003266A4">
        <w:t>2006:108).</w:t>
      </w:r>
      <w:r w:rsidR="00DE17FD">
        <w:t xml:space="preserve"> </w:t>
      </w:r>
      <w:r w:rsidR="003266A4">
        <w:t>Af den årsag betragtes viden, ifølge pragmatisk epistemologi, som konceptuel og handlingsorienteret</w:t>
      </w:r>
      <w:r>
        <w:t>,</w:t>
      </w:r>
      <w:r w:rsidR="003266A4">
        <w:t xml:space="preserve"> idet begrebers og udsagns mening (viden) skal forstås ud fra den handlingssammenhæng</w:t>
      </w:r>
      <w:r>
        <w:t>,</w:t>
      </w:r>
      <w:r w:rsidR="003266A4">
        <w:t xml:space="preserve"> </w:t>
      </w:r>
      <w:r w:rsidR="00DE17FD">
        <w:t>hvori de anvendes</w:t>
      </w:r>
      <w:r w:rsidR="003266A4">
        <w:t xml:space="preserve"> (Fuglsang &amp; Olsen 2004:580), hvilket understreger en kontekstuel betoning af undersøgelsens genstandsfelt.</w:t>
      </w:r>
    </w:p>
    <w:p w:rsidR="00016CBC" w:rsidRDefault="003266A4" w:rsidP="009F5399">
      <w:r>
        <w:t>Specialets abduktive orientering udgøres, som nævnt, af samspillet mellem teoretisk og empirisk afledte fund i analysen</w:t>
      </w:r>
      <w:r w:rsidR="007D1345">
        <w:t xml:space="preserve">, men den abduktive logik fremgår </w:t>
      </w:r>
      <w:r w:rsidR="00037834">
        <w:t>primært</w:t>
      </w:r>
      <w:r w:rsidR="007D1345">
        <w:t xml:space="preserve"> i </w:t>
      </w:r>
      <w:r>
        <w:t xml:space="preserve">programteorien bestående af </w:t>
      </w:r>
      <w:r w:rsidR="007D1345">
        <w:t xml:space="preserve">hypoteser </w:t>
      </w:r>
      <w:r>
        <w:t>om</w:t>
      </w:r>
      <w:r w:rsidR="007D1345">
        <w:t>kring</w:t>
      </w:r>
      <w:r>
        <w:t xml:space="preserve"> kampagnens effekt. </w:t>
      </w:r>
      <w:r w:rsidR="002D61E1">
        <w:t>Programteorien</w:t>
      </w:r>
      <w:r>
        <w:t xml:space="preserve"> er baseret på det teoretiske begrebsapparat</w:t>
      </w:r>
      <w:r w:rsidR="002D61E1">
        <w:t xml:space="preserve">, </w:t>
      </w:r>
      <w:r>
        <w:t>rapporter og undersøgelser</w:t>
      </w:r>
      <w:r w:rsidR="002D61E1">
        <w:t xml:space="preserve"> behandlet i </w:t>
      </w:r>
      <w:r>
        <w:t>Kapitel 2</w:t>
      </w:r>
      <w:r w:rsidR="002D61E1">
        <w:t xml:space="preserve"> samt første interviewrække med et udsnit af borgerne</w:t>
      </w:r>
      <w:r>
        <w:t xml:space="preserve"> </w:t>
      </w:r>
      <w:r w:rsidR="002D61E1">
        <w:t xml:space="preserve">og </w:t>
      </w:r>
      <w:r w:rsidR="00037834">
        <w:t>kan</w:t>
      </w:r>
      <w:r w:rsidR="007D1345">
        <w:t xml:space="preserve"> betragte</w:t>
      </w:r>
      <w:r w:rsidR="00037834">
        <w:t>s</w:t>
      </w:r>
      <w:r w:rsidR="007D1345">
        <w:t xml:space="preserve"> som velbegrundede virkningsforestillinger</w:t>
      </w:r>
      <w:r>
        <w:t xml:space="preserve"> </w:t>
      </w:r>
      <w:r w:rsidR="00495C7A">
        <w:t>om</w:t>
      </w:r>
      <w:r>
        <w:t xml:space="preserve"> kampagnens modtagelse</w:t>
      </w:r>
      <w:r w:rsidR="002E1D15">
        <w:t>,</w:t>
      </w:r>
      <w:r w:rsidR="007D1345">
        <w:t xml:space="preserve"> </w:t>
      </w:r>
      <w:r w:rsidR="00016CBC">
        <w:t xml:space="preserve">og det undersøges i hvilket omfang de imødekommes ud fra den </w:t>
      </w:r>
      <w:r w:rsidR="002D61E1">
        <w:t>anden interviewrække</w:t>
      </w:r>
      <w:r>
        <w:t xml:space="preserve">. </w:t>
      </w:r>
      <w:r w:rsidR="00C6775D">
        <w:t xml:space="preserve">Den abduktive </w:t>
      </w:r>
      <w:r>
        <w:t xml:space="preserve">tilgang </w:t>
      </w:r>
      <w:r w:rsidR="00C6775D">
        <w:t xml:space="preserve">anvendes </w:t>
      </w:r>
      <w:r>
        <w:t xml:space="preserve">således </w:t>
      </w:r>
      <w:r w:rsidR="00C6775D">
        <w:t xml:space="preserve">til, </w:t>
      </w:r>
      <w:r>
        <w:t xml:space="preserve">at </w:t>
      </w:r>
      <w:r w:rsidR="00C6775D">
        <w:t xml:space="preserve">udvikle velbegrundede </w:t>
      </w:r>
      <w:r w:rsidR="00016CBC">
        <w:t xml:space="preserve">hypoteser om kampagnens virke på basis af </w:t>
      </w:r>
      <w:r>
        <w:t xml:space="preserve">borgernes </w:t>
      </w:r>
      <w:r w:rsidR="00495C7A">
        <w:t xml:space="preserve">opfattelse af kommunens ambition om at fremme digital forvaltning </w:t>
      </w:r>
      <w:r>
        <w:t xml:space="preserve">og </w:t>
      </w:r>
      <w:r w:rsidR="007D1345">
        <w:t xml:space="preserve">modtagelsen af </w:t>
      </w:r>
      <w:r>
        <w:t xml:space="preserve">kampagnen. </w:t>
      </w:r>
      <w:r w:rsidR="00463B15">
        <w:t>Imidlertid bygger specialet ikke på en grundlæggende undren, som det almindeligvis er tilfældet ved pragmatiske undersøgelser, hvorved specialet kun delvist anlægger en pragmatisk logik.</w:t>
      </w:r>
    </w:p>
    <w:p w:rsidR="00C6775D" w:rsidRDefault="00016CBC" w:rsidP="00C6775D">
      <w:r>
        <w:t xml:space="preserve">Specialets </w:t>
      </w:r>
      <w:r w:rsidR="00037834">
        <w:t>pragmatiske tilgang udgøres således af</w:t>
      </w:r>
      <w:r>
        <w:t xml:space="preserve"> en videnskabelig praksis, der knytter sig </w:t>
      </w:r>
      <w:r w:rsidR="00037834">
        <w:t xml:space="preserve">til hverdagslivet </w:t>
      </w:r>
      <w:r>
        <w:t>grundet den a</w:t>
      </w:r>
      <w:r w:rsidR="00037834">
        <w:t>nvendelsesorientere</w:t>
      </w:r>
      <w:r>
        <w:t>de</w:t>
      </w:r>
      <w:r w:rsidR="00037834">
        <w:t xml:space="preserve"> undersøgelse af </w:t>
      </w:r>
      <w:r>
        <w:t xml:space="preserve">sammenhængen mellem borgernes vaner og omstillingen til ny IT samt </w:t>
      </w:r>
      <w:r w:rsidR="00037834">
        <w:t>oplysningskampagnens effekt og virkningerne heraf. På den baggrund fokuserer jeg på at opnå forståelse for informanternes opfattelse af kommunens digitaliseringsstrategi og påvirkningen heraf i hverdagslivet ved at blande flere metoder.</w:t>
      </w:r>
    </w:p>
    <w:p w:rsidR="00023DDE" w:rsidRDefault="003266A4" w:rsidP="009F5399">
      <w:pPr>
        <w:pStyle w:val="Overskrift1"/>
      </w:pPr>
      <w:bookmarkStart w:id="42" w:name="_Toc248591703"/>
      <w:bookmarkStart w:id="43" w:name="_Toc248710607"/>
      <w:r>
        <w:lastRenderedPageBreak/>
        <w:t>4</w:t>
      </w:r>
      <w:r w:rsidR="00023DDE">
        <w:t xml:space="preserve"> Teori</w:t>
      </w:r>
      <w:bookmarkEnd w:id="42"/>
      <w:bookmarkEnd w:id="43"/>
    </w:p>
    <w:p w:rsidR="003D51B7" w:rsidRDefault="00023DDE" w:rsidP="009F5399">
      <w:r>
        <w:t>Der eksisterer ikke nogen komplet teori omkring digit</w:t>
      </w:r>
      <w:r w:rsidR="00BB2C4C">
        <w:t>al</w:t>
      </w:r>
      <w:r w:rsidR="00194986">
        <w:t xml:space="preserve"> forvaltning, som</w:t>
      </w:r>
      <w:r>
        <w:t xml:space="preserve"> dækker alle relevante aspekter heraf og</w:t>
      </w:r>
      <w:r w:rsidR="00194986">
        <w:t xml:space="preserve"> kan anvendes som </w:t>
      </w:r>
      <w:r>
        <w:t xml:space="preserve">udgangspunkt for analysen. Derfor er dette kapitels opgave at etablere et </w:t>
      </w:r>
      <w:r w:rsidR="009006B8">
        <w:t xml:space="preserve">fyldestgørende </w:t>
      </w:r>
      <w:r>
        <w:t xml:space="preserve">teoretisk </w:t>
      </w:r>
      <w:r w:rsidR="009006B8">
        <w:t>fundament</w:t>
      </w:r>
      <w:r>
        <w:t xml:space="preserve">, som skal danne rammen om analysen af undersøgelsens problemstilling. </w:t>
      </w:r>
      <w:r w:rsidR="00EE529E">
        <w:t>Det teoretiske gr</w:t>
      </w:r>
      <w:r w:rsidR="003D51B7">
        <w:t xml:space="preserve">undlag </w:t>
      </w:r>
      <w:r w:rsidR="00FC3D9B">
        <w:t>antager derfor en eklektisk karakter</w:t>
      </w:r>
      <w:r w:rsidR="003C2972">
        <w:t>, som</w:t>
      </w:r>
      <w:r w:rsidR="00FC3D9B">
        <w:t xml:space="preserve"> inddrager </w:t>
      </w:r>
      <w:r w:rsidR="003C2972">
        <w:t>udvalgte begreber,</w:t>
      </w:r>
      <w:r w:rsidR="003D51B7">
        <w:t xml:space="preserve"> jeg finder relevante i forhold til at</w:t>
      </w:r>
      <w:r w:rsidR="003C2972">
        <w:t xml:space="preserve"> </w:t>
      </w:r>
      <w:r w:rsidR="003D51B7">
        <w:t>evaluere oplysningskampagnen</w:t>
      </w:r>
      <w:r w:rsidR="00EE529E">
        <w:t xml:space="preserve"> </w:t>
      </w:r>
      <w:r w:rsidR="003D51B7">
        <w:t xml:space="preserve">for Aalborg Kommunes redesignede hjemmeside og </w:t>
      </w:r>
      <w:r w:rsidR="002E066A">
        <w:t xml:space="preserve">identificere </w:t>
      </w:r>
      <w:r w:rsidR="005738C8">
        <w:t>borgernes bevæggrunde for</w:t>
      </w:r>
      <w:r w:rsidR="003D51B7">
        <w:t xml:space="preserve"> modtagelse</w:t>
      </w:r>
      <w:r w:rsidR="005738C8">
        <w:t>n</w:t>
      </w:r>
      <w:r w:rsidR="003D51B7">
        <w:t xml:space="preserve"> heraf </w:t>
      </w:r>
      <w:r w:rsidR="002E066A">
        <w:t xml:space="preserve">og placere disse </w:t>
      </w:r>
      <w:r w:rsidR="003D51B7">
        <w:t>i en samfundsmæssig kontekst.</w:t>
      </w:r>
    </w:p>
    <w:p w:rsidR="00EE529E" w:rsidRDefault="00194986" w:rsidP="009F5399">
      <w:r>
        <w:t>Teorien inkluderer temaerne:</w:t>
      </w:r>
      <w:r w:rsidR="00157BE3" w:rsidRPr="002E47C3">
        <w:t xml:space="preserve"> kommunikationsformer, tillid</w:t>
      </w:r>
      <w:r w:rsidR="006D6674" w:rsidRPr="002E47C3">
        <w:t xml:space="preserve"> og mistillid</w:t>
      </w:r>
      <w:r w:rsidR="00157BE3" w:rsidRPr="002E47C3">
        <w:t xml:space="preserve">, omstillingsparathed og vaner, inklusion og eksklusion, nye samfundstendenser som individualisering </w:t>
      </w:r>
      <w:r w:rsidR="00D26979">
        <w:t>og standardisering og slutteligt</w:t>
      </w:r>
      <w:r w:rsidR="00157BE3" w:rsidRPr="002E47C3">
        <w:t xml:space="preserve"> ma</w:t>
      </w:r>
      <w:r w:rsidR="00524C4C" w:rsidRPr="002E47C3">
        <w:t>rkedskommunikation.</w:t>
      </w:r>
      <w:r w:rsidR="00524C4C">
        <w:t xml:space="preserve"> Temaerne behandles med afsæt i forskellige teoretikeres</w:t>
      </w:r>
      <w:r w:rsidR="00BB2C4C">
        <w:t xml:space="preserve"> fremstilling </w:t>
      </w:r>
      <w:r w:rsidR="002E066A">
        <w:t>her</w:t>
      </w:r>
      <w:r w:rsidR="00BB2C4C">
        <w:t xml:space="preserve">af </w:t>
      </w:r>
      <w:r w:rsidR="00634829">
        <w:t>samt</w:t>
      </w:r>
      <w:r w:rsidR="00BB2C4C">
        <w:t xml:space="preserve"> deres inddragelse i undersøgelser</w:t>
      </w:r>
      <w:r w:rsidR="004719B3">
        <w:t>,</w:t>
      </w:r>
      <w:r w:rsidR="00BB2C4C">
        <w:t xml:space="preserve"> </w:t>
      </w:r>
      <w:r w:rsidR="004719B3">
        <w:t xml:space="preserve">som kan relateres til </w:t>
      </w:r>
      <w:r w:rsidR="00634829">
        <w:t xml:space="preserve">at </w:t>
      </w:r>
      <w:r w:rsidR="004719B3">
        <w:t>introdu</w:t>
      </w:r>
      <w:r w:rsidR="00634829">
        <w:t xml:space="preserve">cere </w:t>
      </w:r>
      <w:r w:rsidR="004719B3">
        <w:t xml:space="preserve">ny teknologi med hensigten om at </w:t>
      </w:r>
      <w:r w:rsidR="00524C4C">
        <w:t xml:space="preserve">undersøge deres forklaringsdygtighed i evalueringen af oplysningskampagnens </w:t>
      </w:r>
      <w:r w:rsidR="004719B3">
        <w:t xml:space="preserve">adfærdsregulerende </w:t>
      </w:r>
      <w:r w:rsidR="00524C4C">
        <w:t>effekt</w:t>
      </w:r>
      <w:r w:rsidR="00634829">
        <w:t xml:space="preserve">. </w:t>
      </w:r>
      <w:r w:rsidR="004719B3">
        <w:t xml:space="preserve"> </w:t>
      </w:r>
    </w:p>
    <w:p w:rsidR="00023DDE" w:rsidRDefault="00261902" w:rsidP="00EC53A8">
      <w:pPr>
        <w:pStyle w:val="Overskrift2"/>
        <w:tabs>
          <w:tab w:val="num" w:pos="9"/>
        </w:tabs>
      </w:pPr>
      <w:bookmarkStart w:id="44" w:name="_Toc248591704"/>
      <w:bookmarkStart w:id="45" w:name="_Toc248710608"/>
      <w:r>
        <w:t xml:space="preserve">4.1 </w:t>
      </w:r>
      <w:r w:rsidR="00023DDE">
        <w:t>Kommunikationsmedier og interaktionsformer</w:t>
      </w:r>
      <w:bookmarkEnd w:id="44"/>
      <w:bookmarkEnd w:id="45"/>
    </w:p>
    <w:p w:rsidR="00023DDE" w:rsidRDefault="00342D3A" w:rsidP="002D6355">
      <w:pPr>
        <w:widowControl/>
      </w:pPr>
      <w:r>
        <w:t xml:space="preserve">Enhver der </w:t>
      </w:r>
      <w:r w:rsidR="00194986">
        <w:t>påbegynder studiet af noget nyt</w:t>
      </w:r>
      <w:r>
        <w:t xml:space="preserve"> må tage afsæt i noget gammelt. Således også med undersøgelsen af digital</w:t>
      </w:r>
      <w:r w:rsidR="00D26979">
        <w:t xml:space="preserve"> forvaltning</w:t>
      </w:r>
      <w:r>
        <w:t xml:space="preserve"> med udgangspunkt i Aalborg Kommunes lancering af deres redesignede hjemmeside med fokus på internettets funktion og pot</w:t>
      </w:r>
      <w:r w:rsidR="00D26979">
        <w:t>entiale for kommunikation og ikke mindst oplysningskampagnen</w:t>
      </w:r>
      <w:r w:rsidR="00C01863">
        <w:t>s</w:t>
      </w:r>
      <w:r w:rsidR="00D26979">
        <w:t xml:space="preserve"> markedsføring heraf.</w:t>
      </w:r>
      <w:r>
        <w:t xml:space="preserve"> </w:t>
      </w:r>
      <w:r w:rsidR="00534D6B">
        <w:t xml:space="preserve">Sociologen </w:t>
      </w:r>
      <w:r w:rsidR="00023DDE">
        <w:t xml:space="preserve">John Thompson </w:t>
      </w:r>
      <w:r w:rsidR="00534D6B">
        <w:t xml:space="preserve">er i sin samtidsdiagnose optaget af </w:t>
      </w:r>
      <w:r w:rsidR="00023DDE">
        <w:t>internettets potentiale ud fra en betragtning om, at det konstituerer et kommunikativt rum</w:t>
      </w:r>
      <w:r w:rsidR="00534D6B">
        <w:t>, hvorved han anlægger</w:t>
      </w:r>
      <w:r w:rsidR="00023DDE">
        <w:t xml:space="preserve"> et sociologisk </w:t>
      </w:r>
      <w:r w:rsidR="00534D6B">
        <w:t xml:space="preserve">kommunikativt </w:t>
      </w:r>
      <w:r w:rsidR="00023DDE">
        <w:t>perspektiv i sin analyse af internettet</w:t>
      </w:r>
      <w:r w:rsidR="00534D6B">
        <w:t xml:space="preserve"> med udgangspunkt i</w:t>
      </w:r>
      <w:r w:rsidR="00023DDE">
        <w:t xml:space="preserve"> udviklingen af moderne elektroniske kommunikationsformer, der har haft en dominerende rolle på samfundet og særligt interaktionsformerne. På den baggrund er det Thompsons argument</w:t>
      </w:r>
      <w:r w:rsidR="00194986">
        <w:t>,</w:t>
      </w:r>
      <w:r w:rsidR="00023DDE">
        <w:t xml:space="preserve"> at en forudsætning for at forstå den aktuelle samfundsform og livsbetingelserne heri består i at tillægge udviklingen af kommunikationsmedierne og deres effekt en central </w:t>
      </w:r>
      <w:r w:rsidR="00023DDE">
        <w:lastRenderedPageBreak/>
        <w:t>værdi, og netop derfor er disse grundlæggende for Thompsons opfattelse af interaktionsformernes udformning i dag (Thompson 2001).</w:t>
      </w:r>
    </w:p>
    <w:p w:rsidR="00023DDE" w:rsidRDefault="00023DDE" w:rsidP="002D5CF9">
      <w:r>
        <w:t xml:space="preserve">I sin bog </w:t>
      </w:r>
      <w:r>
        <w:rPr>
          <w:i/>
          <w:iCs/>
        </w:rPr>
        <w:t xml:space="preserve">Medierne og moderniteten </w:t>
      </w:r>
      <w:r>
        <w:t>argumenterer Thompson for, at der forekommer et afgørende skel mellem de forskellige interaktionsformer, som kendetegner samfundet og hverdagslivet før og efter internettets udbredelse og popularitet. Adskillelsen identificeres i det forhold, at interaktionsformen forud for informationssamfundet er baseret på traditionel</w:t>
      </w:r>
      <w:r w:rsidR="00194986">
        <w:t>le ansigt-til-ansigt relationer</w:t>
      </w:r>
      <w:r>
        <w:t xml:space="preserve"> kendetegnet ved at de involverede personer er til stede samme tid og sted. </w:t>
      </w:r>
      <w:r w:rsidR="00534D6B">
        <w:t>Derimod foranlediger i</w:t>
      </w:r>
      <w:r>
        <w:t xml:space="preserve">nternettets rolle i hverdagslivet anno 2009 som udbredt </w:t>
      </w:r>
      <w:r w:rsidR="00534D6B">
        <w:t>kommunikationsmedie</w:t>
      </w:r>
      <w:r>
        <w:t xml:space="preserve"> en udvikling af det sociale livs rumlige og tidsmæssige organisation. Denne forandring medfører nye måder at forholde til sig selv og andre personer, hvilket betyder, at der opstår nye former for kontakt og samvær</w:t>
      </w:r>
      <w:r w:rsidR="00822A5C">
        <w:t xml:space="preserve"> </w:t>
      </w:r>
      <w:r w:rsidR="00534D6B">
        <w:t>– hvis fællestræk består i</w:t>
      </w:r>
      <w:r>
        <w:t xml:space="preserve"> at alting opløses af geografiske betingelser om tilstedeværelse på samme lokalitet</w:t>
      </w:r>
      <w:r w:rsidR="00534D6B">
        <w:t xml:space="preserve"> og samtidighed</w:t>
      </w:r>
      <w:r>
        <w:t>.</w:t>
      </w:r>
    </w:p>
    <w:p w:rsidR="00023DDE" w:rsidRDefault="00023DDE" w:rsidP="002D5CF9">
      <w:r>
        <w:t xml:space="preserve">Netop den markante forandring i interaktionsformen som et resultat af kommunikationsmediernes udvikling er genstand for en inddeling </w:t>
      </w:r>
      <w:r w:rsidR="00194986">
        <w:t xml:space="preserve">i </w:t>
      </w:r>
      <w:r>
        <w:t xml:space="preserve">tre forskellige faser, som ifølge Thompson består af </w:t>
      </w:r>
      <w:r w:rsidR="0029298F">
        <w:t>henholdsvis</w:t>
      </w:r>
      <w:r w:rsidR="00194986">
        <w:t>:</w:t>
      </w:r>
      <w:r w:rsidR="0029298F">
        <w:t xml:space="preserve"> </w:t>
      </w:r>
      <w:r>
        <w:t>ansigt-til-ansigt interaktion</w:t>
      </w:r>
      <w:r w:rsidR="0029298F">
        <w:t xml:space="preserve">, </w:t>
      </w:r>
      <w:r>
        <w:t xml:space="preserve">medieret interaktion og medieret kvasi-interaktion. </w:t>
      </w:r>
    </w:p>
    <w:p w:rsidR="00023DDE" w:rsidRDefault="00261902" w:rsidP="009F5399">
      <w:pPr>
        <w:pStyle w:val="Overskrift3"/>
      </w:pPr>
      <w:bookmarkStart w:id="46" w:name="_Toc248591705"/>
      <w:bookmarkStart w:id="47" w:name="_Toc248710609"/>
      <w:r>
        <w:t xml:space="preserve">4.1.1 </w:t>
      </w:r>
      <w:r w:rsidR="00023DDE">
        <w:t>Ansigt-til-ansigt interaktion</w:t>
      </w:r>
      <w:bookmarkEnd w:id="46"/>
      <w:bookmarkEnd w:id="47"/>
    </w:p>
    <w:p w:rsidR="00921ACB" w:rsidRDefault="00023DDE" w:rsidP="00921ACB">
      <w:r>
        <w:t>Thompson indleder sin behandling af interaktionsformer med at konstatere,</w:t>
      </w:r>
      <w:r w:rsidR="002442B1">
        <w:t xml:space="preserve"> </w:t>
      </w:r>
      <w:r>
        <w:t>at »</w:t>
      </w:r>
      <w:r>
        <w:rPr>
          <w:i/>
          <w:iCs/>
        </w:rPr>
        <w:t>igennem det meste af menneskets historie har de fleste former for social interaktion fundet sted ansigt til ansigt</w:t>
      </w:r>
      <w:r>
        <w:t>.« (Thompson 2001:94) Dermed er den traditionelle interaktion mellem mennesker karakteriseret ved et personligt møde på en fælles fysisk lokalitet, hvorved de involverede personer har fælles referencer til tid og rum. En central fordel ved den samtidige tilstedeværelse er, at de involverede person</w:t>
      </w:r>
      <w:r w:rsidR="002442B1">
        <w:t xml:space="preserve">er, netop i kraft af nærværet, </w:t>
      </w:r>
      <w:r>
        <w:t>får mulighed for hurtigt at afklare eventuelle spørgsmål eller forst</w:t>
      </w:r>
      <w:r w:rsidR="00194986">
        <w:t>åelsesvanskeligheder i samtalen</w:t>
      </w:r>
      <w:r>
        <w:t xml:space="preserve"> med brugen af deiktiske udtryk som ”nu”, ”her” og ”den der”. Derudover </w:t>
      </w:r>
      <w:r w:rsidR="00EE72C4">
        <w:t>kan an</w:t>
      </w:r>
      <w:r>
        <w:t>sigt-til-ansigt relationer drage fordel af en mangfoldighed af symbolske cues, som er til rådighed i denne form for kommunikation. Eksempelvis kan ansigtsudtryk såsom mimik, blikke</w:t>
      </w:r>
      <w:r w:rsidR="00822A5C">
        <w:t xml:space="preserve">, </w:t>
      </w:r>
      <w:r>
        <w:t>smil</w:t>
      </w:r>
      <w:r w:rsidR="00822A5C">
        <w:t xml:space="preserve">, </w:t>
      </w:r>
      <w:r>
        <w:t xml:space="preserve">gestikulationer </w:t>
      </w:r>
      <w:r w:rsidR="00822A5C">
        <w:t>samt</w:t>
      </w:r>
      <w:r>
        <w:t xml:space="preserve"> ændringer i toneleje anvendes i en ansigt-til-ansigt </w:t>
      </w:r>
      <w:r>
        <w:lastRenderedPageBreak/>
        <w:t xml:space="preserve">interaktion i forbindelse med formidling af egne meddelelser og fortolkning af andres udtalelser. På den måde spiller de symbolske cues en afgørende rolle til at minimere </w:t>
      </w:r>
      <w:r w:rsidR="00EE72C4">
        <w:t xml:space="preserve">tvetydighed og tvivl omkring </w:t>
      </w:r>
      <w:r w:rsidR="00822A5C">
        <w:t>budskaber og oplysninger</w:t>
      </w:r>
      <w:r>
        <w:t xml:space="preserve">. </w:t>
      </w:r>
      <w:r w:rsidR="0029298F">
        <w:t xml:space="preserve">Desuden er </w:t>
      </w:r>
      <w:r>
        <w:t>ansigt-til-ansigt interaktion</w:t>
      </w:r>
      <w:r w:rsidR="0029298F">
        <w:t xml:space="preserve">en karakteriseret ved at være </w:t>
      </w:r>
      <w:r>
        <w:t xml:space="preserve">dialogbaseret i </w:t>
      </w:r>
      <w:r w:rsidR="0029298F">
        <w:t>betydningen</w:t>
      </w:r>
      <w:r w:rsidR="00194986">
        <w:t>,</w:t>
      </w:r>
      <w:r w:rsidR="0029298F">
        <w:t xml:space="preserve"> </w:t>
      </w:r>
      <w:r>
        <w:t xml:space="preserve">at information og kommunikation udveksles og går i begge retninger (Thompson 2001:95-96). Med reference til Sherry Turkles </w:t>
      </w:r>
      <w:r>
        <w:rPr>
          <w:i/>
          <w:iCs/>
        </w:rPr>
        <w:t>Life on screen</w:t>
      </w:r>
      <w:r>
        <w:t xml:space="preserve"> </w:t>
      </w:r>
      <w:r w:rsidR="00FC4EE3">
        <w:t>(</w:t>
      </w:r>
      <w:r w:rsidR="00517C90">
        <w:t xml:space="preserve">Turkle 1995) </w:t>
      </w:r>
      <w:r>
        <w:t>bliver denne direkte interaktionsform i dag of</w:t>
      </w:r>
      <w:r w:rsidR="0029298F">
        <w:t xml:space="preserve">te kombineret med internettet i </w:t>
      </w:r>
      <w:r>
        <w:t>den forstand, at det i dag ikke er unormalt</w:t>
      </w:r>
      <w:r w:rsidR="00987B9A">
        <w:t>,</w:t>
      </w:r>
      <w:r>
        <w:t xml:space="preserve"> </w:t>
      </w:r>
      <w:r w:rsidR="00606078">
        <w:t>at</w:t>
      </w:r>
      <w:r>
        <w:t xml:space="preserve"> personer, der indgår i ansigt-til-ansigt relationer</w:t>
      </w:r>
      <w:r w:rsidR="00987B9A">
        <w:t>,</w:t>
      </w:r>
      <w:r>
        <w:t xml:space="preserve"> sideløbende kommunikere</w:t>
      </w:r>
      <w:r w:rsidR="00606078">
        <w:t>r</w:t>
      </w:r>
      <w:r>
        <w:t xml:space="preserve"> med </w:t>
      </w:r>
      <w:r w:rsidR="00606078">
        <w:t xml:space="preserve">andre </w:t>
      </w:r>
      <w:r>
        <w:t>person</w:t>
      </w:r>
      <w:r w:rsidR="00606078">
        <w:t>er</w:t>
      </w:r>
      <w:r>
        <w:t xml:space="preserve"> via internettet via diverse chat-funktioner (Slevin 2000:79).</w:t>
      </w:r>
      <w:r w:rsidR="006367B2">
        <w:t xml:space="preserve"> </w:t>
      </w:r>
      <w:r w:rsidR="00606078">
        <w:t xml:space="preserve">Kombinationen af kommunikationsformerne kan både opfattes som positiv udbygning af ansigt-til-ansigt interaktionen og på den anden side en negativ minimering af den direkte kontakt – afhængig af individuelt synspunkt. I </w:t>
      </w:r>
      <w:r w:rsidR="007B73C5">
        <w:t>forhold til kampagnen kan erfaring med kommunikationskombinati</w:t>
      </w:r>
      <w:r w:rsidR="002E47C3">
        <w:t xml:space="preserve">oner øge borgernes generelle </w:t>
      </w:r>
      <w:r w:rsidR="00D428B7">
        <w:t>IT</w:t>
      </w:r>
      <w:r w:rsidR="007B73C5">
        <w:t>-evner</w:t>
      </w:r>
      <w:r w:rsidR="0029298F">
        <w:t>,</w:t>
      </w:r>
      <w:r w:rsidR="007B73C5">
        <w:t xml:space="preserve"> hvilket antageligvis be</w:t>
      </w:r>
      <w:r w:rsidR="007A0A4D">
        <w:t>tyder</w:t>
      </w:r>
      <w:r w:rsidR="0029298F">
        <w:t>,</w:t>
      </w:r>
      <w:r w:rsidR="007A0A4D">
        <w:t xml:space="preserve"> at individerne har en</w:t>
      </w:r>
      <w:r w:rsidR="007B73C5">
        <w:t xml:space="preserve"> </w:t>
      </w:r>
      <w:r w:rsidR="00263FEF">
        <w:t>positiv</w:t>
      </w:r>
      <w:r w:rsidR="007B73C5">
        <w:t xml:space="preserve"> indstilling til kampagnens budskab om at benytte </w:t>
      </w:r>
      <w:r w:rsidR="007A0A4D">
        <w:t>kommunens hjemmeside</w:t>
      </w:r>
      <w:r w:rsidR="007B73C5">
        <w:t xml:space="preserve">. </w:t>
      </w:r>
    </w:p>
    <w:p w:rsidR="00023DDE" w:rsidRDefault="00261902" w:rsidP="009F5399">
      <w:pPr>
        <w:pStyle w:val="Overskrift3"/>
      </w:pPr>
      <w:bookmarkStart w:id="48" w:name="_Toc248591706"/>
      <w:bookmarkStart w:id="49" w:name="_Toc248710610"/>
      <w:r>
        <w:t xml:space="preserve">4.1.2 </w:t>
      </w:r>
      <w:r w:rsidR="00023DDE">
        <w:t>Medieret interaktion</w:t>
      </w:r>
      <w:bookmarkEnd w:id="48"/>
      <w:bookmarkEnd w:id="49"/>
    </w:p>
    <w:p w:rsidR="00023DDE" w:rsidRDefault="00023DDE" w:rsidP="000A3546">
      <w:r>
        <w:t>Den medierede interaktion</w:t>
      </w:r>
      <w:r>
        <w:rPr>
          <w:i/>
          <w:iCs/>
        </w:rPr>
        <w:t xml:space="preserve"> </w:t>
      </w:r>
      <w:r>
        <w:t>udgør den anden interaktionsform identificeret</w:t>
      </w:r>
      <w:r w:rsidR="002D5CF9">
        <w:t xml:space="preserve"> af Thompson og er kendetegnet </w:t>
      </w:r>
      <w:r>
        <w:t>ved, akkurat som ansigt-til-ansigt interaktionen, at være dialogbaseret</w:t>
      </w:r>
      <w:r w:rsidR="008259F6">
        <w:t>.</w:t>
      </w:r>
      <w:r>
        <w:t xml:space="preserve"> </w:t>
      </w:r>
      <w:r w:rsidR="0029298F">
        <w:t xml:space="preserve">Imidlertid separerer den medierede interaktion </w:t>
      </w:r>
      <w:r>
        <w:t xml:space="preserve">konteksten for afsender og modtager, som kommunikerer via anvendelsen af et teknisk medium såsom telefon og breve. Dermed har medieret interaktion en stor udstrækning i tid og rum, hvilket samtidig </w:t>
      </w:r>
      <w:r w:rsidR="0029298F">
        <w:t>reducerer</w:t>
      </w:r>
      <w:r>
        <w:t xml:space="preserve"> omfange</w:t>
      </w:r>
      <w:r w:rsidR="00987B9A">
        <w:t>t af tilgængelige visuelle cues</w:t>
      </w:r>
      <w:r>
        <w:t xml:space="preserve"> til indikation af sindsstem</w:t>
      </w:r>
      <w:r w:rsidR="00987B9A">
        <w:t>ning og tvivl i kommunikationen</w:t>
      </w:r>
      <w:r>
        <w:t xml:space="preserve"> sammenholdt med ansigt-til-ansigt interaktionen på grund af distancen mellem de involverede personer. </w:t>
      </w:r>
      <w:r w:rsidR="004B5DC4">
        <w:t xml:space="preserve">De </w:t>
      </w:r>
      <w:r>
        <w:t xml:space="preserve">mundtlige cues </w:t>
      </w:r>
      <w:r w:rsidR="004B5DC4">
        <w:t xml:space="preserve">vil dog </w:t>
      </w:r>
      <w:r>
        <w:t>fortsat være tilgængelige o</w:t>
      </w:r>
      <w:r w:rsidR="00987B9A">
        <w:t>g fremhæves ved telefonsamtaler</w:t>
      </w:r>
      <w:r>
        <w:t xml:space="preserve"> men selvsagt ikke på samme niveau for kommunikation via breve. En konsekvens heraf er, at det typisk afhænger af</w:t>
      </w:r>
      <w:r w:rsidR="00987B9A">
        <w:t>,</w:t>
      </w:r>
      <w:r>
        <w:t xml:space="preserve"> hvor godt de kommunikerende parter kender hinanden for at kunne interagere succesfuldt via eksempelvis telefon</w:t>
      </w:r>
      <w:r w:rsidR="00987B9A">
        <w:t>,</w:t>
      </w:r>
      <w:r>
        <w:t xml:space="preserve"> uden der o</w:t>
      </w:r>
      <w:r w:rsidR="00303FA2">
        <w:t>pstår misforståelser i samtalen</w:t>
      </w:r>
      <w:r>
        <w:t>, og der er således ikke helt samme sikkerhed for korrekt forståelse indlejret i den medierede</w:t>
      </w:r>
      <w:r w:rsidR="00415C5C">
        <w:t xml:space="preserve"> interaktion (Thompson 2001:96;</w:t>
      </w:r>
      <w:r>
        <w:t xml:space="preserve">Slevin 2000:79). </w:t>
      </w:r>
    </w:p>
    <w:p w:rsidR="00023DDE" w:rsidRDefault="00023DDE" w:rsidP="002D6355">
      <w:pPr>
        <w:widowControl/>
      </w:pPr>
      <w:r>
        <w:lastRenderedPageBreak/>
        <w:t xml:space="preserve">Overført på </w:t>
      </w:r>
      <w:r w:rsidR="004B5DC4">
        <w:t>aktuelle</w:t>
      </w:r>
      <w:r>
        <w:t xml:space="preserve"> forhold og særligt internettets indtog i danskernes hjem, jævnfør Kapitel 2, kan der argumenteres for, at formelle </w:t>
      </w:r>
      <w:r w:rsidR="001C7E62">
        <w:t>e-mails</w:t>
      </w:r>
      <w:r>
        <w:t xml:space="preserve"> eventuelt </w:t>
      </w:r>
      <w:r w:rsidR="00303FA2">
        <w:t>i arbejdssammenhæng</w:t>
      </w:r>
      <w:r>
        <w:t xml:space="preserve"> typisk vil være genstand </w:t>
      </w:r>
      <w:r w:rsidR="00EE72C4">
        <w:t>for denne begrænsning i form af,</w:t>
      </w:r>
      <w:r>
        <w:t xml:space="preserve"> at man som afsender gør sig ekstra umage med at præcisere indhold og formuleringer i disse </w:t>
      </w:r>
      <w:r w:rsidR="001C7E62">
        <w:t>e-mails</w:t>
      </w:r>
      <w:r>
        <w:t xml:space="preserve"> netop med henblik på at undgå misforståelser, der ikke hurtigt kan irettesættes på samme måde som ved direkte ansigt-til-ansigt kontakt. Samtidig kan der på baggrund af Thompsons typificering af den medierede interaktion argumenteres fo</w:t>
      </w:r>
      <w:r w:rsidR="00303FA2">
        <w:t xml:space="preserve">r, at </w:t>
      </w:r>
      <w:r>
        <w:t>denne kommunikationsform giver borgere</w:t>
      </w:r>
      <w:r w:rsidR="00987B9A">
        <w:t>,</w:t>
      </w:r>
      <w:r>
        <w:t xml:space="preserve"> som retter telefonisk henvendelse til kommunen</w:t>
      </w:r>
      <w:r w:rsidR="00987B9A">
        <w:t>,</w:t>
      </w:r>
      <w:r>
        <w:t xml:space="preserve"> større risiko for misforståelser sammenholdt med direkte henvendelse til kommunen</w:t>
      </w:r>
      <w:r w:rsidR="001930C8">
        <w:t>. Hvor</w:t>
      </w:r>
      <w:r w:rsidR="00303FA2">
        <w:t xml:space="preserve">vidt dette figurerer som </w:t>
      </w:r>
      <w:r>
        <w:t xml:space="preserve">udslagsgivende </w:t>
      </w:r>
      <w:r w:rsidR="00303FA2">
        <w:t xml:space="preserve">forklaringsfaktor </w:t>
      </w:r>
      <w:r>
        <w:t>for borgernes kontaktform til kommune</w:t>
      </w:r>
      <w:r w:rsidR="001930C8">
        <w:t xml:space="preserve">n vil </w:t>
      </w:r>
      <w:r w:rsidR="00303FA2">
        <w:t xml:space="preserve">undersøges </w:t>
      </w:r>
      <w:r w:rsidR="001930C8">
        <w:t xml:space="preserve">i </w:t>
      </w:r>
      <w:r>
        <w:t>empiri</w:t>
      </w:r>
      <w:r w:rsidR="001930C8">
        <w:t>en</w:t>
      </w:r>
      <w:r>
        <w:t xml:space="preserve">. </w:t>
      </w:r>
    </w:p>
    <w:p w:rsidR="00023DDE" w:rsidRDefault="00261902" w:rsidP="009F5399">
      <w:pPr>
        <w:pStyle w:val="Overskrift3"/>
      </w:pPr>
      <w:bookmarkStart w:id="50" w:name="_Toc248591707"/>
      <w:bookmarkStart w:id="51" w:name="_Toc248710611"/>
      <w:r>
        <w:t xml:space="preserve">4.1.3 </w:t>
      </w:r>
      <w:r w:rsidR="00023DDE">
        <w:t>Medieret kvasi-interaktion</w:t>
      </w:r>
      <w:bookmarkEnd w:id="50"/>
      <w:bookmarkEnd w:id="51"/>
    </w:p>
    <w:p w:rsidR="00023DDE" w:rsidRDefault="00023DDE" w:rsidP="000A3546">
      <w:r>
        <w:t>Thompsons tredje kommunikationsform er givet ved medieret kvasi-intera</w:t>
      </w:r>
      <w:r w:rsidR="00303FA2">
        <w:t xml:space="preserve">ktion, som adskiller sig fra </w:t>
      </w:r>
      <w:r>
        <w:t>øvrige interaktionsformer ved</w:t>
      </w:r>
      <w:r w:rsidR="00987B9A">
        <w:t>,</w:t>
      </w:r>
      <w:r>
        <w:t xml:space="preserve"> at kommunikationen er orienteret mod ubestemte potentielle modtagere. Det er med andre ord den form for kommunikation, der formidles via massemedierne såsom bøger, aviser, radio, tv og ikke mindst – de mange hjemmesider</w:t>
      </w:r>
      <w:r w:rsidR="00303FA2">
        <w:t xml:space="preserve"> på </w:t>
      </w:r>
      <w:r>
        <w:t xml:space="preserve">internettet. </w:t>
      </w:r>
      <w:r w:rsidR="00EE72C4">
        <w:t xml:space="preserve">Denne </w:t>
      </w:r>
      <w:r>
        <w:t xml:space="preserve">kommunikationsformidling </w:t>
      </w:r>
      <w:r w:rsidR="00EE72C4">
        <w:t xml:space="preserve">adskiller sig dermed fra de to foregående </w:t>
      </w:r>
      <w:r w:rsidR="00AC507B">
        <w:t xml:space="preserve">dialogbaserede </w:t>
      </w:r>
      <w:r w:rsidR="00EE72C4">
        <w:t>interaktions</w:t>
      </w:r>
      <w:r w:rsidR="00AC507B">
        <w:t xml:space="preserve">former, </w:t>
      </w:r>
      <w:r>
        <w:t>idet den medierede kvasi-interaktions særkende netop er, at de</w:t>
      </w:r>
      <w:r w:rsidR="00AC507B">
        <w:t xml:space="preserve">n er funderet på </w:t>
      </w:r>
      <w:r>
        <w:t>en monolog, hvori kommunikationsstrømm</w:t>
      </w:r>
      <w:r w:rsidR="00987B9A">
        <w:t>en overvejende går i én retning</w:t>
      </w:r>
      <w:r>
        <w:t xml:space="preserve"> og </w:t>
      </w:r>
      <w:r w:rsidR="00AC507B">
        <w:t>dermed</w:t>
      </w:r>
      <w:r>
        <w:t xml:space="preserve"> ikke </w:t>
      </w:r>
      <w:r w:rsidR="00303FA2">
        <w:t>mulig</w:t>
      </w:r>
      <w:r>
        <w:t>g</w:t>
      </w:r>
      <w:r w:rsidR="00303FA2">
        <w:t>ø</w:t>
      </w:r>
      <w:r>
        <w:t xml:space="preserve">r respons fra modtagerparten. </w:t>
      </w:r>
      <w:r w:rsidR="00303FA2">
        <w:t>I</w:t>
      </w:r>
      <w:r>
        <w:t xml:space="preserve">midlertid </w:t>
      </w:r>
      <w:r w:rsidR="00303FA2">
        <w:t>kan</w:t>
      </w:r>
      <w:r>
        <w:t xml:space="preserve"> aftagerne af information kommunikeret via medieret kvasi-interaktion tage til genmæle ved at oprette deres egen hjemmeside som modreaktion herpå, hvilket dog ikke er et udbredt fænomen. På trods af at </w:t>
      </w:r>
      <w:r w:rsidR="00303FA2">
        <w:t xml:space="preserve">medieret </w:t>
      </w:r>
      <w:r>
        <w:t>kvasi-</w:t>
      </w:r>
      <w:r w:rsidR="00303FA2">
        <w:t>interaktion</w:t>
      </w:r>
      <w:r>
        <w:t xml:space="preserve"> ikke rummer samme omfang af gensidighed og interpersonal bestemthed som de to andre </w:t>
      </w:r>
      <w:r w:rsidR="00AC507B">
        <w:t>interaktions</w:t>
      </w:r>
      <w:r>
        <w:t>typer, konstituerer den ikke desto mindre en interaktionsform, der er givet ved en: »</w:t>
      </w:r>
      <w:r>
        <w:rPr>
          <w:i/>
          <w:iCs/>
        </w:rPr>
        <w:t>særlig form for social situation</w:t>
      </w:r>
      <w:r w:rsidR="00987B9A">
        <w:rPr>
          <w:i/>
          <w:iCs/>
        </w:rPr>
        <w:t>,</w:t>
      </w:r>
      <w:r>
        <w:rPr>
          <w:i/>
          <w:iCs/>
        </w:rPr>
        <w:t xml:space="preserve"> hvor mennesker bliver knyttet sammen i en kommunikationsproces og en symbolsk udvekslingsproces</w:t>
      </w:r>
      <w:r>
        <w:t>.«</w:t>
      </w:r>
      <w:r>
        <w:rPr>
          <w:i/>
          <w:iCs/>
        </w:rPr>
        <w:t xml:space="preserve"> </w:t>
      </w:r>
      <w:r w:rsidR="00415C5C">
        <w:t>(Thompson 2001:97;</w:t>
      </w:r>
      <w:r>
        <w:t>Slevin 2000:80) Et nævneværdigt eksempel</w:t>
      </w:r>
      <w:r w:rsidR="00987B9A">
        <w:t>,</w:t>
      </w:r>
      <w:r>
        <w:t xml:space="preserve"> på den medierede kvasi-interaktion</w:t>
      </w:r>
      <w:r w:rsidR="00303FA2">
        <w:t xml:space="preserve"> internettet</w:t>
      </w:r>
      <w:r>
        <w:t xml:space="preserve"> muliggør</w:t>
      </w:r>
      <w:r w:rsidR="00987B9A">
        <w:t>, er YouTube</w:t>
      </w:r>
      <w:r>
        <w:t xml:space="preserve"> hvor </w:t>
      </w:r>
      <w:r w:rsidR="00303FA2">
        <w:t>videoklip</w:t>
      </w:r>
      <w:r w:rsidR="00987B9A">
        <w:t>,</w:t>
      </w:r>
      <w:r w:rsidR="00303FA2">
        <w:t xml:space="preserve"> der kombinerer billede og lyd</w:t>
      </w:r>
      <w:r w:rsidR="00987B9A">
        <w:t>,</w:t>
      </w:r>
      <w:r w:rsidR="00303FA2">
        <w:t xml:space="preserve"> </w:t>
      </w:r>
      <w:r>
        <w:t>kan uploade</w:t>
      </w:r>
      <w:r w:rsidR="00303FA2">
        <w:t>s</w:t>
      </w:r>
      <w:r>
        <w:t xml:space="preserve"> </w:t>
      </w:r>
      <w:r w:rsidR="00303FA2">
        <w:t>og</w:t>
      </w:r>
      <w:r w:rsidR="001930C8">
        <w:t xml:space="preserve"> er</w:t>
      </w:r>
      <w:r>
        <w:t xml:space="preserve"> tilgængelig for et ubegrænset publikum </w:t>
      </w:r>
      <w:r w:rsidR="008F50BC">
        <w:t xml:space="preserve">med </w:t>
      </w:r>
      <w:r>
        <w:t xml:space="preserve">PC- og internetadgang. Af samme årsag indgår YouTube </w:t>
      </w:r>
      <w:r w:rsidR="008F50BC">
        <w:t>blandt kampagneelementerne.</w:t>
      </w:r>
    </w:p>
    <w:p w:rsidR="00D350F8" w:rsidRPr="00E36DA2" w:rsidRDefault="00023DDE" w:rsidP="00D350F8">
      <w:pPr>
        <w:ind w:left="9"/>
        <w:rPr>
          <w:color w:val="FF0000"/>
        </w:rPr>
      </w:pPr>
      <w:r>
        <w:lastRenderedPageBreak/>
        <w:t>Generelt gælder der, at internettet, mere end nog</w:t>
      </w:r>
      <w:r w:rsidR="00AC507B">
        <w:t>et andet medie</w:t>
      </w:r>
      <w:r>
        <w:t>, åbner muligheder for at kombinere forskellige former for interaktion</w:t>
      </w:r>
      <w:r w:rsidR="00AC507B">
        <w:t xml:space="preserve">. Et </w:t>
      </w:r>
      <w:r>
        <w:t>eksempel</w:t>
      </w:r>
      <w:r w:rsidR="00AC507B">
        <w:t xml:space="preserve"> herpå er Skype</w:t>
      </w:r>
      <w:r w:rsidR="001930C8">
        <w:t>,</w:t>
      </w:r>
      <w:r w:rsidR="00AC507B">
        <w:t xml:space="preserve"> der muliggør samtale</w:t>
      </w:r>
      <w:r>
        <w:t xml:space="preserve"> med brug af webcamera, således at to personer opnår </w:t>
      </w:r>
      <w:r w:rsidR="00AC507B">
        <w:t>ansigt-til-ansigt kontakt</w:t>
      </w:r>
      <w:r>
        <w:t xml:space="preserve"> og har mulighed for at aflæse hinandens ansigtsudtryk og toneleje i nuet på trods af</w:t>
      </w:r>
      <w:r w:rsidR="001930C8">
        <w:t>,</w:t>
      </w:r>
      <w:r>
        <w:t xml:space="preserve"> at personerne kan befinde sig på hver</w:t>
      </w:r>
      <w:r w:rsidR="00AA033B">
        <w:t xml:space="preserve"> sin side af kloden. Eksemplet </w:t>
      </w:r>
      <w:r>
        <w:t>er et godt billede på</w:t>
      </w:r>
      <w:r w:rsidR="00987B9A">
        <w:t>,</w:t>
      </w:r>
      <w:r>
        <w:t xml:space="preserve"> hvordan man i Thompsons terminologi kan </w:t>
      </w:r>
      <w:r w:rsidR="00AA033B">
        <w:t xml:space="preserve">kombinere ansigt-til-ansigt </w:t>
      </w:r>
      <w:r w:rsidR="005E3B2B">
        <w:t xml:space="preserve">interaktion </w:t>
      </w:r>
      <w:r w:rsidR="00AA033B">
        <w:t xml:space="preserve">og </w:t>
      </w:r>
      <w:r>
        <w:t>medieret kvasi-interaktion, således at en hybrid finder sted. Kombinationsmulighederne er helt i overensstemmelse med Thompsons teori, som fastslår</w:t>
      </w:r>
      <w:r w:rsidR="00987B9A">
        <w:t>,</w:t>
      </w:r>
      <w:r>
        <w:t xml:space="preserve"> at de tre skitserede interaktion</w:t>
      </w:r>
      <w:r w:rsidR="00303FA2">
        <w:t>sformer</w:t>
      </w:r>
      <w:r>
        <w:t xml:space="preserve"> ikke skal opfattes som fuldstændige idealtyper</w:t>
      </w:r>
      <w:r w:rsidR="00987B9A">
        <w:t>,</w:t>
      </w:r>
      <w:r w:rsidR="00303FA2">
        <w:t xml:space="preserve"> men at </w:t>
      </w:r>
      <w:r>
        <w:t>mange af de kommunikationsformer</w:t>
      </w:r>
      <w:r w:rsidR="005E3B2B">
        <w:t>, som</w:t>
      </w:r>
      <w:r>
        <w:t xml:space="preserve"> finder sted i hverdagen</w:t>
      </w:r>
      <w:r w:rsidR="001930C8">
        <w:t>,</w:t>
      </w:r>
      <w:r>
        <w:t xml:space="preserve"> vil involvere en kombination </w:t>
      </w:r>
      <w:r w:rsidR="001930C8">
        <w:t>her</w:t>
      </w:r>
      <w:r>
        <w:t xml:space="preserve">af. </w:t>
      </w:r>
      <w:r w:rsidR="00D350F8">
        <w:t>Teorierne omkring kommunikationsformens udvikling og anvendelse i dag vil anvendes i analysen af kampagnens evne til at influere borgernes foretrukne kommunikationskanal til kommunen.</w:t>
      </w:r>
    </w:p>
    <w:tbl>
      <w:tblPr>
        <w:tblStyle w:val="Tabel-Gitter"/>
        <w:tblW w:w="0" w:type="auto"/>
        <w:tblInd w:w="108" w:type="dxa"/>
        <w:tblLook w:val="0000"/>
      </w:tblPr>
      <w:tblGrid>
        <w:gridCol w:w="1916"/>
        <w:gridCol w:w="2477"/>
        <w:gridCol w:w="2250"/>
        <w:gridCol w:w="2250"/>
      </w:tblGrid>
      <w:tr w:rsidR="007112F7" w:rsidTr="00EC53A8">
        <w:trPr>
          <w:trHeight w:hRule="exact" w:val="624"/>
        </w:trPr>
        <w:tc>
          <w:tcPr>
            <w:tcW w:w="0" w:type="auto"/>
          </w:tcPr>
          <w:p w:rsidR="007112F7" w:rsidRDefault="007112F7" w:rsidP="000A3E26">
            <w:pPr>
              <w:pStyle w:val="Tabeloverskrift"/>
              <w:spacing w:after="0" w:line="276" w:lineRule="auto"/>
              <w:jc w:val="left"/>
            </w:pPr>
            <w:r>
              <w:t>Interaktionens karakter</w:t>
            </w:r>
          </w:p>
        </w:tc>
        <w:tc>
          <w:tcPr>
            <w:tcW w:w="0" w:type="auto"/>
          </w:tcPr>
          <w:p w:rsidR="007112F7" w:rsidRDefault="007112F7" w:rsidP="000A3E26">
            <w:pPr>
              <w:pStyle w:val="Tabeloverskrift"/>
              <w:spacing w:after="0" w:line="276" w:lineRule="auto"/>
              <w:jc w:val="left"/>
            </w:pPr>
            <w:r>
              <w:t>Ansigt-til-ansigt interaktion</w:t>
            </w:r>
          </w:p>
        </w:tc>
        <w:tc>
          <w:tcPr>
            <w:tcW w:w="0" w:type="auto"/>
          </w:tcPr>
          <w:p w:rsidR="007112F7" w:rsidRDefault="007112F7" w:rsidP="000A3E26">
            <w:pPr>
              <w:pStyle w:val="Tabeloverskrift"/>
              <w:spacing w:after="0" w:line="276" w:lineRule="auto"/>
              <w:jc w:val="left"/>
            </w:pPr>
            <w:r>
              <w:t>Medieret interaktion</w:t>
            </w:r>
          </w:p>
        </w:tc>
        <w:tc>
          <w:tcPr>
            <w:tcW w:w="0" w:type="auto"/>
          </w:tcPr>
          <w:p w:rsidR="007112F7" w:rsidRDefault="007112F7" w:rsidP="000A3E26">
            <w:pPr>
              <w:pStyle w:val="Tabeloverskrift"/>
              <w:spacing w:after="0" w:line="276" w:lineRule="auto"/>
              <w:jc w:val="left"/>
            </w:pPr>
            <w:r>
              <w:t>Medieret kvasi-interaktion</w:t>
            </w:r>
          </w:p>
        </w:tc>
      </w:tr>
      <w:tr w:rsidR="007112F7" w:rsidTr="00EC53A8">
        <w:trPr>
          <w:trHeight w:hRule="exact" w:val="964"/>
        </w:trPr>
        <w:tc>
          <w:tcPr>
            <w:tcW w:w="0" w:type="auto"/>
          </w:tcPr>
          <w:p w:rsidR="007112F7" w:rsidRDefault="007112F7" w:rsidP="000A3E26">
            <w:pPr>
              <w:pStyle w:val="Tabelindhold"/>
              <w:spacing w:after="0" w:line="276" w:lineRule="auto"/>
              <w:jc w:val="left"/>
            </w:pPr>
            <w:r>
              <w:t>Rum/tids-struktur</w:t>
            </w:r>
          </w:p>
        </w:tc>
        <w:tc>
          <w:tcPr>
            <w:tcW w:w="0" w:type="auto"/>
          </w:tcPr>
          <w:p w:rsidR="007112F7" w:rsidRDefault="007112F7" w:rsidP="000A3E26">
            <w:pPr>
              <w:pStyle w:val="Tabelindhold"/>
              <w:spacing w:after="0" w:line="276" w:lineRule="auto"/>
              <w:jc w:val="left"/>
            </w:pPr>
            <w:r>
              <w:t>Samtidig tilstedeværelse; fælles system af referencer til tid og rum</w:t>
            </w:r>
          </w:p>
        </w:tc>
        <w:tc>
          <w:tcPr>
            <w:tcW w:w="0" w:type="auto"/>
          </w:tcPr>
          <w:p w:rsidR="007112F7" w:rsidRDefault="007112F7" w:rsidP="000A3E26">
            <w:pPr>
              <w:pStyle w:val="Tabelindhold"/>
              <w:spacing w:after="0" w:line="276" w:lineRule="auto"/>
              <w:jc w:val="left"/>
            </w:pPr>
            <w:r>
              <w:t>Adskilte situationer; udvidet tilgængelighed i tid og rum</w:t>
            </w:r>
          </w:p>
        </w:tc>
        <w:tc>
          <w:tcPr>
            <w:tcW w:w="0" w:type="auto"/>
          </w:tcPr>
          <w:p w:rsidR="007112F7" w:rsidRDefault="007112F7" w:rsidP="000A3E26">
            <w:pPr>
              <w:pStyle w:val="Tabelindhold"/>
              <w:spacing w:after="0" w:line="276" w:lineRule="auto"/>
              <w:jc w:val="left"/>
            </w:pPr>
            <w:r>
              <w:t>Adskilte situationer; udvidet tilgængelighed i tid og rum</w:t>
            </w:r>
          </w:p>
        </w:tc>
      </w:tr>
      <w:tr w:rsidR="007112F7" w:rsidTr="00EC53A8">
        <w:tc>
          <w:tcPr>
            <w:tcW w:w="0" w:type="auto"/>
          </w:tcPr>
          <w:p w:rsidR="007112F7" w:rsidRDefault="007112F7" w:rsidP="000A3E26">
            <w:pPr>
              <w:pStyle w:val="Tabelindhold"/>
              <w:spacing w:after="0" w:line="276" w:lineRule="auto"/>
              <w:jc w:val="left"/>
            </w:pPr>
            <w:r>
              <w:t xml:space="preserve">Rådighed over symbolske cues </w:t>
            </w:r>
          </w:p>
        </w:tc>
        <w:tc>
          <w:tcPr>
            <w:tcW w:w="0" w:type="auto"/>
          </w:tcPr>
          <w:p w:rsidR="007112F7" w:rsidRDefault="007112F7" w:rsidP="000A3E26">
            <w:pPr>
              <w:pStyle w:val="Tabelindhold"/>
              <w:spacing w:after="0" w:line="276" w:lineRule="auto"/>
              <w:jc w:val="left"/>
            </w:pPr>
            <w:r>
              <w:t>Mangfoldighed af symbolske cues</w:t>
            </w:r>
          </w:p>
        </w:tc>
        <w:tc>
          <w:tcPr>
            <w:tcW w:w="0" w:type="auto"/>
          </w:tcPr>
          <w:p w:rsidR="007112F7" w:rsidRDefault="007112F7" w:rsidP="000A3E26">
            <w:pPr>
              <w:pStyle w:val="Tabelindhold"/>
              <w:spacing w:after="0" w:line="276" w:lineRule="auto"/>
              <w:jc w:val="left"/>
            </w:pPr>
            <w:r>
              <w:t>Indsnævring af omfanget af symbolske cues</w:t>
            </w:r>
          </w:p>
        </w:tc>
        <w:tc>
          <w:tcPr>
            <w:tcW w:w="0" w:type="auto"/>
          </w:tcPr>
          <w:p w:rsidR="007112F7" w:rsidRDefault="007112F7" w:rsidP="000A3E26">
            <w:pPr>
              <w:pStyle w:val="Tabelindhold"/>
              <w:spacing w:after="0" w:line="276" w:lineRule="auto"/>
              <w:jc w:val="left"/>
            </w:pPr>
            <w:r>
              <w:t xml:space="preserve">Indsnævring af omfanget af symbolske cues </w:t>
            </w:r>
          </w:p>
        </w:tc>
      </w:tr>
      <w:tr w:rsidR="007112F7" w:rsidTr="00EC53A8">
        <w:trPr>
          <w:trHeight w:hRule="exact" w:val="680"/>
        </w:trPr>
        <w:tc>
          <w:tcPr>
            <w:tcW w:w="0" w:type="auto"/>
          </w:tcPr>
          <w:p w:rsidR="007112F7" w:rsidRDefault="007112F7" w:rsidP="000A3E26">
            <w:pPr>
              <w:pStyle w:val="Tabelindhold"/>
              <w:spacing w:after="0" w:line="276" w:lineRule="auto"/>
              <w:jc w:val="left"/>
            </w:pPr>
            <w:r>
              <w:t>Handlingens orientering</w:t>
            </w:r>
          </w:p>
        </w:tc>
        <w:tc>
          <w:tcPr>
            <w:tcW w:w="0" w:type="auto"/>
          </w:tcPr>
          <w:p w:rsidR="007112F7" w:rsidRDefault="007112F7" w:rsidP="000A3E26">
            <w:pPr>
              <w:pStyle w:val="Tabelindhold"/>
              <w:spacing w:after="0" w:line="276" w:lineRule="auto"/>
              <w:jc w:val="left"/>
            </w:pPr>
            <w:r>
              <w:t>Henvendt til bestemte individer</w:t>
            </w:r>
          </w:p>
        </w:tc>
        <w:tc>
          <w:tcPr>
            <w:tcW w:w="0" w:type="auto"/>
          </w:tcPr>
          <w:p w:rsidR="007112F7" w:rsidRDefault="007112F7" w:rsidP="000A3E26">
            <w:pPr>
              <w:pStyle w:val="Tabelindhold"/>
              <w:spacing w:after="0" w:line="276" w:lineRule="auto"/>
              <w:jc w:val="left"/>
            </w:pPr>
            <w:r>
              <w:t>Henvendt til bestemte individer</w:t>
            </w:r>
          </w:p>
        </w:tc>
        <w:tc>
          <w:tcPr>
            <w:tcW w:w="0" w:type="auto"/>
          </w:tcPr>
          <w:p w:rsidR="007112F7" w:rsidRDefault="007112F7" w:rsidP="000A3E26">
            <w:pPr>
              <w:pStyle w:val="Tabelindhold"/>
              <w:spacing w:after="0" w:line="276" w:lineRule="auto"/>
              <w:jc w:val="left"/>
            </w:pPr>
            <w:r>
              <w:t>Henvendt til ubestemte potentielle modtagere</w:t>
            </w:r>
          </w:p>
        </w:tc>
      </w:tr>
      <w:tr w:rsidR="007112F7" w:rsidTr="00EC53A8">
        <w:tc>
          <w:tcPr>
            <w:tcW w:w="0" w:type="auto"/>
          </w:tcPr>
          <w:p w:rsidR="007112F7" w:rsidRDefault="007112F7" w:rsidP="000A3E26">
            <w:pPr>
              <w:pStyle w:val="Tabelindhold"/>
              <w:spacing w:after="0" w:line="276" w:lineRule="auto"/>
              <w:jc w:val="left"/>
            </w:pPr>
            <w:r>
              <w:t>Dialog/monolog</w:t>
            </w:r>
          </w:p>
        </w:tc>
        <w:tc>
          <w:tcPr>
            <w:tcW w:w="0" w:type="auto"/>
          </w:tcPr>
          <w:p w:rsidR="007112F7" w:rsidRDefault="007112F7" w:rsidP="000A3E26">
            <w:pPr>
              <w:pStyle w:val="Tabelindhold"/>
              <w:spacing w:after="0" w:line="276" w:lineRule="auto"/>
              <w:jc w:val="left"/>
            </w:pPr>
            <w:r>
              <w:t>Dialog</w:t>
            </w:r>
          </w:p>
        </w:tc>
        <w:tc>
          <w:tcPr>
            <w:tcW w:w="0" w:type="auto"/>
          </w:tcPr>
          <w:p w:rsidR="007112F7" w:rsidRDefault="007112F7" w:rsidP="000A3E26">
            <w:pPr>
              <w:pStyle w:val="Tabelindhold"/>
              <w:spacing w:after="0" w:line="276" w:lineRule="auto"/>
              <w:jc w:val="left"/>
            </w:pPr>
            <w:r>
              <w:t>Dialog</w:t>
            </w:r>
          </w:p>
        </w:tc>
        <w:tc>
          <w:tcPr>
            <w:tcW w:w="0" w:type="auto"/>
          </w:tcPr>
          <w:p w:rsidR="007112F7" w:rsidRDefault="007112F7" w:rsidP="000A3E26">
            <w:pPr>
              <w:pStyle w:val="Tabelindhold"/>
              <w:spacing w:after="0" w:line="276" w:lineRule="auto"/>
              <w:jc w:val="left"/>
            </w:pPr>
            <w:r>
              <w:t>Monolog</w:t>
            </w:r>
          </w:p>
        </w:tc>
      </w:tr>
    </w:tbl>
    <w:p w:rsidR="00C502C1" w:rsidRPr="007112F7" w:rsidRDefault="007112F7" w:rsidP="00EC53A8">
      <w:pPr>
        <w:pStyle w:val="Billedtekst"/>
        <w:ind w:left="9"/>
        <w:rPr>
          <w:color w:val="auto"/>
        </w:rPr>
      </w:pPr>
      <w:r w:rsidRPr="0068315A">
        <w:rPr>
          <w:color w:val="auto"/>
        </w:rPr>
        <w:t>Tabel 1: Interaktionsformer. Kilde: Thompson 2001:98</w:t>
      </w:r>
    </w:p>
    <w:p w:rsidR="00023DDE" w:rsidRDefault="00261902" w:rsidP="00EC53A8">
      <w:pPr>
        <w:pStyle w:val="Overskrift2"/>
        <w:tabs>
          <w:tab w:val="num" w:pos="9"/>
        </w:tabs>
        <w:ind w:left="9"/>
      </w:pPr>
      <w:bookmarkStart w:id="52" w:name="_Toc248591708"/>
      <w:bookmarkStart w:id="53" w:name="_Toc248710612"/>
      <w:r>
        <w:t xml:space="preserve">4.2 </w:t>
      </w:r>
      <w:r w:rsidR="00237459">
        <w:t>Personlig t</w:t>
      </w:r>
      <w:r w:rsidR="00023DDE">
        <w:t>illid</w:t>
      </w:r>
      <w:bookmarkEnd w:id="52"/>
      <w:bookmarkEnd w:id="53"/>
    </w:p>
    <w:p w:rsidR="00023DDE" w:rsidRDefault="002030A8" w:rsidP="00EC53A8">
      <w:pPr>
        <w:ind w:left="9"/>
      </w:pPr>
      <w:r>
        <w:t>F</w:t>
      </w:r>
      <w:r w:rsidR="00023DDE">
        <w:t xml:space="preserve">orandring af interaktionsformerne i takt med udbredelsen af </w:t>
      </w:r>
      <w:r w:rsidR="0081260F">
        <w:t>IT</w:t>
      </w:r>
      <w:r w:rsidR="00023DDE">
        <w:t xml:space="preserve"> er</w:t>
      </w:r>
      <w:r>
        <w:t xml:space="preserve"> desuden </w:t>
      </w:r>
      <w:r w:rsidR="002C5F0D">
        <w:t>b</w:t>
      </w:r>
      <w:r w:rsidR="00023DDE">
        <w:t>ehandlet af Anthony Giddens</w:t>
      </w:r>
      <w:r w:rsidR="0081260F">
        <w:t>,</w:t>
      </w:r>
      <w:r>
        <w:t xml:space="preserve"> med</w:t>
      </w:r>
      <w:r w:rsidR="00D05D72">
        <w:t xml:space="preserve"> </w:t>
      </w:r>
      <w:r>
        <w:t>fokus på d</w:t>
      </w:r>
      <w:r w:rsidR="00023DDE">
        <w:t>en indirekte kontakt individer i nutidens moderne samfund indgår i</w:t>
      </w:r>
      <w:r w:rsidR="008225B8">
        <w:t>,</w:t>
      </w:r>
      <w:r w:rsidR="00874ED3">
        <w:t xml:space="preserve"> og den effekt</w:t>
      </w:r>
      <w:r w:rsidR="008225B8">
        <w:t xml:space="preserve"> dette har på tilliden mellem</w:t>
      </w:r>
      <w:r w:rsidR="00874ED3">
        <w:t xml:space="preserve"> kommunikerende parter</w:t>
      </w:r>
      <w:r w:rsidR="00023DDE">
        <w:t xml:space="preserve">. </w:t>
      </w:r>
      <w:r w:rsidR="005F500A">
        <w:t>Udviklingen af interaktionsformerne afspejles eksempelvis i situationer</w:t>
      </w:r>
      <w:r w:rsidR="007258E3">
        <w:t>,</w:t>
      </w:r>
      <w:r w:rsidR="005F500A">
        <w:t xml:space="preserve"> hvor</w:t>
      </w:r>
      <w:r w:rsidR="00023DDE">
        <w:t xml:space="preserve"> individer gennemfører hverdagstransaktioner såsom at købe varer via internettet eller </w:t>
      </w:r>
      <w:r w:rsidR="008225B8">
        <w:t xml:space="preserve">benytte </w:t>
      </w:r>
      <w:r w:rsidR="00BC35A3">
        <w:t>netbank</w:t>
      </w:r>
      <w:r w:rsidR="00023DDE">
        <w:t xml:space="preserve">, </w:t>
      </w:r>
      <w:r w:rsidR="00BC35A3">
        <w:t>hvilket for mange forekommer naturligt</w:t>
      </w:r>
      <w:r w:rsidR="007258E3">
        <w:t>,</w:t>
      </w:r>
      <w:r w:rsidR="00BC35A3">
        <w:t xml:space="preserve"> selvom kommunikationen sker mellem personer, der </w:t>
      </w:r>
      <w:r w:rsidR="00D05D72">
        <w:t>ikke deler tid og rum reference</w:t>
      </w:r>
      <w:r w:rsidR="00023DDE">
        <w:t xml:space="preserve"> (Giddens 2001:100-101). Den markante </w:t>
      </w:r>
      <w:r w:rsidR="00023DDE">
        <w:lastRenderedPageBreak/>
        <w:t>teknologiske udvikling inden for kommunikationsformerne har gennem tiden v</w:t>
      </w:r>
      <w:r w:rsidR="00BC35A3">
        <w:t xml:space="preserve">æret genstand for </w:t>
      </w:r>
      <w:r w:rsidR="00023DDE">
        <w:t xml:space="preserve">debat, hvor kritikere har hævdet, at det vil øge udbredelsen af indirekte interaktioner. </w:t>
      </w:r>
      <w:r w:rsidR="00BC35A3" w:rsidRPr="00BC35A3">
        <w:rPr>
          <w:lang w:val="en-US"/>
        </w:rPr>
        <w:t>He</w:t>
      </w:r>
      <w:r w:rsidR="00BC35A3">
        <w:rPr>
          <w:lang w:val="en-US"/>
        </w:rPr>
        <w:t>r</w:t>
      </w:r>
      <w:r w:rsidR="00BC35A3" w:rsidRPr="00BC35A3">
        <w:rPr>
          <w:lang w:val="en-US"/>
        </w:rPr>
        <w:t>t</w:t>
      </w:r>
      <w:r w:rsidR="00BC35A3">
        <w:rPr>
          <w:lang w:val="en-US"/>
        </w:rPr>
        <w:t>il kons</w:t>
      </w:r>
      <w:r w:rsidR="00023DDE" w:rsidRPr="001A3E99">
        <w:rPr>
          <w:lang w:val="en-US"/>
        </w:rPr>
        <w:t xml:space="preserve">taterer Giddens: </w:t>
      </w:r>
      <w:r w:rsidR="00023DDE" w:rsidRPr="001A3E99">
        <w:rPr>
          <w:color w:val="auto"/>
          <w:lang w:val="en-US"/>
        </w:rPr>
        <w:t>»</w:t>
      </w:r>
      <w:r w:rsidR="00023DDE" w:rsidRPr="001A3E99">
        <w:rPr>
          <w:i/>
          <w:iCs/>
          <w:lang w:val="en-US"/>
        </w:rPr>
        <w:t>Our society is becoming de-voiced, some claim, as the capabilities of technology grow even greater</w:t>
      </w:r>
      <w:r w:rsidR="00023DDE" w:rsidRPr="001A3E99">
        <w:rPr>
          <w:lang w:val="en-US"/>
        </w:rPr>
        <w:t>.</w:t>
      </w:r>
      <w:r w:rsidR="00023DDE" w:rsidRPr="001A3E99">
        <w:rPr>
          <w:color w:val="auto"/>
          <w:lang w:val="en-US"/>
        </w:rPr>
        <w:t xml:space="preserve">« </w:t>
      </w:r>
      <w:r w:rsidR="00023DDE">
        <w:t xml:space="preserve">(Giddens 2001:101) </w:t>
      </w:r>
      <w:r w:rsidR="00E34D6A">
        <w:t>Med udsagnet</w:t>
      </w:r>
      <w:r w:rsidR="00023DDE">
        <w:t xml:space="preserve"> </w:t>
      </w:r>
      <w:r w:rsidR="00E34D6A">
        <w:t xml:space="preserve">nævner Giddens en af de anklager, der fremsættes i debatten om </w:t>
      </w:r>
      <w:r w:rsidR="00023DDE">
        <w:t xml:space="preserve">effekterne af udviklingen af teknologiske medier – og særligt internettet, hvor kritikere advarer mod, at personer i stigende grad isolerer sig </w:t>
      </w:r>
      <w:r w:rsidR="00D350F8">
        <w:t xml:space="preserve">eller reducerer social samvær med andre </w:t>
      </w:r>
      <w:r w:rsidR="00023DDE">
        <w:t>i takt med</w:t>
      </w:r>
      <w:r w:rsidR="007258E3">
        <w:t>,</w:t>
      </w:r>
      <w:r w:rsidR="00023DDE">
        <w:t xml:space="preserve"> at internettets anvendelsesområder og teknologi accelererer og </w:t>
      </w:r>
      <w:r w:rsidR="00E34D6A">
        <w:t>e</w:t>
      </w:r>
      <w:r w:rsidR="00023DDE">
        <w:t xml:space="preserve">rstatter den direkte kontakt. </w:t>
      </w:r>
    </w:p>
    <w:p w:rsidR="00023DDE" w:rsidRDefault="00023DDE" w:rsidP="00EC53A8">
      <w:pPr>
        <w:ind w:left="9"/>
      </w:pPr>
      <w:r>
        <w:t>Måske er der noget om snakken. I 1997 blev der gennemført en undersøgelse blandt britiske kontorarbejdere omkring deres foretrukne interaktionsformer, hvor knap halvdelen svarede, at internettet havde erstattet deres behov for ansigt-til-ansigt relationer på arbejdspladsen. Mens en tredjedel af de adspurgte svarede, at de bevidst undg</w:t>
      </w:r>
      <w:r w:rsidR="00936028">
        <w:t>år</w:t>
      </w:r>
      <w:r>
        <w:t xml:space="preserve"> direkte kontakt med kollegaerne til fordel for at kommunikere via </w:t>
      </w:r>
      <w:r w:rsidR="001C7E62">
        <w:t>e-mails</w:t>
      </w:r>
      <w:r w:rsidR="00936028">
        <w:t xml:space="preserve">. </w:t>
      </w:r>
      <w:r>
        <w:t xml:space="preserve">I den sammenhæng pointerer Giddens, med reference til </w:t>
      </w:r>
      <w:r w:rsidR="009C3E85">
        <w:t>professor i menneskelig kommunikationsvidenskab John L. Locke</w:t>
      </w:r>
      <w:r>
        <w:t xml:space="preserve"> </w:t>
      </w:r>
      <w:r w:rsidR="005F1B20">
        <w:t>(2000</w:t>
      </w:r>
      <w:r w:rsidRPr="001A3E99">
        <w:t>)</w:t>
      </w:r>
      <w:r w:rsidR="0081260F">
        <w:t>,</w:t>
      </w:r>
      <w:r w:rsidRPr="001A3E99">
        <w:t xml:space="preserve"> </w:t>
      </w:r>
      <w:r>
        <w:t>at internetbaseret kommunikation i høj grad kan afføde misforståelser</w:t>
      </w:r>
      <w:r w:rsidR="008225B8">
        <w:t>,</w:t>
      </w:r>
      <w:r>
        <w:t xml:space="preserve"> ef</w:t>
      </w:r>
      <w:r w:rsidR="001C7E62">
        <w:t xml:space="preserve">tersom kommunikationsformen er </w:t>
      </w:r>
      <w:r w:rsidR="008225B8">
        <w:t xml:space="preserve">blottet for </w:t>
      </w:r>
      <w:r>
        <w:t xml:space="preserve">kropssprog, hvilket minimerer indikationer af afsenderens personlighed og humor </w:t>
      </w:r>
      <w:r w:rsidR="009C3E85">
        <w:t>og endvidere</w:t>
      </w:r>
      <w:r>
        <w:t xml:space="preserve"> kan rejse spørgsmål om </w:t>
      </w:r>
      <w:r w:rsidR="008225B8">
        <w:t xml:space="preserve">kontaktens </w:t>
      </w:r>
      <w:r>
        <w:t xml:space="preserve">entydige formål </w:t>
      </w:r>
      <w:r w:rsidR="000A3E14">
        <w:t>samt den korrekte respons herpå</w:t>
      </w:r>
      <w:r w:rsidR="00936028">
        <w:t>, akkurat som Thompson argumenterer</w:t>
      </w:r>
      <w:r>
        <w:t xml:space="preserve">. </w:t>
      </w:r>
      <w:r w:rsidR="000A3E14">
        <w:t>Derved minimeres t</w:t>
      </w:r>
      <w:r w:rsidR="007258E3">
        <w:t>illiden</w:t>
      </w:r>
      <w:r w:rsidR="000A3E14">
        <w:t xml:space="preserve">, </w:t>
      </w:r>
      <w:r>
        <w:t>mens ri</w:t>
      </w:r>
      <w:r w:rsidR="00E34D6A">
        <w:t>sikoen for misforståelser øges.</w:t>
      </w:r>
      <w:r w:rsidR="00237459">
        <w:t xml:space="preserve"> </w:t>
      </w:r>
      <w:r>
        <w:t xml:space="preserve">Omvendt </w:t>
      </w:r>
      <w:r w:rsidR="00237459">
        <w:t>kan det være en fordel ved internetbaseret kommunikation</w:t>
      </w:r>
      <w:r w:rsidR="0081260F">
        <w:t>,</w:t>
      </w:r>
      <w:r w:rsidR="00237459">
        <w:t xml:space="preserve"> at afsenderparten ikke tilkendegives på samme vis som ved en telefonsamtale, og fokus derfor er på </w:t>
      </w:r>
      <w:r>
        <w:t xml:space="preserve">indholdet og meningen i </w:t>
      </w:r>
      <w:r w:rsidR="001C7E62">
        <w:t>e-mails</w:t>
      </w:r>
      <w:r>
        <w:t xml:space="preserve"> eller chat-beskeder medie</w:t>
      </w:r>
      <w:r w:rsidR="00E25928">
        <w:t xml:space="preserve">ret af internettet </w:t>
      </w:r>
      <w:r w:rsidR="009C3E85">
        <w:t>(Giddens 2001:101)</w:t>
      </w:r>
      <w:r>
        <w:t>.</w:t>
      </w:r>
    </w:p>
    <w:p w:rsidR="00062285" w:rsidRDefault="00023DDE" w:rsidP="00EC53A8">
      <w:pPr>
        <w:ind w:left="9"/>
      </w:pPr>
      <w:r>
        <w:t xml:space="preserve">Giddens afslutter </w:t>
      </w:r>
      <w:r w:rsidR="008225B8">
        <w:t xml:space="preserve">sin </w:t>
      </w:r>
      <w:r w:rsidR="00124041">
        <w:t>afvejning</w:t>
      </w:r>
      <w:r w:rsidR="008225B8">
        <w:t xml:space="preserve"> af </w:t>
      </w:r>
      <w:r>
        <w:t xml:space="preserve">fordele og ulemper ved </w:t>
      </w:r>
      <w:r w:rsidR="00124041">
        <w:t>digital</w:t>
      </w:r>
      <w:r>
        <w:t xml:space="preserve"> kommunikation med at fastslå</w:t>
      </w:r>
      <w:r w:rsidR="00124041">
        <w:t>,</w:t>
      </w:r>
      <w:r>
        <w:t xml:space="preserve"> at den revolutionerer inter</w:t>
      </w:r>
      <w:r w:rsidR="004E75CF">
        <w:t>aktionsformerne i samfundet</w:t>
      </w:r>
      <w:r w:rsidR="00124041">
        <w:t>,</w:t>
      </w:r>
      <w:r w:rsidR="008225B8">
        <w:t xml:space="preserve"> uanset hvilket synspunkt man har herpå</w:t>
      </w:r>
      <w:r w:rsidR="00062285">
        <w:t>. A</w:t>
      </w:r>
      <w:r>
        <w:t xml:space="preserve">kkurat som med </w:t>
      </w:r>
      <w:r w:rsidR="000A3E14">
        <w:t xml:space="preserve">mange </w:t>
      </w:r>
      <w:r>
        <w:t>andre samfundstendenser opstår der en modreaktion herpå</w:t>
      </w:r>
      <w:r w:rsidR="00062285">
        <w:t>, hv</w:t>
      </w:r>
      <w:r w:rsidR="00124041">
        <w:t>i</w:t>
      </w:r>
      <w:r w:rsidR="00062285">
        <w:t xml:space="preserve">lket her </w:t>
      </w:r>
      <w:r>
        <w:t>giver</w:t>
      </w:r>
      <w:r w:rsidR="00062285">
        <w:t xml:space="preserve"> </w:t>
      </w:r>
      <w:r>
        <w:t xml:space="preserve">sig udslag i en ny værdsættelse af direkte </w:t>
      </w:r>
      <w:r w:rsidR="00062285">
        <w:t>a</w:t>
      </w:r>
      <w:r>
        <w:t>nsigt-til-ansigt interaktioner, som i kølvandet på internettets udbredelse måske værdsættes mere end tidligere. Et bekræftende eksempel herpå udgøres af forretningsforbindelser, hvor implicerede parter</w:t>
      </w:r>
      <w:r w:rsidR="000A3E14">
        <w:t>e</w:t>
      </w:r>
      <w:r>
        <w:t xml:space="preserve"> er villige til at rejse </w:t>
      </w:r>
      <w:r w:rsidR="00062285">
        <w:t>langt</w:t>
      </w:r>
      <w:r>
        <w:t xml:space="preserve"> for </w:t>
      </w:r>
      <w:r w:rsidR="00062285">
        <w:t>at afholde forretnings</w:t>
      </w:r>
      <w:r>
        <w:t>møder på trods af, at det</w:t>
      </w:r>
      <w:r w:rsidR="00124041">
        <w:t>te</w:t>
      </w:r>
      <w:r>
        <w:t xml:space="preserve"> kan gøres</w:t>
      </w:r>
      <w:r w:rsidR="00124041">
        <w:t xml:space="preserve"> effektivt via internettet </w:t>
      </w:r>
      <w:r w:rsidR="00062285">
        <w:t xml:space="preserve">udelukkende for at opnå </w:t>
      </w:r>
      <w:r>
        <w:t xml:space="preserve">øjenkontakt, idet netop </w:t>
      </w:r>
      <w:r>
        <w:lastRenderedPageBreak/>
        <w:t>øjenkontakten betragtes som signalerende intimitet og</w:t>
      </w:r>
      <w:r w:rsidR="00062285">
        <w:t xml:space="preserve"> tillid (Giddens 2001:101-102). </w:t>
      </w:r>
      <w:r w:rsidR="00A1138E">
        <w:t xml:space="preserve">Med afsæt heri </w:t>
      </w:r>
      <w:r w:rsidR="00062285">
        <w:t xml:space="preserve">undersøges </w:t>
      </w:r>
      <w:r w:rsidR="00124041">
        <w:t>det</w:t>
      </w:r>
      <w:r w:rsidR="0081260F">
        <w:t>,</w:t>
      </w:r>
      <w:r w:rsidR="00124041">
        <w:t xml:space="preserve"> </w:t>
      </w:r>
      <w:r w:rsidR="00A1138E">
        <w:t>hv</w:t>
      </w:r>
      <w:r w:rsidR="00062285">
        <w:t>ilken indflydelse</w:t>
      </w:r>
      <w:r w:rsidR="00A1138E">
        <w:t xml:space="preserve"> øjenkontaktens tillidsetablerende effekt har på borgernes valg af foretruk</w:t>
      </w:r>
      <w:r w:rsidR="007258E3">
        <w:t>k</w:t>
      </w:r>
      <w:r w:rsidR="00A1138E">
        <w:t>e</w:t>
      </w:r>
      <w:r w:rsidR="007258E3">
        <w:t>n</w:t>
      </w:r>
      <w:r w:rsidR="00A1138E">
        <w:t xml:space="preserve"> kontaktform til kommunen</w:t>
      </w:r>
      <w:r w:rsidR="00DB392A">
        <w:t xml:space="preserve"> </w:t>
      </w:r>
      <w:r w:rsidR="004409A5">
        <w:t>og samtidig</w:t>
      </w:r>
      <w:r w:rsidR="007258E3">
        <w:t>,</w:t>
      </w:r>
      <w:r w:rsidR="004409A5">
        <w:t xml:space="preserve"> om kampagnen formår at udfordre borgernes traditionelle henvendelsesmønster til fordel for digital borgerservice uden</w:t>
      </w:r>
      <w:r>
        <w:t xml:space="preserve"> den direkte ansigt-til-ansigt </w:t>
      </w:r>
      <w:r w:rsidR="00062285">
        <w:t>interaktion.</w:t>
      </w:r>
    </w:p>
    <w:p w:rsidR="00FA41D4" w:rsidRDefault="00DB392A" w:rsidP="00EC53A8">
      <w:pPr>
        <w:ind w:left="9"/>
      </w:pPr>
      <w:r>
        <w:t xml:space="preserve">I forlængelse af Giddens’ </w:t>
      </w:r>
      <w:r w:rsidR="00FA41D4">
        <w:t xml:space="preserve">pointering af tillidens centrale rolle i interaktionsformer vil nærværende afsnit nuancere tillidsbegrebet med </w:t>
      </w:r>
      <w:r w:rsidR="004349DF">
        <w:t xml:space="preserve">Niklas Luhmanns </w:t>
      </w:r>
      <w:r w:rsidR="00FA41D4">
        <w:t>udlæg</w:t>
      </w:r>
      <w:r w:rsidR="004349DF">
        <w:t>ning heraf</w:t>
      </w:r>
      <w:r w:rsidR="00FA41D4">
        <w:t xml:space="preserve"> i form</w:t>
      </w:r>
      <w:r w:rsidR="00062285">
        <w:t xml:space="preserve"> af hans ti</w:t>
      </w:r>
      <w:r w:rsidR="00124041">
        <w:t>llidsanalyse</w:t>
      </w:r>
      <w:r w:rsidR="00FA41D4">
        <w:t>.</w:t>
      </w:r>
      <w:r w:rsidR="00062285">
        <w:t xml:space="preserve"> </w:t>
      </w:r>
      <w:r w:rsidR="00FA41D4">
        <w:t>Kendetegnende for Luhmanns analyse af tillidsbegr</w:t>
      </w:r>
      <w:r w:rsidR="004349DF">
        <w:t xml:space="preserve">ebet er, at han angriber det </w:t>
      </w:r>
      <w:r w:rsidR="00FA41D4">
        <w:t>fra en systemteoretisk og rationalistisk synsvinkel ved at betragte tillid som en mekanisme til reduktion af samfundets kompleksitet og differentiering (Luhmann 2005), hvilket både afspejler sig i hans anskuelser om personlig tillid og systemtillid</w:t>
      </w:r>
      <w:r w:rsidR="00FA41D4">
        <w:rPr>
          <w:rStyle w:val="Fodnotehenvisning"/>
        </w:rPr>
        <w:footnoteReference w:id="4"/>
      </w:r>
      <w:r w:rsidR="00FA41D4">
        <w:t xml:space="preserve">. </w:t>
      </w:r>
    </w:p>
    <w:p w:rsidR="00FA41D4" w:rsidRDefault="00921ACB" w:rsidP="00EC53A8">
      <w:pPr>
        <w:ind w:left="9"/>
      </w:pPr>
      <w:r>
        <w:t xml:space="preserve">Kort skitseret </w:t>
      </w:r>
      <w:r w:rsidR="00FA41D4">
        <w:t>kan den personlige tillid karakteriseres ved den form for tillid, der knytter sig til ét individs tillid til bestemte andre personer og disse personers frihed til at handle på forskellig vis</w:t>
      </w:r>
      <w:r w:rsidR="000C102C">
        <w:t>. Denne handlefrihed</w:t>
      </w:r>
      <w:r w:rsidR="00FA41D4">
        <w:t xml:space="preserve"> kan influere den tillidsudvisende person på både positiv og negativ vis</w:t>
      </w:r>
      <w:r w:rsidR="000C102C">
        <w:t>, hvilket betyder</w:t>
      </w:r>
      <w:r w:rsidR="00FA41D4">
        <w:t>, at en afgørende betingelse for forekomsten af personlig tillid består i, at den tillidsudvisende person udsættes for en risiko, som kan tilskrives en anden persons frihed til at handle anderledes end det forventes eller ønskes af den tillidsudvisende part (Luhmann 2005:21). Den personlige tillid karakteriserer dermed som en gensidig proces, der påbegyndes ved at d</w:t>
      </w:r>
      <w:r>
        <w:t>en ene part udviser tillid i for</w:t>
      </w:r>
      <w:r w:rsidR="00FA41D4">
        <w:t xml:space="preserve">m af en ”risikofyldt forud-ydelse”, </w:t>
      </w:r>
      <w:r w:rsidR="00AF2808">
        <w:t>hvorefter</w:t>
      </w:r>
      <w:r w:rsidR="00FA41D4">
        <w:t xml:space="preserve"> den anden part modtager og bekræfter denne tillid. Et centralt element i den personlige tillid mellem to eller flere parter</w:t>
      </w:r>
      <w:r w:rsidR="000A3E14">
        <w:t>e</w:t>
      </w:r>
      <w:r w:rsidR="00FA41D4">
        <w:t xml:space="preserve"> er desuden en persons selvfremstilling, som enten kan fortolkes på en facon, der virker tillidsvækkende eller medfører mistillid. En tillidsvækkende selvfremstilling beror</w:t>
      </w:r>
      <w:r w:rsidR="00BD6A7B">
        <w:t>,</w:t>
      </w:r>
      <w:r w:rsidR="00FA41D4">
        <w:t xml:space="preserve"> ifølge Luhmann</w:t>
      </w:r>
      <w:r w:rsidR="00BD6A7B">
        <w:t>,</w:t>
      </w:r>
      <w:r w:rsidR="00FA41D4">
        <w:t xml:space="preserve"> på en betingelse om, at fremstille sig selv som man er og samtidig udvise interesse i at blive ydet tillid (Luhmann 2005:21-22).</w:t>
      </w:r>
    </w:p>
    <w:p w:rsidR="00FA41D4" w:rsidRDefault="00FA41D4" w:rsidP="00EC53A8">
      <w:pPr>
        <w:ind w:left="9"/>
      </w:pPr>
      <w:r>
        <w:lastRenderedPageBreak/>
        <w:t>Med afsæt heri fremgår det</w:t>
      </w:r>
      <w:r w:rsidR="00BD6A7B">
        <w:t>,</w:t>
      </w:r>
      <w:r>
        <w:t xml:space="preserve"> at </w:t>
      </w:r>
      <w:r w:rsidR="00AF2808">
        <w:t xml:space="preserve">personlig </w:t>
      </w:r>
      <w:r>
        <w:t>tillid hos Luhmann er knyttet til en basal usikkerhed om menneskers adfærd, forstået på den måde at tillidsudveksling mellem to eller flere kommunikerende parter er en satsning</w:t>
      </w:r>
      <w:r w:rsidR="00BD6A7B">
        <w:t>,</w:t>
      </w:r>
      <w:r>
        <w:t xml:space="preserve"> hvor man risikerer at blive misforstået</w:t>
      </w:r>
      <w:r w:rsidR="00BD6A7B">
        <w:t>,</w:t>
      </w:r>
      <w:r>
        <w:t xml:space="preserve"> eller på anden vis ikke opnår en ønsket respons, men den kompleksitet der opstår ved menneskers handlefrihed reduceres ved at udvise tillid</w:t>
      </w:r>
      <w:r w:rsidR="000A3E14">
        <w:t>. Den p</w:t>
      </w:r>
      <w:r>
        <w:t>ersonlig</w:t>
      </w:r>
      <w:r w:rsidR="000A3E14">
        <w:t>e</w:t>
      </w:r>
      <w:r>
        <w:t xml:space="preserve"> tillid gør sig gældende</w:t>
      </w:r>
      <w:r w:rsidR="00BD6A7B">
        <w:t>,</w:t>
      </w:r>
      <w:r>
        <w:t xml:space="preserve"> </w:t>
      </w:r>
      <w:r w:rsidR="000A3E14">
        <w:t>når</w:t>
      </w:r>
      <w:r>
        <w:t xml:space="preserve"> borgere henvender sig på kommunens </w:t>
      </w:r>
      <w:r w:rsidR="000A3E14">
        <w:t>b</w:t>
      </w:r>
      <w:r>
        <w:t>orger</w:t>
      </w:r>
      <w:r w:rsidR="000A3E14">
        <w:t>s</w:t>
      </w:r>
      <w:r>
        <w:t>ervice</w:t>
      </w:r>
      <w:r w:rsidR="000A3E14">
        <w:t>ce</w:t>
      </w:r>
      <w:r>
        <w:t xml:space="preserve">nter og præsenterer sig selv og deres ønske om hjælp </w:t>
      </w:r>
      <w:r w:rsidR="000A3E14">
        <w:t>t</w:t>
      </w:r>
      <w:r>
        <w:t>i</w:t>
      </w:r>
      <w:r w:rsidR="000A3E14">
        <w:t>l</w:t>
      </w:r>
      <w:r w:rsidR="00BD6A7B">
        <w:t xml:space="preserve"> kommunale anliggender</w:t>
      </w:r>
      <w:r>
        <w:t xml:space="preserve"> og har tillid til at blive hjulpet til den korrekte ydelse. </w:t>
      </w:r>
      <w:r w:rsidR="00AF2808">
        <w:t xml:space="preserve">Derimod er </w:t>
      </w:r>
      <w:r>
        <w:t xml:space="preserve">tillidsformen for borgere, der anvender kommunens hjemmeside til ansøgning om kommunale ydelser </w:t>
      </w:r>
      <w:r w:rsidR="00AF2808">
        <w:t xml:space="preserve">udtryk for </w:t>
      </w:r>
      <w:r>
        <w:t xml:space="preserve">systemtillid til </w:t>
      </w:r>
      <w:r w:rsidR="000A3E14">
        <w:t xml:space="preserve">hjemmesidens </w:t>
      </w:r>
      <w:r>
        <w:t xml:space="preserve">bagvedliggende tekniske system. </w:t>
      </w:r>
    </w:p>
    <w:p w:rsidR="00FA41D4" w:rsidRPr="007D017A" w:rsidRDefault="00111CF4" w:rsidP="00EC53A8">
      <w:pPr>
        <w:ind w:left="9"/>
      </w:pPr>
      <w:r>
        <w:t>Aalborg Kommunes ambition,</w:t>
      </w:r>
      <w:r w:rsidR="00FA41D4">
        <w:t xml:space="preserve"> om at effektivisere deres arbejdsgang ved at ændre henvendelsesmønstret til kommunen </w:t>
      </w:r>
      <w:r w:rsidR="000C102C">
        <w:t xml:space="preserve">via </w:t>
      </w:r>
      <w:r w:rsidR="00FA41D4">
        <w:t>udbredel</w:t>
      </w:r>
      <w:r w:rsidR="000C102C">
        <w:t xml:space="preserve">se af </w:t>
      </w:r>
      <w:r w:rsidR="00842221">
        <w:t>den digitale kontaktform</w:t>
      </w:r>
      <w:r w:rsidR="000C102C">
        <w:t xml:space="preserve">, hvilket med Luhmanns terminologi kan beskrives som et ønske om at få borgene til </w:t>
      </w:r>
      <w:r w:rsidR="00AF2808">
        <w:t>at udvise systemtillid</w:t>
      </w:r>
      <w:r>
        <w:t>,</w:t>
      </w:r>
      <w:r w:rsidR="00842221">
        <w:t xml:space="preserve"> eksemplificerer </w:t>
      </w:r>
      <w:r w:rsidR="00FA41D4">
        <w:t xml:space="preserve">Luhmanns påstand om, at </w:t>
      </w:r>
      <w:r w:rsidR="006268CB">
        <w:t>samfunds</w:t>
      </w:r>
      <w:r w:rsidR="00FA41D4" w:rsidRPr="007D017A">
        <w:t>udviklingen bevæger sig i retn</w:t>
      </w:r>
      <w:r w:rsidR="006268CB">
        <w:t>ing af mindre personlig tillid og</w:t>
      </w:r>
      <w:r w:rsidR="00FA41D4" w:rsidRPr="007D017A">
        <w:t xml:space="preserve"> tiltagende systemtillid</w:t>
      </w:r>
      <w:r w:rsidR="00415C5C">
        <w:t xml:space="preserve"> (Luhmann 2005:57,</w:t>
      </w:r>
      <w:r w:rsidR="009E0C96">
        <w:t>93-95)</w:t>
      </w:r>
      <w:r w:rsidR="000C102C">
        <w:t>.</w:t>
      </w:r>
    </w:p>
    <w:p w:rsidR="00921ACB" w:rsidRDefault="00FA41D4" w:rsidP="00EC53A8">
      <w:pPr>
        <w:ind w:left="9"/>
      </w:pPr>
      <w:r>
        <w:t>Imidlertid opstår tillid som en gensidig proces mellem mennesker, hvilket gør den socialt betinget, og dette</w:t>
      </w:r>
      <w:r w:rsidR="003D77E4">
        <w:t>,</w:t>
      </w:r>
      <w:r>
        <w:t xml:space="preserve"> sammenholdt med at tilliden øges til personer man har kendskab til</w:t>
      </w:r>
      <w:r w:rsidR="003D77E4">
        <w:t>,</w:t>
      </w:r>
      <w:r>
        <w:t xml:space="preserve"> bevirker</w:t>
      </w:r>
      <w:r w:rsidR="003D77E4">
        <w:t>,</w:t>
      </w:r>
      <w:r>
        <w:t xml:space="preserve"> at det er vanskeligere at indgå i nye sociale relationsformer sammenholdt med eksisterende sociale relationsformer. På den baggrund kan systemtilliden til en organisations kommunikationssystem ikke umiddelbart direkte overføres til et digitalt kommunikationssystem, fordi de udgør to forskellige kommunikationsformer med tilhørende forskellige tillidsformer. Overført på casen om Aalborg Kommune </w:t>
      </w:r>
      <w:r w:rsidR="009E0C96">
        <w:t>kan den form for personlig tillid</w:t>
      </w:r>
      <w:r w:rsidR="007258E3">
        <w:t>,</w:t>
      </w:r>
      <w:r w:rsidR="009E0C96">
        <w:t xml:space="preserve"> som udvises ved det kendte system på kommunens </w:t>
      </w:r>
      <w:r w:rsidR="007258E3">
        <w:t>borgerservicecenter</w:t>
      </w:r>
      <w:r w:rsidR="009E0C96">
        <w:t xml:space="preserve"> ikke overføres direkte og uproblematisk på </w:t>
      </w:r>
      <w:r w:rsidR="007258E3">
        <w:t>et ukendt system med digital</w:t>
      </w:r>
      <w:r w:rsidR="009E0C96">
        <w:t xml:space="preserve"> borgerservice</w:t>
      </w:r>
      <w:r w:rsidR="007258E3">
        <w:t>,</w:t>
      </w:r>
      <w:r w:rsidR="009E0C96">
        <w:t xml:space="preserve"> som er funderet på systemtillid med tilliden intakt</w:t>
      </w:r>
      <w:r w:rsidR="007258E3">
        <w:t>,</w:t>
      </w:r>
      <w:r w:rsidR="009E0C96">
        <w:t xml:space="preserve"> simpelthen fordi det er nyt og ukendt og der</w:t>
      </w:r>
      <w:r w:rsidR="00921ACB">
        <w:t xml:space="preserve">med sværere at have tillid til. </w:t>
      </w:r>
      <w:r w:rsidR="003D77E4">
        <w:t xml:space="preserve">På den baggrund er det således kampagnens opgave at afdramatisere den digitale kommunikationsform og skabe tillid hertil. Derfor vil </w:t>
      </w:r>
      <w:r w:rsidR="00D20C56">
        <w:t xml:space="preserve">Luhmanns </w:t>
      </w:r>
      <w:r w:rsidR="00765598">
        <w:t>anskuelse af t</w:t>
      </w:r>
      <w:r w:rsidR="004E292B">
        <w:t xml:space="preserve">illid som </w:t>
      </w:r>
      <w:r w:rsidR="00D20C56">
        <w:t>kompleksitetsreducerende mekanisme</w:t>
      </w:r>
      <w:r w:rsidR="004E292B">
        <w:t xml:space="preserve"> udgøre </w:t>
      </w:r>
      <w:r w:rsidR="003D77E4">
        <w:t>e</w:t>
      </w:r>
      <w:r w:rsidR="001012E7">
        <w:t>t</w:t>
      </w:r>
      <w:r w:rsidR="003D77E4">
        <w:t xml:space="preserve"> </w:t>
      </w:r>
      <w:r w:rsidR="001012E7">
        <w:t xml:space="preserve">analysepunkt for </w:t>
      </w:r>
      <w:r w:rsidR="003D77E4">
        <w:t xml:space="preserve">kampagnens </w:t>
      </w:r>
      <w:r w:rsidR="001012E7">
        <w:t xml:space="preserve">udformning og modtagelse blandt borgerne. Netop den makroorienterede systemtillid uddybes i </w:t>
      </w:r>
      <w:r w:rsidR="00D20C56">
        <w:t xml:space="preserve">følgende </w:t>
      </w:r>
      <w:r w:rsidR="001012E7">
        <w:t>afsnit</w:t>
      </w:r>
      <w:r w:rsidR="00D20C56">
        <w:t xml:space="preserve"> indledningsvist med Giddens’ anskuelser herom efterfulgt af Luhmanns fremstilling</w:t>
      </w:r>
      <w:r w:rsidR="001012E7">
        <w:t>.</w:t>
      </w:r>
    </w:p>
    <w:p w:rsidR="00023DDE" w:rsidRDefault="00261902" w:rsidP="00EC53A8">
      <w:pPr>
        <w:pStyle w:val="Overskrift2"/>
        <w:tabs>
          <w:tab w:val="num" w:pos="9"/>
        </w:tabs>
        <w:ind w:left="9"/>
      </w:pPr>
      <w:bookmarkStart w:id="54" w:name="_Toc248591709"/>
      <w:bookmarkStart w:id="55" w:name="_Toc248710613"/>
      <w:r>
        <w:lastRenderedPageBreak/>
        <w:t xml:space="preserve">4.3 </w:t>
      </w:r>
      <w:r w:rsidR="00E25928">
        <w:t>Systemt</w:t>
      </w:r>
      <w:r w:rsidR="00023DDE">
        <w:t>illid</w:t>
      </w:r>
      <w:bookmarkEnd w:id="54"/>
      <w:bookmarkEnd w:id="55"/>
    </w:p>
    <w:p w:rsidR="00023DDE" w:rsidRDefault="00023DDE" w:rsidP="00EC53A8">
      <w:pPr>
        <w:ind w:left="9"/>
      </w:pPr>
      <w:r>
        <w:t>Tillid er et felt</w:t>
      </w:r>
      <w:r w:rsidR="004F7201">
        <w:t>,</w:t>
      </w:r>
      <w:r>
        <w:t xml:space="preserve"> Giddens har beskæftiget sig med fra andre vinkler end </w:t>
      </w:r>
      <w:r w:rsidR="00D20C56">
        <w:t>interaktionsformerne</w:t>
      </w:r>
      <w:r w:rsidR="002C5F0D">
        <w:t>.</w:t>
      </w:r>
      <w:r>
        <w:t xml:space="preserve"> Mere præcist </w:t>
      </w:r>
      <w:r w:rsidR="002C5F0D">
        <w:t xml:space="preserve">skelner </w:t>
      </w:r>
      <w:r>
        <w:t>Giddens</w:t>
      </w:r>
      <w:r w:rsidR="002C5F0D">
        <w:t xml:space="preserve"> mellem </w:t>
      </w:r>
      <w:r>
        <w:t>ansigt-til-ansigt forpligtelser</w:t>
      </w:r>
      <w:r w:rsidR="002C5F0D">
        <w:t>, der</w:t>
      </w:r>
      <w:r>
        <w:t xml:space="preserve"> refererer til tillidssituationer, som udspiller sig i direkte sociale situationer</w:t>
      </w:r>
      <w:r w:rsidR="007258E3">
        <w:t>,</w:t>
      </w:r>
      <w:r>
        <w:t xml:space="preserve"> hvor de implicerede</w:t>
      </w:r>
      <w:r w:rsidR="004E75CF">
        <w:t xml:space="preserve"> personer er til stede samtidig</w:t>
      </w:r>
      <w:r w:rsidR="002C5F0D">
        <w:t xml:space="preserve"> og </w:t>
      </w:r>
      <w:r w:rsidR="004A6025">
        <w:t>a</w:t>
      </w:r>
      <w:r>
        <w:t>nsigtsløse forpligtelser</w:t>
      </w:r>
      <w:r w:rsidR="002C5F0D">
        <w:t>,</w:t>
      </w:r>
      <w:r>
        <w:t xml:space="preserve"> </w:t>
      </w:r>
      <w:r w:rsidR="004F7201">
        <w:t>der</w:t>
      </w:r>
      <w:r w:rsidR="002C5F0D">
        <w:t xml:space="preserve"> kendetegner </w:t>
      </w:r>
      <w:r>
        <w:t>udvikling af tro på symb</w:t>
      </w:r>
      <w:r w:rsidR="004A6025">
        <w:t>olske tegn eller ekspert</w:t>
      </w:r>
      <w:r>
        <w:t>systemer, som Giddens under ét benævner abstrakte systemer (Giddens 2003:72-73).</w:t>
      </w:r>
      <w:r w:rsidR="002C5F0D">
        <w:t xml:space="preserve"> Giddens opererer således med tillidsbegrebet på mikroniveau ved social interaktion samt på makroniveau i forhold til den tillid, der finder sted til abstrakte systemer.</w:t>
      </w:r>
    </w:p>
    <w:p w:rsidR="00023DDE" w:rsidRDefault="00023DDE" w:rsidP="00EC53A8">
      <w:pPr>
        <w:ind w:left="9"/>
      </w:pPr>
      <w:r>
        <w:t>Et centralt aspekt i Giddens samtidsdiagnose består i, at tilliden til de abstrakte systemer er grundlæggende for individernes trivsel i en kompleks verden, der er under kons</w:t>
      </w:r>
      <w:r w:rsidR="007258E3">
        <w:t>tant forandring. Ifølge Giddens</w:t>
      </w:r>
      <w:r>
        <w:t xml:space="preserve"> har disse systemer form som ansigtsløse forpligtelser, hvorigennem lægpersoner opretholder troen på en bestemt viden, som de almindeligvis er uvidende om. Individers tillid til ekspertsystemerne ber</w:t>
      </w:r>
      <w:r w:rsidR="007258E3">
        <w:t>or endvidere på et spørgsmål om</w:t>
      </w:r>
      <w:r>
        <w:t xml:space="preserve"> at skabe en form for sikkerhed i forhold til et uafhængigt univers af begivenheder. Selve indstillingen om at have og udvise tillid til ekspertsystemerne er desuden udtryk for en afvejning af fordele og risici i situationer</w:t>
      </w:r>
      <w:r w:rsidR="00F278BD">
        <w:t>,</w:t>
      </w:r>
      <w:r>
        <w:t xml:space="preserve"> hvor ekspertviden ikke blot tilvejebringer en sådan kalkulation men faktisk skaber eller repro</w:t>
      </w:r>
      <w:r w:rsidR="000C149C">
        <w:t>ducerer begivenhedernes univers</w:t>
      </w:r>
      <w:r>
        <w:t xml:space="preserve"> som et resultat af den fortløbende refleksive anvendelse af den selvsamme viden. En konsekvens heraf består i, at grundet </w:t>
      </w:r>
      <w:r w:rsidR="00F278BD">
        <w:t xml:space="preserve">globalisering og </w:t>
      </w:r>
      <w:r>
        <w:t xml:space="preserve">samfundets forandringsdynamik er ingen i </w:t>
      </w:r>
      <w:r w:rsidR="00E50482">
        <w:t>stand til helt at undgå ekspert</w:t>
      </w:r>
      <w:r>
        <w:t>systemerne, der gennemsyrer samfundets moderne institutioner, modsat tidligere tilstande hvor individerne selv afgjorde</w:t>
      </w:r>
      <w:r w:rsidR="00F278BD">
        <w:t>,</w:t>
      </w:r>
      <w:r>
        <w:t xml:space="preserve"> hvorvidt de </w:t>
      </w:r>
      <w:r w:rsidR="004A6025">
        <w:t xml:space="preserve">tog eksperter såsom </w:t>
      </w:r>
      <w:r w:rsidR="007963B1">
        <w:t xml:space="preserve">præsters </w:t>
      </w:r>
      <w:r>
        <w:t>råd til efterretning. Af samme årsag er kontakt med eksperter samt disses repræsentanter i form af møder ved adgangsporte centrale i dag (Giddens 2003:76-79). Begrebet adgangsport i relation til de abstrakte systemer henviser i Giddens</w:t>
      </w:r>
      <w:r w:rsidR="007963B1">
        <w:t>’</w:t>
      </w:r>
      <w:r>
        <w:t xml:space="preserve"> terminologi til et mødested for både ansigt-til-ansigt relationer og ansigtsløse forpligtelser, hvilket her er repræsenteret ved Aalborg Kommunes </w:t>
      </w:r>
      <w:r w:rsidR="000C149C">
        <w:t>b</w:t>
      </w:r>
      <w:r>
        <w:t>orger</w:t>
      </w:r>
      <w:r w:rsidR="000C149C">
        <w:t>se</w:t>
      </w:r>
      <w:r>
        <w:t>rvice</w:t>
      </w:r>
      <w:r w:rsidR="000C149C">
        <w:t>c</w:t>
      </w:r>
      <w:r>
        <w:t>enter</w:t>
      </w:r>
      <w:r w:rsidR="00F278BD">
        <w:t>,</w:t>
      </w:r>
      <w:r>
        <w:t xml:space="preserve"> hvor borgerne </w:t>
      </w:r>
      <w:r w:rsidR="004A6025">
        <w:t xml:space="preserve">møder </w:t>
      </w:r>
      <w:r w:rsidR="000C149C">
        <w:t>kommunalt ansatte</w:t>
      </w:r>
      <w:r w:rsidR="00F278BD">
        <w:t>,</w:t>
      </w:r>
      <w:r w:rsidR="000C149C">
        <w:t xml:space="preserve"> der er </w:t>
      </w:r>
      <w:r>
        <w:t>repræsentanter for de tekniske systemer</w:t>
      </w:r>
      <w:r w:rsidR="000C149C">
        <w:t xml:space="preserve"> bag</w:t>
      </w:r>
      <w:r>
        <w:t xml:space="preserve"> kommunale ansøgninger.  </w:t>
      </w:r>
    </w:p>
    <w:p w:rsidR="00023DDE" w:rsidRDefault="00023DDE" w:rsidP="002D6355">
      <w:pPr>
        <w:widowControl/>
        <w:ind w:left="11"/>
      </w:pPr>
      <w:r>
        <w:lastRenderedPageBreak/>
        <w:t>Overført på specialets problemstilling undersøge</w:t>
      </w:r>
      <w:r w:rsidR="00CC0E7A">
        <w:t>s det</w:t>
      </w:r>
      <w:r w:rsidR="00F278BD">
        <w:t>,</w:t>
      </w:r>
      <w:r>
        <w:t xml:space="preserve"> i hvilken udstrækning borger</w:t>
      </w:r>
      <w:r w:rsidR="000C149C">
        <w:t>n</w:t>
      </w:r>
      <w:r>
        <w:t xml:space="preserve">e føler tillid til at anvende </w:t>
      </w:r>
      <w:r w:rsidR="000C149C">
        <w:t>selvbetjeningsmulighederne på k</w:t>
      </w:r>
      <w:r>
        <w:t>ommunes hjemmeside</w:t>
      </w:r>
      <w:r w:rsidR="004A6025">
        <w:t xml:space="preserve">, </w:t>
      </w:r>
      <w:r w:rsidR="000C149C">
        <w:t>som</w:t>
      </w:r>
      <w:r w:rsidR="004A6025">
        <w:t xml:space="preserve"> </w:t>
      </w:r>
      <w:r>
        <w:t>eksemplificerer et abstrakt system. I tilfælde hvor borgerne ikke ha</w:t>
      </w:r>
      <w:r w:rsidR="004A6025">
        <w:t xml:space="preserve">r den nødvendige tillid til </w:t>
      </w:r>
      <w:r w:rsidR="000C149C">
        <w:t xml:space="preserve">at benytte </w:t>
      </w:r>
      <w:r w:rsidR="004A6025">
        <w:t>det ekspert</w:t>
      </w:r>
      <w:r>
        <w:t>system, som kommunens hjemmeside udgør</w:t>
      </w:r>
      <w:r w:rsidR="004A6025">
        <w:t>,</w:t>
      </w:r>
      <w:r>
        <w:t xml:space="preserve"> bliver det netop aktuelt at møde en </w:t>
      </w:r>
      <w:r w:rsidR="004A6025">
        <w:t xml:space="preserve">repræsentant for ekspertsystemet </w:t>
      </w:r>
      <w:r>
        <w:t xml:space="preserve">i form af ansigt-til-ansigt interaktion </w:t>
      </w:r>
      <w:r w:rsidR="00F278BD">
        <w:t>ved adgangsportene for kommunen</w:t>
      </w:r>
      <w:r>
        <w:t xml:space="preserve"> </w:t>
      </w:r>
      <w:r w:rsidR="000C149C">
        <w:t>ved</w:t>
      </w:r>
      <w:r>
        <w:t xml:space="preserve"> </w:t>
      </w:r>
      <w:r w:rsidR="004A6025">
        <w:t xml:space="preserve">personlig henvendelse til </w:t>
      </w:r>
      <w:r w:rsidR="000C149C">
        <w:t>b</w:t>
      </w:r>
      <w:r>
        <w:t>orger</w:t>
      </w:r>
      <w:r w:rsidR="000C149C">
        <w:t>s</w:t>
      </w:r>
      <w:r>
        <w:t>ervice</w:t>
      </w:r>
      <w:r w:rsidR="000C149C">
        <w:t>c</w:t>
      </w:r>
      <w:r>
        <w:t>entr</w:t>
      </w:r>
      <w:r w:rsidR="000C149C">
        <w:t>et.</w:t>
      </w:r>
    </w:p>
    <w:p w:rsidR="000D0966" w:rsidRDefault="00023DDE" w:rsidP="00EC53A8">
      <w:pPr>
        <w:ind w:left="9"/>
      </w:pPr>
      <w:r>
        <w:t>Giddens fastslår videre</w:t>
      </w:r>
      <w:r w:rsidR="004F7201">
        <w:t>,</w:t>
      </w:r>
      <w:r>
        <w:t xml:space="preserve"> at de ansigt-til-ansigt relationer</w:t>
      </w:r>
      <w:r w:rsidR="009D636F">
        <w:t>,</w:t>
      </w:r>
      <w:r>
        <w:t xml:space="preserve"> der finder sted i adgangsportene</w:t>
      </w:r>
      <w:r w:rsidR="004F7201">
        <w:t>,</w:t>
      </w:r>
      <w:r>
        <w:t xml:space="preserve"> er udtryk for en manifest troværdighed o</w:t>
      </w:r>
      <w:r w:rsidR="000C149C">
        <w:t>g integritet</w:t>
      </w:r>
      <w:r w:rsidR="004F7201">
        <w:t>,</w:t>
      </w:r>
      <w:r w:rsidR="000C149C">
        <w:t xml:space="preserve"> samt at denne</w:t>
      </w:r>
      <w:r>
        <w:t xml:space="preserve"> tillidsrelation er umiddelbar og almindelig selvom personer</w:t>
      </w:r>
      <w:r w:rsidR="004A6025">
        <w:t>,</w:t>
      </w:r>
      <w:r>
        <w:t xml:space="preserve"> der opsøger adgangsportene</w:t>
      </w:r>
      <w:r w:rsidR="009D636F">
        <w:t>,</w:t>
      </w:r>
      <w:r>
        <w:t xml:space="preserve"> er klar over</w:t>
      </w:r>
      <w:r w:rsidR="004A6025">
        <w:t>,</w:t>
      </w:r>
      <w:r>
        <w:t xml:space="preserve"> at tilliden i realiteten ikke er til den person, som repræsenterer et abstrakt system men selve systemet, så minder adgangsportene én om, at det ”kun” er mennesker af kød og blod, som kan tage fejl, der styrer systemet. Det betyder, at adgangsporte er punkter, der direkte forbinder lægpersoner eller -kollektiver og repræsentanter for abstrakte systemer (Giddens 2003:77-79). I relation til casen omkring Aalborg Kommunes lancering af deres redesignede hjemmeside og kampagnen herfor </w:t>
      </w:r>
      <w:r w:rsidR="00CC0E7A">
        <w:t xml:space="preserve">undersøges </w:t>
      </w:r>
      <w:r>
        <w:t>derfor borgernes foretrukne indgang til kommunen og motivet</w:t>
      </w:r>
      <w:r w:rsidR="00CC0E7A">
        <w:t xml:space="preserve"> bag valget</w:t>
      </w:r>
      <w:r>
        <w:t xml:space="preserve"> med afsæt i Giddens</w:t>
      </w:r>
      <w:r w:rsidR="00CC0E7A">
        <w:t>’</w:t>
      </w:r>
      <w:r>
        <w:t xml:space="preserve"> anskuelser omkring individernes h</w:t>
      </w:r>
      <w:r w:rsidR="002D23F6">
        <w:t xml:space="preserve">åndtering af og indstilling til </w:t>
      </w:r>
      <w:r>
        <w:t xml:space="preserve">ekspertsystemerne i dag. </w:t>
      </w:r>
      <w:r w:rsidR="00CC0E7A">
        <w:t xml:space="preserve">Giddens’ udlægning af tillidsbegrebet </w:t>
      </w:r>
      <w:r w:rsidR="000D0966">
        <w:t>kan anskues som en udbygning af</w:t>
      </w:r>
      <w:r w:rsidR="00CC0E7A">
        <w:t xml:space="preserve"> Luhmanns tillidsanalyse, </w:t>
      </w:r>
      <w:r w:rsidR="00F278BD">
        <w:t>der</w:t>
      </w:r>
      <w:r w:rsidR="00CC0E7A">
        <w:t xml:space="preserve"> adresseres </w:t>
      </w:r>
      <w:r w:rsidR="002D23F6">
        <w:t xml:space="preserve">i </w:t>
      </w:r>
      <w:r w:rsidR="00921ACB">
        <w:t xml:space="preserve">følgende </w:t>
      </w:r>
      <w:r w:rsidR="002A0D53">
        <w:t>afsnit</w:t>
      </w:r>
      <w:r w:rsidR="000D0966">
        <w:t>.</w:t>
      </w:r>
    </w:p>
    <w:p w:rsidR="00EB52D8" w:rsidRDefault="00A01DBE" w:rsidP="00EC53A8">
      <w:pPr>
        <w:ind w:left="9"/>
      </w:pPr>
      <w:r>
        <w:t>S</w:t>
      </w:r>
      <w:r w:rsidR="00BF00C5">
        <w:t xml:space="preserve">ystemtillid </w:t>
      </w:r>
      <w:r w:rsidR="009926A9">
        <w:t>er</w:t>
      </w:r>
      <w:r w:rsidR="00BF00C5">
        <w:t xml:space="preserve"> ifølge Luhmann </w:t>
      </w:r>
      <w:r w:rsidR="009926A9">
        <w:t xml:space="preserve">en nødvendighed </w:t>
      </w:r>
      <w:r w:rsidR="00AD4641">
        <w:t>i takt med samfundets stigende kompleksitet</w:t>
      </w:r>
      <w:r w:rsidR="009977F5">
        <w:t>,</w:t>
      </w:r>
      <w:r w:rsidR="00AD4641">
        <w:t xml:space="preserve"> </w:t>
      </w:r>
      <w:r w:rsidR="00C80994">
        <w:t xml:space="preserve">der fordrer en flerhed af selektive processer. De selektive processer konkretiseres af de </w:t>
      </w:r>
      <w:r w:rsidR="009926A9">
        <w:t>symbolsk generaliserede kommunikationsmedier som eksempelvis penge, magt</w:t>
      </w:r>
      <w:r w:rsidR="00C80994">
        <w:t>, kærlighed og sandhed</w:t>
      </w:r>
      <w:r w:rsidR="00F278BD">
        <w:t>,</w:t>
      </w:r>
      <w:r w:rsidR="00C80994">
        <w:t xml:space="preserve"> hvis funktion</w:t>
      </w:r>
      <w:r w:rsidR="009926A9">
        <w:t xml:space="preserve"> består i at reducere</w:t>
      </w:r>
      <w:r w:rsidR="00FC3431">
        <w:t xml:space="preserve"> kompleksitet. </w:t>
      </w:r>
      <w:r w:rsidR="009977F5">
        <w:t>Luhmann eksemplificerer reduktionen af kompleksitet på følgende vis: »</w:t>
      </w:r>
      <w:r w:rsidR="009977F5" w:rsidRPr="009977F5">
        <w:rPr>
          <w:i/>
        </w:rPr>
        <w:t>Den, der har tillid til pengeværdiens stabilitet og til kontinuiteten af en mangfoldighed af anvendelsesmuligheder, forudsætter i grunden, at pengesystemet fungerer, og sætter sin lid – ikke til bekendte personer, men til systemets fungeren</w:t>
      </w:r>
      <w:r w:rsidR="009977F5">
        <w:t xml:space="preserve">. </w:t>
      </w:r>
      <w:r w:rsidR="009977F5">
        <w:rPr>
          <w:i/>
        </w:rPr>
        <w:t>En sådan systemtillid bliver så at sige opbygget løbende og af sig selv gennem bekræftende erfaringer med pengeanvendelsen.</w:t>
      </w:r>
      <w:r w:rsidR="009977F5">
        <w:t>« (Luhmann 2005:96)</w:t>
      </w:r>
      <w:r w:rsidR="00EB52D8">
        <w:t xml:space="preserve"> Den tillid</w:t>
      </w:r>
      <w:r w:rsidR="00F278BD">
        <w:t>,</w:t>
      </w:r>
      <w:r w:rsidR="00EB52D8">
        <w:t xml:space="preserve"> der udvises i dette tilfælde</w:t>
      </w:r>
      <w:r w:rsidR="009D636F">
        <w:t>,</w:t>
      </w:r>
      <w:r w:rsidR="00EB52D8">
        <w:t xml:space="preserve"> er således ikke til en person men til et system, hvilket forudsætter</w:t>
      </w:r>
      <w:r w:rsidR="009D636F">
        <w:t>,</w:t>
      </w:r>
      <w:r w:rsidR="00EB52D8">
        <w:t xml:space="preserve"> at </w:t>
      </w:r>
      <w:r w:rsidR="0084276C">
        <w:t>de</w:t>
      </w:r>
      <w:r w:rsidR="00F278BD">
        <w:t>,</w:t>
      </w:r>
      <w:r w:rsidR="0084276C">
        <w:t xml:space="preserve"> der anvender systemet har tillid til</w:t>
      </w:r>
      <w:r w:rsidR="00C85C69">
        <w:t>,</w:t>
      </w:r>
      <w:r w:rsidR="0084276C">
        <w:t xml:space="preserve"> at </w:t>
      </w:r>
      <w:r w:rsidR="00EB52D8">
        <w:t xml:space="preserve">systemet </w:t>
      </w:r>
      <w:r w:rsidR="0084276C">
        <w:t>virker</w:t>
      </w:r>
      <w:r w:rsidR="00C85C69">
        <w:t>,</w:t>
      </w:r>
      <w:r w:rsidR="0084276C">
        <w:t xml:space="preserve"> som d</w:t>
      </w:r>
      <w:r w:rsidR="00EB52D8">
        <w:t>et skal ved</w:t>
      </w:r>
      <w:r w:rsidR="009D636F">
        <w:t>,</w:t>
      </w:r>
      <w:r w:rsidR="00EB52D8">
        <w:t xml:space="preserve"> at »</w:t>
      </w:r>
      <w:r w:rsidR="00EB52D8">
        <w:rPr>
          <w:i/>
        </w:rPr>
        <w:t>…</w:t>
      </w:r>
      <w:r w:rsidR="003E2CDB">
        <w:rPr>
          <w:i/>
        </w:rPr>
        <w:t xml:space="preserve"> </w:t>
      </w:r>
      <w:r w:rsidR="00EB52D8">
        <w:rPr>
          <w:i/>
        </w:rPr>
        <w:t xml:space="preserve">kunne støtte sig på og stole på </w:t>
      </w:r>
      <w:r w:rsidR="00EB52D8">
        <w:rPr>
          <w:i/>
        </w:rPr>
        <w:lastRenderedPageBreak/>
        <w:t>fremmed informationsbearbejdning.</w:t>
      </w:r>
      <w:r w:rsidR="00EB52D8" w:rsidRPr="00EB52D8">
        <w:t>«</w:t>
      </w:r>
      <w:r w:rsidR="00EB52D8">
        <w:rPr>
          <w:i/>
        </w:rPr>
        <w:t xml:space="preserve"> </w:t>
      </w:r>
      <w:r w:rsidR="00EB52D8">
        <w:t>(Luhmann 2005:99)</w:t>
      </w:r>
      <w:r w:rsidR="003E2CDB">
        <w:t xml:space="preserve"> Udsagnet vidner om</w:t>
      </w:r>
      <w:r w:rsidR="007963B1">
        <w:t>,</w:t>
      </w:r>
      <w:r w:rsidR="003E2CDB">
        <w:t xml:space="preserve"> at tillid til andre personer og de systemer, som de repræsenterer spiller en central rolle for det enkelte individs håndtering af </w:t>
      </w:r>
      <w:r w:rsidR="007963B1">
        <w:t xml:space="preserve">den omfangsrige </w:t>
      </w:r>
      <w:r w:rsidR="003E2CDB">
        <w:t>samfundskompleksitet</w:t>
      </w:r>
      <w:r w:rsidR="000D0966">
        <w:t>, hvilket Giddens’ adresserer i sit begreb a</w:t>
      </w:r>
      <w:r w:rsidR="00CF5535">
        <w:t>dgangsport</w:t>
      </w:r>
      <w:r w:rsidR="00C95BB4">
        <w:t xml:space="preserve">, </w:t>
      </w:r>
      <w:r w:rsidR="000D0966">
        <w:t>som</w:t>
      </w:r>
      <w:r w:rsidR="00C95BB4">
        <w:t xml:space="preserve"> ligeledes indebærer kontakt til en person, </w:t>
      </w:r>
      <w:r w:rsidR="000D0966">
        <w:t>der</w:t>
      </w:r>
      <w:r w:rsidR="00C95BB4">
        <w:t xml:space="preserve"> figurerer som ekspert for det område</w:t>
      </w:r>
      <w:r w:rsidR="00F278BD">
        <w:t>, på hvilket</w:t>
      </w:r>
      <w:r w:rsidR="00C95BB4">
        <w:t xml:space="preserve"> vedkommende kontaktes </w:t>
      </w:r>
      <w:r w:rsidR="00F278BD">
        <w:t xml:space="preserve">med henblik på at vejlede inden </w:t>
      </w:r>
      <w:r w:rsidR="00C95BB4">
        <w:t>for.</w:t>
      </w:r>
    </w:p>
    <w:p w:rsidR="005A0037" w:rsidRDefault="0084276C" w:rsidP="00EC53A8">
      <w:pPr>
        <w:ind w:left="9"/>
      </w:pPr>
      <w:r>
        <w:t>Luhmann</w:t>
      </w:r>
      <w:r w:rsidR="00C85C69">
        <w:t>s</w:t>
      </w:r>
      <w:r>
        <w:t xml:space="preserve"> behandling af</w:t>
      </w:r>
      <w:r w:rsidR="001D70DB">
        <w:t xml:space="preserve"> tillidsbegrebet </w:t>
      </w:r>
      <w:r w:rsidR="00930A52">
        <w:t xml:space="preserve">– </w:t>
      </w:r>
      <w:r w:rsidR="001D70DB">
        <w:t xml:space="preserve">både i form af personlig tillid og systemtillid </w:t>
      </w:r>
      <w:r w:rsidR="00DF4EF7">
        <w:t xml:space="preserve">anvendes i </w:t>
      </w:r>
      <w:r w:rsidR="001D70DB">
        <w:t xml:space="preserve">analysen til at forstå forskellen mellem anvendelsen af et kendt system frem for et ukendt </w:t>
      </w:r>
      <w:r w:rsidR="00F278BD">
        <w:t>system</w:t>
      </w:r>
      <w:r w:rsidR="001D70DB">
        <w:t xml:space="preserve"> ved at undersøge</w:t>
      </w:r>
      <w:r w:rsidR="009D636F">
        <w:t>,</w:t>
      </w:r>
      <w:r w:rsidR="001D70DB">
        <w:t xml:space="preserve"> i hvor høj grad tillid eller mistillid til kommunikation</w:t>
      </w:r>
      <w:r w:rsidR="00EB52D8">
        <w:t>s</w:t>
      </w:r>
      <w:r w:rsidR="00CB15DC">
        <w:t xml:space="preserve">formen </w:t>
      </w:r>
      <w:r w:rsidR="00EB52D8">
        <w:t>til</w:t>
      </w:r>
      <w:r w:rsidR="001D70DB">
        <w:t xml:space="preserve"> </w:t>
      </w:r>
      <w:r w:rsidR="00EB52D8">
        <w:t xml:space="preserve">kommunen </w:t>
      </w:r>
      <w:r w:rsidR="00CB15DC">
        <w:t>via</w:t>
      </w:r>
      <w:r w:rsidR="00EB52D8">
        <w:t xml:space="preserve"> </w:t>
      </w:r>
      <w:r w:rsidR="00CB15DC">
        <w:t>hjemmesiden</w:t>
      </w:r>
      <w:r w:rsidR="001D70DB">
        <w:t xml:space="preserve"> </w:t>
      </w:r>
      <w:r w:rsidR="00C85C69">
        <w:t>vinder indpas</w:t>
      </w:r>
      <w:r w:rsidR="00CF5535">
        <w:t xml:space="preserve">. </w:t>
      </w:r>
      <w:r w:rsidR="0079054F">
        <w:t xml:space="preserve">Udgangspunktet herfor er effekten af </w:t>
      </w:r>
      <w:r w:rsidR="00C85C69">
        <w:t>oplysningskampagnen</w:t>
      </w:r>
      <w:r w:rsidR="00A01DBE">
        <w:t>, der</w:t>
      </w:r>
      <w:r w:rsidR="006760E9">
        <w:t xml:space="preserve"> skal </w:t>
      </w:r>
      <w:r w:rsidR="00A01DBE">
        <w:t xml:space="preserve">afdramatisere digital </w:t>
      </w:r>
      <w:r w:rsidR="006760E9">
        <w:t>selvbetjening, der</w:t>
      </w:r>
      <w:r w:rsidR="00A01DBE">
        <w:t xml:space="preserve"> er </w:t>
      </w:r>
      <w:r w:rsidR="0079054F">
        <w:t xml:space="preserve">en </w:t>
      </w:r>
      <w:r w:rsidR="00A01DBE">
        <w:t>ny</w:t>
      </w:r>
      <w:r w:rsidR="0079054F">
        <w:t xml:space="preserve"> ko</w:t>
      </w:r>
      <w:r w:rsidR="006760E9">
        <w:t>ntakt</w:t>
      </w:r>
      <w:r w:rsidR="0079054F">
        <w:t>form</w:t>
      </w:r>
      <w:r w:rsidR="00A01DBE">
        <w:t xml:space="preserve"> for mange</w:t>
      </w:r>
      <w:r w:rsidR="00CB15DC">
        <w:t>.</w:t>
      </w:r>
      <w:r w:rsidR="000D0966">
        <w:t xml:space="preserve"> Desuden skal det fastslås</w:t>
      </w:r>
      <w:r w:rsidR="009D636F">
        <w:t>,</w:t>
      </w:r>
      <w:r w:rsidR="000D0966">
        <w:t xml:space="preserve"> at t</w:t>
      </w:r>
      <w:r w:rsidR="005A0037">
        <w:t>illidsbegrebet</w:t>
      </w:r>
      <w:r w:rsidR="006760E9">
        <w:t>,</w:t>
      </w:r>
      <w:r w:rsidR="005A0037">
        <w:t xml:space="preserve"> </w:t>
      </w:r>
      <w:r w:rsidR="00283625">
        <w:t xml:space="preserve">både </w:t>
      </w:r>
      <w:r w:rsidR="005A0037">
        <w:t>som det fremlægges af Luhmann og Giddens</w:t>
      </w:r>
      <w:r w:rsidR="006760E9">
        <w:t>,</w:t>
      </w:r>
      <w:r w:rsidR="005A0037">
        <w:t xml:space="preserve"> vil figurere som redskabe</w:t>
      </w:r>
      <w:r w:rsidR="006760E9">
        <w:t>r</w:t>
      </w:r>
      <w:r w:rsidR="005A0037">
        <w:t xml:space="preserve"> til analysen af borgernes valg af kommunikationsform i forbindelse med ansøgning om kommunale ydelser</w:t>
      </w:r>
      <w:r w:rsidR="00283625">
        <w:t xml:space="preserve">. Således vil tillid som forklaringsfaktor for ansøgningsform </w:t>
      </w:r>
      <w:r w:rsidR="005A0037">
        <w:t xml:space="preserve">både anskues </w:t>
      </w:r>
      <w:r w:rsidR="00283625">
        <w:t xml:space="preserve">ud fra </w:t>
      </w:r>
      <w:r w:rsidR="005A0037">
        <w:t>et mikroorienteret perspektiv</w:t>
      </w:r>
      <w:r w:rsidR="00F278BD">
        <w:t>,</w:t>
      </w:r>
      <w:r w:rsidR="005A0037">
        <w:t xml:space="preserve"> hvor Gi</w:t>
      </w:r>
      <w:r w:rsidR="00F278BD">
        <w:t>ddens fokuserer på vigtigheden af</w:t>
      </w:r>
      <w:r w:rsidR="005A0037">
        <w:t xml:space="preserve"> ansigt-til-ansigt relationer og øjenkontaktens tillidsetablerende effekt</w:t>
      </w:r>
      <w:r w:rsidR="00F278BD">
        <w:t>,</w:t>
      </w:r>
      <w:r w:rsidR="005A0037">
        <w:t xml:space="preserve"> og Luhmann fokus</w:t>
      </w:r>
      <w:r w:rsidR="00283625">
        <w:t>erer</w:t>
      </w:r>
      <w:r w:rsidR="005A0037">
        <w:t xml:space="preserve"> på personlig tillid som en risikofyldt forud-</w:t>
      </w:r>
      <w:r w:rsidR="00283625">
        <w:t>ydelse på borgerservicecentret samt på makroniveau</w:t>
      </w:r>
      <w:r w:rsidR="009D636F">
        <w:t>,</w:t>
      </w:r>
      <w:r w:rsidR="00283625">
        <w:t xml:space="preserve"> hvor Luhmann vægter </w:t>
      </w:r>
      <w:r w:rsidR="00CA1AFB">
        <w:t>system</w:t>
      </w:r>
      <w:r w:rsidR="00283625">
        <w:t xml:space="preserve">tillidens kompleksitetsreducerende evne på basis af </w:t>
      </w:r>
      <w:r w:rsidR="00CA1AFB">
        <w:t>bekræftende erfaringe</w:t>
      </w:r>
      <w:r w:rsidR="007F5080">
        <w:t>r med systemet, hvilket Giddens</w:t>
      </w:r>
      <w:r w:rsidR="00CA1AFB">
        <w:t xml:space="preserve"> </w:t>
      </w:r>
      <w:r w:rsidR="00694CEB">
        <w:t xml:space="preserve">tilslutter sig og </w:t>
      </w:r>
      <w:r w:rsidR="00CA1AFB">
        <w:t>betegner som ansigtsløse forpligtelser</w:t>
      </w:r>
      <w:r w:rsidR="00694CEB">
        <w:t xml:space="preserve"> i abstrakte systemer</w:t>
      </w:r>
      <w:r w:rsidR="00CA1AFB">
        <w:t xml:space="preserve">. Således er der overvejende ligheder at spore i Giddens’ </w:t>
      </w:r>
      <w:r w:rsidR="005D2570">
        <w:t>og Luhmanns tillidsanalyse</w:t>
      </w:r>
      <w:r w:rsidR="00CA1AFB">
        <w:t xml:space="preserve">, idet de begge </w:t>
      </w:r>
      <w:r w:rsidR="00E25928">
        <w:t>betragter tillid som befordrende for samfundets opretholdelse og skelner mellem personlig tillid og systemtillid</w:t>
      </w:r>
      <w:r w:rsidR="007F5080">
        <w:t>,</w:t>
      </w:r>
      <w:r w:rsidR="00E25928">
        <w:t xml:space="preserve"> mens deres adskillelsespunkter primært er relateret til deres samfundssyn</w:t>
      </w:r>
      <w:r w:rsidR="00FB686F">
        <w:t>,</w:t>
      </w:r>
      <w:r w:rsidR="00E25928">
        <w:t xml:space="preserve"> hvor Luhmann ikke tillægger individet </w:t>
      </w:r>
      <w:r w:rsidR="00FB686F">
        <w:t xml:space="preserve">ligeså afgørende rolle som Giddens. Begge </w:t>
      </w:r>
      <w:r w:rsidR="007F5080">
        <w:t>tillidsanalyser inddrages for at nuancere tillidsbegrebet, som appliceres i analysen af borgernes foretrukne kommunikationskanal til kommunen</w:t>
      </w:r>
      <w:r w:rsidR="00CA1AFB">
        <w:t xml:space="preserve">. </w:t>
      </w:r>
    </w:p>
    <w:p w:rsidR="00023DDE" w:rsidRDefault="00261902" w:rsidP="00EC53A8">
      <w:pPr>
        <w:pStyle w:val="Overskrift2"/>
        <w:tabs>
          <w:tab w:val="num" w:pos="9"/>
        </w:tabs>
        <w:ind w:left="9"/>
      </w:pPr>
      <w:bookmarkStart w:id="56" w:name="_Toc248591710"/>
      <w:bookmarkStart w:id="57" w:name="_Toc248710614"/>
      <w:r>
        <w:t xml:space="preserve">4.4 </w:t>
      </w:r>
      <w:r w:rsidR="00023DDE">
        <w:t>Omstillingsparathed og vaner</w:t>
      </w:r>
      <w:bookmarkEnd w:id="56"/>
      <w:bookmarkEnd w:id="57"/>
    </w:p>
    <w:p w:rsidR="003B6B8E" w:rsidRDefault="00023DDE" w:rsidP="00EC53A8">
      <w:pPr>
        <w:ind w:left="9"/>
      </w:pPr>
      <w:r>
        <w:t xml:space="preserve">Et andet aspekt der kan være forklaringsdygtigt i relation til borgernes foretrukne kontaktform – og særligt skellet mellem en direkte ansigt-til-ansigt interaktion </w:t>
      </w:r>
      <w:r>
        <w:lastRenderedPageBreak/>
        <w:t xml:space="preserve">sammenholdt med en digital og dermed ansigtsløs kontaktform til kommunen består i individers måde at tackle nye kommunikationsteknologier. I den forbindelse aktualiseres </w:t>
      </w:r>
      <w:r w:rsidR="00A01DBE">
        <w:t>emner</w:t>
      </w:r>
      <w:r>
        <w:t xml:space="preserve"> som omstillingsparathed og vaner i </w:t>
      </w:r>
      <w:r w:rsidR="00A01DBE">
        <w:t>forhold</w:t>
      </w:r>
      <w:r>
        <w:t xml:space="preserve"> til individernes tilpasning til en ny kommunikationskanal til kommunen. </w:t>
      </w:r>
      <w:r w:rsidR="0060338F">
        <w:t xml:space="preserve">Eftersom det </w:t>
      </w:r>
      <w:r>
        <w:t>først var ved udgangen af 2001</w:t>
      </w:r>
      <w:r w:rsidR="009D636F">
        <w:t>,</w:t>
      </w:r>
      <w:r>
        <w:t xml:space="preserve"> at samtlige danske kommuner, amter og ministerier havde oprettet e</w:t>
      </w:r>
      <w:r w:rsidR="00A01DBE">
        <w:t>gen hjemmeside, jævnfør indledningen</w:t>
      </w:r>
      <w:r w:rsidR="00247782">
        <w:t>,</w:t>
      </w:r>
      <w:r w:rsidR="00A01DBE">
        <w:t xml:space="preserve"> </w:t>
      </w:r>
      <w:r>
        <w:t>er den digitale indgang hertil stadig forholdsvis ny</w:t>
      </w:r>
      <w:r w:rsidR="009D636F">
        <w:t>,</w:t>
      </w:r>
      <w:r>
        <w:t xml:space="preserve"> og derfor noget majoriteten af borgerne </w:t>
      </w:r>
      <w:r w:rsidR="0060338F">
        <w:t xml:space="preserve">ikke </w:t>
      </w:r>
      <w:r>
        <w:t xml:space="preserve">har </w:t>
      </w:r>
      <w:r w:rsidR="0060338F">
        <w:t>s</w:t>
      </w:r>
      <w:r>
        <w:t>t</w:t>
      </w:r>
      <w:r w:rsidR="0060338F">
        <w:t>or</w:t>
      </w:r>
      <w:r>
        <w:t xml:space="preserve"> erfaring med</w:t>
      </w:r>
      <w:r w:rsidR="003B6B8E">
        <w:t>. Dermed</w:t>
      </w:r>
      <w:r>
        <w:t xml:space="preserve"> kræver det en s</w:t>
      </w:r>
      <w:r w:rsidR="00247782">
        <w:t xml:space="preserve">tørre indsats at </w:t>
      </w:r>
      <w:r w:rsidR="0060338F">
        <w:t>oplyse om muligheden herfor og afdramatisere den digitale kontaktform</w:t>
      </w:r>
      <w:r>
        <w:t xml:space="preserve"> til kommunen – hvilket </w:t>
      </w:r>
      <w:r w:rsidR="00CA1AFB">
        <w:t xml:space="preserve">netop er kampagnens </w:t>
      </w:r>
      <w:r>
        <w:t>f</w:t>
      </w:r>
      <w:r w:rsidR="00742E2C">
        <w:t>ormål</w:t>
      </w:r>
      <w:r w:rsidR="00CA1AFB">
        <w:t xml:space="preserve">. </w:t>
      </w:r>
      <w:r>
        <w:t xml:space="preserve">Det handler altså om, at få borgerne til at </w:t>
      </w:r>
      <w:r w:rsidR="00742E2C">
        <w:t>tilpasse sig</w:t>
      </w:r>
      <w:r>
        <w:t xml:space="preserve"> de</w:t>
      </w:r>
      <w:r w:rsidR="00EB2711">
        <w:t>n</w:t>
      </w:r>
      <w:r>
        <w:t xml:space="preserve"> nye </w:t>
      </w:r>
      <w:r w:rsidR="0060338F">
        <w:t xml:space="preserve">digitale </w:t>
      </w:r>
      <w:r>
        <w:t>kommunikationsform</w:t>
      </w:r>
      <w:r w:rsidR="003B6B8E">
        <w:t xml:space="preserve">. </w:t>
      </w:r>
    </w:p>
    <w:p w:rsidR="00FA3DE5" w:rsidRPr="00A35701" w:rsidRDefault="00CA1AFB" w:rsidP="00EC53A8">
      <w:pPr>
        <w:ind w:left="9"/>
        <w:rPr>
          <w:color w:val="FF0000"/>
        </w:rPr>
      </w:pPr>
      <w:r>
        <w:t>O</w:t>
      </w:r>
      <w:r w:rsidR="003B6B8E">
        <w:t xml:space="preserve">mstillingen </w:t>
      </w:r>
      <w:r w:rsidR="00023DDE">
        <w:t xml:space="preserve">til teknologiske forandringer anses </w:t>
      </w:r>
      <w:r w:rsidR="003B6B8E">
        <w:t xml:space="preserve">af Paul Edwards </w:t>
      </w:r>
      <w:r w:rsidR="00023DDE">
        <w:t>som en social proces</w:t>
      </w:r>
      <w:r w:rsidR="003B6B8E">
        <w:t xml:space="preserve">, </w:t>
      </w:r>
      <w:r w:rsidR="00930A52">
        <w:t>og</w:t>
      </w:r>
      <w:r w:rsidR="00023DDE">
        <w:t xml:space="preserve"> i kraft </w:t>
      </w:r>
      <w:r w:rsidR="00FA3DE5">
        <w:t>deraf har social indvirkning på implicerede personer (Edwards 1995:257-258). I sin behandling af den teknologiske indvirkning på omgivelserne inddrager Edwards den amerikanske banksektor, som var det første større ikke-militære område, der implementerede computerteknologi. Her pointerer Edwards</w:t>
      </w:r>
      <w:r w:rsidR="0060338F">
        <w:t>,</w:t>
      </w:r>
      <w:r w:rsidR="00FA3DE5">
        <w:t xml:space="preserve"> at den finansielle industri foretog en stor investering, som kun langsomt gav vækst i arbejdsproduktiviteten og profitmaksimeringen – helt præcist først ved den fjerde generation af computerteknologi. En forklaring herpå lød</w:t>
      </w:r>
      <w:r w:rsidR="0060338F">
        <w:t>,</w:t>
      </w:r>
      <w:r w:rsidR="00FA3DE5">
        <w:t xml:space="preserve"> at de fundamentale forandringer krævede tilpasningstid og omstilling for de involverede. Endvidere pointeres implementeringsstrategien for den nye teknologi som central for de sociale indvirkninger</w:t>
      </w:r>
      <w:r w:rsidR="00D55EE8">
        <w:t>,</w:t>
      </w:r>
      <w:r w:rsidR="00FA3DE5">
        <w:t xml:space="preserve"> teknologien får i det miljø den introduceres i. Forklaringen er, </w:t>
      </w:r>
      <w:r w:rsidR="00D55EE8">
        <w:t xml:space="preserve">at </w:t>
      </w:r>
      <w:r w:rsidR="00FA3DE5">
        <w:t>i tilfælde hvor de ansatte ikke præsenteres grundigt for den nye teknologi</w:t>
      </w:r>
      <w:r w:rsidR="0060338F">
        <w:t>,</w:t>
      </w:r>
      <w:r w:rsidR="00FA3DE5">
        <w:t xml:space="preserve"> afføder det manglende forståelse for systemet og dets potentiale, hvilket afspejles i et uudnyttet potentiale heraf samt en minimal udbredelse (Edwards 1995:272-277). Til trods for at disse studier ligger årtier tilbage, er det min mening, at de stadig er relevante at have in mente i forbindelse med evalueringen af oplysningskampagnen for kommunens hjemmeside og udbredelsen af den nye teknologi bag de digitale selvbetjeningsløsninger, fordi omstilling til ny </w:t>
      </w:r>
      <w:r w:rsidR="00D428B7">
        <w:t>IT</w:t>
      </w:r>
      <w:r w:rsidR="00FA3DE5">
        <w:t xml:space="preserve">, som nævnt, er en evigt udviklende disciplin, der derfor også er aktuel i dag. </w:t>
      </w:r>
    </w:p>
    <w:p w:rsidR="00FA3DE5" w:rsidRDefault="00261902" w:rsidP="002D6355">
      <w:pPr>
        <w:pStyle w:val="Overskrift2"/>
        <w:widowControl/>
        <w:tabs>
          <w:tab w:val="num" w:pos="9"/>
        </w:tabs>
        <w:ind w:left="11"/>
      </w:pPr>
      <w:bookmarkStart w:id="58" w:name="_Toc248591711"/>
      <w:bookmarkStart w:id="59" w:name="_Toc248710615"/>
      <w:r>
        <w:lastRenderedPageBreak/>
        <w:t xml:space="preserve">4.5 </w:t>
      </w:r>
      <w:r w:rsidR="00FA3DE5">
        <w:t>Inklusion og eksklusion</w:t>
      </w:r>
      <w:bookmarkEnd w:id="58"/>
      <w:bookmarkEnd w:id="59"/>
    </w:p>
    <w:p w:rsidR="008D7000" w:rsidRDefault="00FA3DE5" w:rsidP="002D6355">
      <w:pPr>
        <w:widowControl/>
        <w:ind w:left="11"/>
      </w:pPr>
      <w:r>
        <w:t>I forhold til ovenstående belysning af omstillingsparathed og tilvænning til ny teknologi forudsættes det</w:t>
      </w:r>
      <w:r w:rsidR="00A21E96">
        <w:t>,</w:t>
      </w:r>
      <w:r>
        <w:t xml:space="preserve"> at ingen ekskluderes </w:t>
      </w:r>
      <w:r w:rsidR="00031CD9">
        <w:t>herfra</w:t>
      </w:r>
      <w:r>
        <w:t xml:space="preserve">, hvorfor der </w:t>
      </w:r>
      <w:r w:rsidR="00A21E96">
        <w:t xml:space="preserve">følgende </w:t>
      </w:r>
      <w:r>
        <w:t xml:space="preserve">inddrages faktorer, som anses for at </w:t>
      </w:r>
      <w:r w:rsidR="00A21E96">
        <w:t>minimere</w:t>
      </w:r>
      <w:r>
        <w:t xml:space="preserve"> det digitale skel</w:t>
      </w:r>
      <w:r w:rsidR="00D55EE8">
        <w:t>,</w:t>
      </w:r>
      <w:r>
        <w:t xml:space="preserve"> </w:t>
      </w:r>
      <w:r w:rsidR="008D7000">
        <w:t>som</w:t>
      </w:r>
      <w:r>
        <w:t xml:space="preserve"> sætte</w:t>
      </w:r>
      <w:r w:rsidR="008D7000">
        <w:t>s</w:t>
      </w:r>
      <w:r>
        <w:t xml:space="preserve"> i sammenhæng med u</w:t>
      </w:r>
      <w:r w:rsidR="008D7000">
        <w:t xml:space="preserve">ndersøgelsen af Aalborg Kommunes digitaliseringsstrategi i kølvandet af borgernes modtagelse af oplysningskampagnen for </w:t>
      </w:r>
      <w:r w:rsidR="001722AE">
        <w:t>kommunens re</w:t>
      </w:r>
      <w:r w:rsidR="00A21E96">
        <w:t>designede hjemmeside</w:t>
      </w:r>
      <w:r w:rsidR="008D7000">
        <w:t>.</w:t>
      </w:r>
    </w:p>
    <w:p w:rsidR="00715EC0" w:rsidRDefault="00FA3DE5" w:rsidP="00EC53A8">
      <w:pPr>
        <w:ind w:left="9"/>
      </w:pPr>
      <w:r>
        <w:t xml:space="preserve">Der kan være flere </w:t>
      </w:r>
      <w:r w:rsidR="008D7000">
        <w:t>å</w:t>
      </w:r>
      <w:r>
        <w:t xml:space="preserve">rsager til, at </w:t>
      </w:r>
      <w:r w:rsidR="008D7000">
        <w:t>det er</w:t>
      </w:r>
      <w:r>
        <w:t xml:space="preserve"> svært for nogle personer at følge med i den digitale udvikling i moderne samfund. Samtidig synes det mere eller mindre uundgåeligt, at når ikke alle formår at følge med tempoet</w:t>
      </w:r>
      <w:r w:rsidR="00D55EE8">
        <w:t>,</w:t>
      </w:r>
      <w:r>
        <w:t xml:space="preserve"> vil det påvirke den sociale differentiering af samfundets individer. Netop social integration og social differentiering er emner, som sociologien har behandlet med</w:t>
      </w:r>
      <w:r w:rsidR="008D7000">
        <w:t xml:space="preserve"> </w:t>
      </w:r>
      <w:r w:rsidR="003619B4">
        <w:t>fokus på, hvordan der opstår risici for blandt andet marginalisering af grupper eller individer i forbindelse med den sociale ordens fortsatte differentiering. I denne sammenhæng kan der, jævnfør den føromtalte opsplitning i et teknologisk A- og B-hold, argumenteres for</w:t>
      </w:r>
      <w:r w:rsidR="00D55EE8">
        <w:t>,</w:t>
      </w:r>
      <w:r w:rsidR="003619B4">
        <w:t xml:space="preserve"> at nutidig investering af tid i brug af computer og internet på sigt vil medføre et positivt afkast</w:t>
      </w:r>
      <w:r w:rsidR="0028459F">
        <w:t xml:space="preserve"> i form af inklusion i </w:t>
      </w:r>
      <w:r w:rsidR="00D55EE8">
        <w:t>IT</w:t>
      </w:r>
      <w:r w:rsidR="003619B4">
        <w:t>-baseret teknologi, mens manglende involvering i den teknologiske udvikling og anvendelsesområder medfører</w:t>
      </w:r>
      <w:r w:rsidR="00D55EE8">
        <w:t>,</w:t>
      </w:r>
      <w:r w:rsidR="003619B4">
        <w:t xml:space="preserve"> at det bliver sværere ved at hoppe med på vognen senere, fordi man distancerer sig for brugen af de tekniske medier. </w:t>
      </w:r>
    </w:p>
    <w:p w:rsidR="00FA2DF3" w:rsidRDefault="00715EC0" w:rsidP="00EC53A8">
      <w:pPr>
        <w:ind w:left="9"/>
      </w:pPr>
      <w:r>
        <w:t xml:space="preserve">Engagement </w:t>
      </w:r>
      <w:r w:rsidR="003619B4">
        <w:t>i internettet og dets anvendelsesmulig</w:t>
      </w:r>
      <w:r w:rsidR="00D55EE8">
        <w:t>heder blandt ældre personer, der</w:t>
      </w:r>
      <w:r w:rsidR="003619B4">
        <w:t xml:space="preserve"> ikke er </w:t>
      </w:r>
      <w:r w:rsidR="008D7000">
        <w:t>op</w:t>
      </w:r>
      <w:r w:rsidR="003619B4">
        <w:t xml:space="preserve">vokset </w:t>
      </w:r>
      <w:r w:rsidR="008D7000">
        <w:t>i informationssamfundet</w:t>
      </w:r>
      <w:r w:rsidR="003619B4">
        <w:t xml:space="preserve">, er </w:t>
      </w:r>
      <w:r w:rsidR="008D7000">
        <w:t>blandt andet</w:t>
      </w:r>
      <w:r w:rsidR="003619B4">
        <w:t xml:space="preserve"> adresseret af Cody </w:t>
      </w:r>
      <w:r w:rsidR="008D7000">
        <w:t>m.fl.,</w:t>
      </w:r>
      <w:r w:rsidR="003619B4">
        <w:t xml:space="preserve"> der fokuserer på di</w:t>
      </w:r>
      <w:r w:rsidR="00A31672">
        <w:t xml:space="preserve">sse personers deltagelse i </w:t>
      </w:r>
      <w:r w:rsidR="00D428B7">
        <w:t>IT</w:t>
      </w:r>
      <w:r w:rsidR="003619B4">
        <w:t>-grundkursus som grundlag for en undersøgelse af personernes efterfølgende integration af internettet i hverdagslivet. Resultatet konstaterede</w:t>
      </w:r>
      <w:r w:rsidR="00D55EE8">
        <w:t>,</w:t>
      </w:r>
      <w:r w:rsidR="003619B4">
        <w:t xml:space="preserve"> at deltagere som gennemførte introduktionskurset overvejende oplevede et lavere niveau af frygt for computere, højere grad af virkningsfuldhed ved brugen af internettet samt en mere positiv indstilling til aldring. Forfatterne for</w:t>
      </w:r>
      <w:r w:rsidR="001722AE">
        <w:t>e</w:t>
      </w:r>
      <w:r w:rsidR="003619B4">
        <w:t>slår på den baggrund</w:t>
      </w:r>
      <w:r w:rsidR="00D55EE8">
        <w:t>,</w:t>
      </w:r>
      <w:r w:rsidR="003619B4">
        <w:t xml:space="preserve"> at fremtidige forsøg på at reducere det digitale skel i befolkningen skal fokusere på at minimere computer-forskrækkelse og opbygge virkningsfuldhed i brugen af computer og internet samtidig med</w:t>
      </w:r>
      <w:r w:rsidR="00D55EE8">
        <w:t>,</w:t>
      </w:r>
      <w:r w:rsidR="003619B4">
        <w:t xml:space="preserve"> at undervisningen skal foregå i et optimistisk og opfordrende miljø (Cody et al</w:t>
      </w:r>
      <w:r w:rsidR="00D97818">
        <w:t>.</w:t>
      </w:r>
      <w:r w:rsidR="00FA2DF3">
        <w:t xml:space="preserve"> 1999:281).</w:t>
      </w:r>
    </w:p>
    <w:p w:rsidR="003619B4" w:rsidRDefault="003619B4" w:rsidP="00EC53A8">
      <w:pPr>
        <w:ind w:left="9"/>
      </w:pPr>
      <w:r>
        <w:lastRenderedPageBreak/>
        <w:t>Undersøgelsens udfald anvendes endvidere som argument for, at personer, for hvem b</w:t>
      </w:r>
      <w:r w:rsidR="00007AAA">
        <w:t>rugen af computer og internet er</w:t>
      </w:r>
      <w:r>
        <w:t xml:space="preserve"> nyt og ukendt, som via informationer tilegner sig e</w:t>
      </w:r>
      <w:r w:rsidR="009D0CC4">
        <w:t>vner til at sikre en tryg brug</w:t>
      </w:r>
      <w:r>
        <w:t xml:space="preserve"> af internettet</w:t>
      </w:r>
      <w:r w:rsidR="00FA2DF3">
        <w:t xml:space="preserve"> minimerer deres frygt for at bruge internettet</w:t>
      </w:r>
      <w:r>
        <w:t xml:space="preserve"> (Loges &amp; Jung 2001:542-543). På baggrund heraf kan det således konstateres, at oplysning om og erfaring med brugen af computer og internet blandt befolkningsgrupper</w:t>
      </w:r>
      <w:r w:rsidR="00D55EE8">
        <w:t>,</w:t>
      </w:r>
      <w:r>
        <w:t xml:space="preserve"> der ikke har et udbredt kendskab hertil</w:t>
      </w:r>
      <w:r w:rsidR="00D55EE8">
        <w:t>,</w:t>
      </w:r>
      <w:r>
        <w:t xml:space="preserve"> har indflydelse på personernes indstilling til de digitale medier ved at afdramatisere det tekniske univers. Dermed kan der lettere forenklet siges, at oplysning om og erfaring med brugen af internettet giver en øget tryghed hermed og samtidig</w:t>
      </w:r>
      <w:r w:rsidR="00715EC0">
        <w:t xml:space="preserve"> en større effektivitet</w:t>
      </w:r>
      <w:r w:rsidR="00D55EE8">
        <w:t xml:space="preserve"> i anvendelsen af internettet </w:t>
      </w:r>
      <w:r>
        <w:t>hos personer</w:t>
      </w:r>
      <w:r w:rsidR="00D55EE8">
        <w:t xml:space="preserve">, </w:t>
      </w:r>
      <w:r>
        <w:t>som tilhører den ekskluderede befolkningsgruppe af den digitale udvikling. Med dette in mente kan der argumenteres for</w:t>
      </w:r>
      <w:r w:rsidR="00B96B1A">
        <w:t>,</w:t>
      </w:r>
      <w:r>
        <w:t xml:space="preserve"> at udbredelse af oplysning og informationer om sikker internetbrug er en blandt flere metoder til at reducere omfanget af det digitale skel. Imidlertid er dette med reference til afsnittet om omstillingsparathed og vaner </w:t>
      </w:r>
      <w:r w:rsidR="00FA2DF3">
        <w:t>givetvis</w:t>
      </w:r>
      <w:r>
        <w:t xml:space="preserve"> en simplificeret opstillin</w:t>
      </w:r>
      <w:r w:rsidR="00B96B1A">
        <w:t>g af problemstillingen</w:t>
      </w:r>
      <w:r w:rsidR="00CD2C1E">
        <w:t>, idet</w:t>
      </w:r>
      <w:r w:rsidR="00FA2DF3">
        <w:t xml:space="preserve"> afsnittet pointerer</w:t>
      </w:r>
      <w:r w:rsidR="001722AE">
        <w:t>,</w:t>
      </w:r>
      <w:r w:rsidR="00FA2DF3">
        <w:t xml:space="preserve"> at det</w:t>
      </w:r>
      <w:r w:rsidR="00B96B1A">
        <w:t xml:space="preserve"> </w:t>
      </w:r>
      <w:r>
        <w:t xml:space="preserve">stadig </w:t>
      </w:r>
      <w:r w:rsidR="00CD2C1E">
        <w:t xml:space="preserve">er </w:t>
      </w:r>
      <w:r>
        <w:t xml:space="preserve">en vanskelig affære at integrere ny </w:t>
      </w:r>
      <w:r w:rsidR="00D428B7">
        <w:t>IT</w:t>
      </w:r>
      <w:r>
        <w:t xml:space="preserve"> til personer, der ingen eller begrænset erfaring har hermed. </w:t>
      </w:r>
    </w:p>
    <w:p w:rsidR="003619B4" w:rsidRDefault="0028459F" w:rsidP="00EC53A8">
      <w:pPr>
        <w:ind w:left="9"/>
      </w:pPr>
      <w:r>
        <w:t xml:space="preserve">I forhold til </w:t>
      </w:r>
      <w:r w:rsidR="00715EC0">
        <w:t>o</w:t>
      </w:r>
      <w:r w:rsidR="003619B4">
        <w:t>plysningskampagnen</w:t>
      </w:r>
      <w:r w:rsidR="00715EC0">
        <w:t>s effekt</w:t>
      </w:r>
      <w:r w:rsidR="003619B4">
        <w:t xml:space="preserve"> er det således spørgsmål</w:t>
      </w:r>
      <w:r w:rsidR="00FA2DF3">
        <w:t>et</w:t>
      </w:r>
      <w:r w:rsidR="001722AE">
        <w:t>,</w:t>
      </w:r>
      <w:r w:rsidR="00FA2DF3">
        <w:t xml:space="preserve"> om den formå</w:t>
      </w:r>
      <w:r w:rsidR="005F360A">
        <w:t>r</w:t>
      </w:r>
      <w:r w:rsidR="00FA2DF3">
        <w:t xml:space="preserve"> at få flere </w:t>
      </w:r>
      <w:r w:rsidR="003619B4">
        <w:t xml:space="preserve">personer til at anvende kommunens redesignede hjemmeside </w:t>
      </w:r>
      <w:r w:rsidR="001722AE">
        <w:t xml:space="preserve">som kontaktform til kommunen ved at afdramatisere og afmystificere digital selvbetjening via hjemmesiden. </w:t>
      </w:r>
      <w:r w:rsidR="00316ACE">
        <w:t>Dette vurderes ud fra</w:t>
      </w:r>
      <w:r w:rsidR="00CD2C1E">
        <w:t>,</w:t>
      </w:r>
      <w:r w:rsidR="00316ACE">
        <w:t xml:space="preserve"> </w:t>
      </w:r>
      <w:r w:rsidR="001722AE">
        <w:t>hvorvidt de interviewede borger</w:t>
      </w:r>
      <w:r w:rsidR="00316ACE">
        <w:t xml:space="preserve">e i anden interviewrække oplever </w:t>
      </w:r>
      <w:r w:rsidR="005F360A">
        <w:t>kampagnen</w:t>
      </w:r>
      <w:r w:rsidR="00316ACE">
        <w:t xml:space="preserve"> </w:t>
      </w:r>
      <w:r w:rsidR="005F360A">
        <w:t>s</w:t>
      </w:r>
      <w:r w:rsidR="00316ACE">
        <w:t>om</w:t>
      </w:r>
      <w:r w:rsidR="005F360A">
        <w:t xml:space="preserve"> </w:t>
      </w:r>
      <w:r w:rsidR="00316ACE">
        <w:t>informationskilde til</w:t>
      </w:r>
      <w:r w:rsidR="005F360A">
        <w:t xml:space="preserve"> hjemmesidens muligheder på </w:t>
      </w:r>
      <w:r w:rsidR="00316ACE">
        <w:t>en afdramatiserede facon.</w:t>
      </w:r>
      <w:r w:rsidR="003619B4">
        <w:t xml:space="preserve"> </w:t>
      </w:r>
    </w:p>
    <w:p w:rsidR="00DF4EF7" w:rsidRDefault="00261902" w:rsidP="00EC53A8">
      <w:pPr>
        <w:pStyle w:val="Overskrift2"/>
        <w:tabs>
          <w:tab w:val="num" w:pos="9"/>
        </w:tabs>
        <w:ind w:left="9"/>
      </w:pPr>
      <w:bookmarkStart w:id="60" w:name="_Toc248591712"/>
      <w:bookmarkStart w:id="61" w:name="_Toc248710616"/>
      <w:r>
        <w:t xml:space="preserve">4.6 </w:t>
      </w:r>
      <w:r w:rsidR="004524B1">
        <w:t xml:space="preserve">Kampagnens </w:t>
      </w:r>
      <w:r w:rsidR="00EB0755">
        <w:t>opdragelses</w:t>
      </w:r>
      <w:r w:rsidR="00DF4EF7">
        <w:t>funktion</w:t>
      </w:r>
      <w:bookmarkEnd w:id="60"/>
      <w:bookmarkEnd w:id="61"/>
    </w:p>
    <w:p w:rsidR="009D0CC4" w:rsidRDefault="00132CFA" w:rsidP="00EC53A8">
      <w:pPr>
        <w:ind w:left="9"/>
      </w:pPr>
      <w:r>
        <w:t>I forlængelse af ovenstående overvejelser omkring oplysningskampagnen skal det desuden betones, at den overordnede s</w:t>
      </w:r>
      <w:r w:rsidR="00316ACE">
        <w:t xml:space="preserve">trategi bag </w:t>
      </w:r>
      <w:r w:rsidR="0061785B">
        <w:t>lancer</w:t>
      </w:r>
      <w:r>
        <w:t>ingen</w:t>
      </w:r>
      <w:r w:rsidR="0061785B">
        <w:t xml:space="preserve"> </w:t>
      </w:r>
      <w:r>
        <w:t xml:space="preserve">er at </w:t>
      </w:r>
      <w:r w:rsidR="00FF7819">
        <w:t>udbrede anvendelsen af kommunens hjemmeside</w:t>
      </w:r>
      <w:r w:rsidR="0061785B">
        <w:t xml:space="preserve"> med fokus på fleksibilitetsfordele</w:t>
      </w:r>
      <w:r w:rsidR="00FF7819">
        <w:t>ne herved</w:t>
      </w:r>
      <w:r>
        <w:t>.</w:t>
      </w:r>
      <w:r w:rsidR="00805B86">
        <w:t xml:space="preserve"> </w:t>
      </w:r>
      <w:r>
        <w:t>Dermed</w:t>
      </w:r>
      <w:r w:rsidR="00805B86">
        <w:t xml:space="preserve"> </w:t>
      </w:r>
      <w:r w:rsidR="00023DDE">
        <w:t>opfordre</w:t>
      </w:r>
      <w:r w:rsidR="00805B86">
        <w:t>s</w:t>
      </w:r>
      <w:r w:rsidR="00023DDE">
        <w:t xml:space="preserve"> borgerne til at benytte </w:t>
      </w:r>
      <w:r w:rsidR="00805B86">
        <w:t>h</w:t>
      </w:r>
      <w:r w:rsidR="00023DDE">
        <w:t>jemmeside</w:t>
      </w:r>
      <w:r w:rsidR="00805B86">
        <w:t>ns</w:t>
      </w:r>
      <w:r w:rsidR="00023DDE">
        <w:t xml:space="preserve"> </w:t>
      </w:r>
      <w:r w:rsidR="00805B86">
        <w:t xml:space="preserve">digitale </w:t>
      </w:r>
      <w:r w:rsidR="00023DDE">
        <w:t xml:space="preserve">selvbetjeningsløsninger som den foretrukne kontaktform til kommunen frem for personlig eller telefonisk henvendelse, </w:t>
      </w:r>
      <w:r w:rsidR="00805B86">
        <w:t xml:space="preserve">hvilket </w:t>
      </w:r>
      <w:r w:rsidR="00023DDE">
        <w:t>kan tolkes som et forsøg fra kommunen på at ”opdrage” borgerne til at benytte den mest effektive kontaktform</w:t>
      </w:r>
      <w:r w:rsidR="00805B86">
        <w:t>, set fra kommunens perspektiv</w:t>
      </w:r>
      <w:r w:rsidR="002363C6">
        <w:t xml:space="preserve">, jævnfør de </w:t>
      </w:r>
      <w:r>
        <w:t xml:space="preserve">økonomiske incitamenter </w:t>
      </w:r>
      <w:r w:rsidR="002363C6">
        <w:t>bag</w:t>
      </w:r>
      <w:r>
        <w:t>.</w:t>
      </w:r>
      <w:r w:rsidR="00023DDE">
        <w:t xml:space="preserve"> Kommunen anlægger med andre ord et </w:t>
      </w:r>
      <w:r w:rsidR="002363C6">
        <w:t>handlingsorienteret</w:t>
      </w:r>
      <w:r w:rsidR="00023DDE">
        <w:t xml:space="preserve"> perspektiv på </w:t>
      </w:r>
      <w:r w:rsidR="00023DDE">
        <w:lastRenderedPageBreak/>
        <w:t>problemstillingen omkring kontaktformen til</w:t>
      </w:r>
      <w:r w:rsidR="004A0B0A">
        <w:t xml:space="preserve"> kommunen i form af et ønske om</w:t>
      </w:r>
      <w:r w:rsidR="00023DDE">
        <w:t xml:space="preserve"> at adfærdsregulere henvendelsesmønstret til kommunen ved at styre borgerne i retning af den mest effektive metode</w:t>
      </w:r>
      <w:r w:rsidR="00805B86">
        <w:t xml:space="preserve"> med henblik på at frigøre ressourcer</w:t>
      </w:r>
      <w:r w:rsidR="00023DDE">
        <w:t xml:space="preserve">. På den baggrund kan der identificeres en opdragelsesfunktion i </w:t>
      </w:r>
      <w:r w:rsidR="00805B86">
        <w:t>kampagnen</w:t>
      </w:r>
      <w:r w:rsidR="00023DDE">
        <w:t>.</w:t>
      </w:r>
      <w:r w:rsidR="009D0CC4">
        <w:t xml:space="preserve"> </w:t>
      </w:r>
      <w:r w:rsidR="000D1823">
        <w:t xml:space="preserve">Opdragelsesfunktionen </w:t>
      </w:r>
      <w:r w:rsidR="00BE3FA3">
        <w:t>er dermed udtryk for, at kommunen med oplysningskampagnen for den redesignede hjemmeside ønsker styring af den primære ko</w:t>
      </w:r>
      <w:r w:rsidR="002363C6">
        <w:t>mmunikationskanal ti</w:t>
      </w:r>
      <w:r w:rsidR="00BE3FA3">
        <w:t xml:space="preserve">l kommunen. I den forbindelse kan det antydes, at </w:t>
      </w:r>
      <w:r w:rsidR="00B4575C">
        <w:t>kampagnen udgør en simpel strategi fra kommunens side om at udbrede et sofistikeret instrument – den rede</w:t>
      </w:r>
      <w:r w:rsidR="00805B86">
        <w:t xml:space="preserve">signede hjemmeside, men </w:t>
      </w:r>
      <w:r w:rsidR="002363C6">
        <w:t xml:space="preserve">hvorvidt dette lykkedes </w:t>
      </w:r>
      <w:r w:rsidR="00805B86">
        <w:t xml:space="preserve">vil </w:t>
      </w:r>
      <w:r w:rsidR="00B4575C">
        <w:t>undersøg</w:t>
      </w:r>
      <w:r w:rsidR="00805B86">
        <w:t>es</w:t>
      </w:r>
      <w:r w:rsidR="00B4575C">
        <w:t xml:space="preserve"> </w:t>
      </w:r>
      <w:r w:rsidR="001F68EE">
        <w:t xml:space="preserve">med afsæt i </w:t>
      </w:r>
      <w:r w:rsidR="00B4575C">
        <w:t xml:space="preserve">empirien. </w:t>
      </w:r>
    </w:p>
    <w:p w:rsidR="00023DDE" w:rsidRDefault="00805B86" w:rsidP="00EC53A8">
      <w:pPr>
        <w:ind w:left="9"/>
      </w:pPr>
      <w:r>
        <w:t xml:space="preserve">Kampagnens opdragelsesfunktion </w:t>
      </w:r>
      <w:r w:rsidR="001011E2">
        <w:t xml:space="preserve">kan </w:t>
      </w:r>
      <w:r>
        <w:t>relatere</w:t>
      </w:r>
      <w:r w:rsidR="001011E2">
        <w:t>s</w:t>
      </w:r>
      <w:r w:rsidR="00E856DC">
        <w:t xml:space="preserve"> til </w:t>
      </w:r>
      <w:r w:rsidR="00023DDE">
        <w:t>Michel Foucault</w:t>
      </w:r>
      <w:r>
        <w:t>s</w:t>
      </w:r>
      <w:r w:rsidR="00023DDE">
        <w:t xml:space="preserve"> beskæf</w:t>
      </w:r>
      <w:r w:rsidR="00765598">
        <w:t xml:space="preserve">tigelse med magt i form af </w:t>
      </w:r>
      <w:r w:rsidR="00023DDE">
        <w:t>styringsmentalitet, som</w:t>
      </w:r>
      <w:r w:rsidR="004A0B0A">
        <w:t>,</w:t>
      </w:r>
      <w:r w:rsidR="00023DDE">
        <w:t xml:space="preserve"> ifølge Foucault</w:t>
      </w:r>
      <w:r w:rsidR="004A0B0A">
        <w:t>,</w:t>
      </w:r>
      <w:r w:rsidR="00023DDE">
        <w:t xml:space="preserve"> præger magtudøvelsen i mod</w:t>
      </w:r>
      <w:r w:rsidR="004A0B0A">
        <w:t>erne samfund. Foucault</w:t>
      </w:r>
      <w:r>
        <w:t xml:space="preserve"> betragter begrebet s</w:t>
      </w:r>
      <w:r w:rsidR="00023DDE">
        <w:t xml:space="preserve">tyringsmentalitet som en overordnet ledelsesrationalitet, der udgør et overbegreb for andre magtformer og samtidig er et udtryk for styresystemer, der går gennem staten og medfører, at staten kan vokse. </w:t>
      </w:r>
      <w:r w:rsidR="007524A3">
        <w:t>Således skal s</w:t>
      </w:r>
      <w:r w:rsidR="00023DDE">
        <w:t>tyringsmenta</w:t>
      </w:r>
      <w:r w:rsidR="007524A3">
        <w:t xml:space="preserve">litet i Foucaults forstand </w:t>
      </w:r>
      <w:r w:rsidR="00023DDE">
        <w:t xml:space="preserve">opfattes som et vidtfavnende styringsbegreb, </w:t>
      </w:r>
      <w:r>
        <w:t>der</w:t>
      </w:r>
      <w:r w:rsidR="00023DDE">
        <w:t xml:space="preserve"> virker i forskellige sociale felter og på forskellige sociale niveauer, hvoraf det politiske domæne med statslig styring og myndighedsudøvelse blot er </w:t>
      </w:r>
      <w:r w:rsidR="00E856DC">
        <w:t>én variant (Foucault 2003</w:t>
      </w:r>
      <w:r w:rsidR="001A3BEB">
        <w:t>). D</w:t>
      </w:r>
      <w:r w:rsidR="004A0B0A">
        <w:t>en form for styring,</w:t>
      </w:r>
      <w:r w:rsidR="00023DDE">
        <w:t xml:space="preserve"> som finder sted inden for det politiske felt</w:t>
      </w:r>
      <w:r w:rsidR="004A0B0A">
        <w:t>,</w:t>
      </w:r>
      <w:r w:rsidR="00023DDE">
        <w:t xml:space="preserve"> formes i overensstemmelse med økonomisk logik i forhold til ressourcer, hvilket overført på specialet viser sig ved kommunens bestræbelser på at opdrage på borgene ved at skabe en adfærd</w:t>
      </w:r>
      <w:r w:rsidR="005E2B53">
        <w:t xml:space="preserve">sregulering af deres </w:t>
      </w:r>
      <w:r w:rsidR="00023DDE">
        <w:t>kommunikationskanal til kommunen på den måde</w:t>
      </w:r>
      <w:r w:rsidR="00A26516">
        <w:t>,</w:t>
      </w:r>
      <w:r w:rsidR="00023DDE">
        <w:t xml:space="preserve"> der er forbundet med størst mulige besparelser og effektiv</w:t>
      </w:r>
      <w:r w:rsidR="001C7E62">
        <w:t>is</w:t>
      </w:r>
      <w:r w:rsidR="00023DDE">
        <w:t>ering – hjemmesiden.</w:t>
      </w:r>
    </w:p>
    <w:p w:rsidR="0077303C" w:rsidRPr="0077303C" w:rsidRDefault="004A0B0A" w:rsidP="0077303C">
      <w:pPr>
        <w:ind w:left="9"/>
      </w:pPr>
      <w:r>
        <w:t>Overordnet set</w:t>
      </w:r>
      <w:r w:rsidR="00023DDE">
        <w:t xml:space="preserve"> er magten i sidste ende et spørgsmål om styring af andres mulighedsfelter inden for både stat, samfund, familie med videre (Heede 2004:43), og det er netop denne magt, som kommer til udtryk i kommunens opdragelsesfunktion over for borgerne i deres henvendelsesmønster. Forholdet kan</w:t>
      </w:r>
      <w:r w:rsidR="001A3BEB">
        <w:t>,</w:t>
      </w:r>
      <w:r w:rsidR="00023DDE">
        <w:t xml:space="preserve"> på analytisk plan</w:t>
      </w:r>
      <w:r w:rsidR="001A3BEB">
        <w:t>,</w:t>
      </w:r>
      <w:r w:rsidR="00023DDE">
        <w:t xml:space="preserve"> argumenteres for at forstærke tendensen til at gøre borgere til forbrugere af kommunale services snarere end at virke som aktive medborgere, der har en stemme i forhold til deres </w:t>
      </w:r>
      <w:r w:rsidR="00A77687">
        <w:t>kommunikationskanal</w:t>
      </w:r>
      <w:r w:rsidR="00023DDE">
        <w:t xml:space="preserve"> til kommunen og handler af egen fri vilje og ikke på en facon</w:t>
      </w:r>
      <w:r w:rsidR="00A77687">
        <w:t>,</w:t>
      </w:r>
      <w:r w:rsidR="00132CFA">
        <w:t xml:space="preserve"> der er dikteret oppefra. </w:t>
      </w:r>
      <w:r w:rsidR="00023DDE">
        <w:t>Spørgsmålet er imidlertid</w:t>
      </w:r>
      <w:r w:rsidR="00A26516">
        <w:t>,</w:t>
      </w:r>
      <w:r w:rsidR="00023DDE">
        <w:t xml:space="preserve"> hvorvidt denne såk</w:t>
      </w:r>
      <w:r w:rsidR="0077303C">
        <w:t>aldte borgeropdragelsesfunktion</w:t>
      </w:r>
      <w:r w:rsidR="001A3BEB">
        <w:t>,</w:t>
      </w:r>
      <w:r w:rsidR="00023DDE">
        <w:t xml:space="preserve"> som teoretisk set kan i</w:t>
      </w:r>
      <w:r w:rsidR="0077303C">
        <w:t>dentificeres fra kommunens side</w:t>
      </w:r>
      <w:r w:rsidR="001A3BEB">
        <w:t>,</w:t>
      </w:r>
      <w:r w:rsidR="00023DDE">
        <w:t xml:space="preserve"> reelt opleves af borgerne, eller om </w:t>
      </w:r>
      <w:r w:rsidR="00023DDE">
        <w:lastRenderedPageBreak/>
        <w:t>borgerne opfatter kommunens budskab positivt og som udtryk for</w:t>
      </w:r>
      <w:r w:rsidR="00A26516">
        <w:t>,</w:t>
      </w:r>
      <w:r w:rsidR="00023DDE">
        <w:t xml:space="preserve"> at de </w:t>
      </w:r>
      <w:r w:rsidR="00B4575C">
        <w:t xml:space="preserve">holder sig opdaterede </w:t>
      </w:r>
      <w:r w:rsidR="00023DDE">
        <w:t>med samfundets digitale udvikling, idet det må antages</w:t>
      </w:r>
      <w:r w:rsidR="00A26516">
        <w:t>, at</w:t>
      </w:r>
      <w:r w:rsidR="00023DDE">
        <w:t xml:space="preserve"> borge</w:t>
      </w:r>
      <w:r w:rsidR="00A26516">
        <w:t>r</w:t>
      </w:r>
      <w:r w:rsidR="00023DDE">
        <w:t>nes opfattelse af kampag</w:t>
      </w:r>
      <w:r w:rsidR="001C7E62">
        <w:t>n</w:t>
      </w:r>
      <w:r w:rsidR="00023DDE">
        <w:t>en og det kommunale budskab heri vil afspejles i kampagnens succes.</w:t>
      </w:r>
      <w:r w:rsidR="009D0CC4">
        <w:t xml:space="preserve"> </w:t>
      </w:r>
      <w:r w:rsidR="00A77687">
        <w:t xml:space="preserve">På grundlag heraf vil analysen af borgenes modtagelse af kampagnen blandt andet tage udgangspunkt i Foucaults teori omkring styringsmentalitet </w:t>
      </w:r>
      <w:r w:rsidR="0065750A">
        <w:t>med henblik på</w:t>
      </w:r>
      <w:r w:rsidR="0077303C">
        <w:t>,</w:t>
      </w:r>
      <w:r w:rsidR="0065750A">
        <w:t xml:space="preserve"> at fortolke hvorvidt dette gør sig gældende for de adspurgte borgere og derfor får indflydel</w:t>
      </w:r>
      <w:r w:rsidR="001A3BEB">
        <w:t>se på kampagnens målopfyldelse.</w:t>
      </w:r>
    </w:p>
    <w:p w:rsidR="00F03653" w:rsidRDefault="00261902" w:rsidP="00EC53A8">
      <w:pPr>
        <w:pStyle w:val="Overskrift2"/>
        <w:tabs>
          <w:tab w:val="num" w:pos="9"/>
        </w:tabs>
        <w:ind w:left="9"/>
      </w:pPr>
      <w:bookmarkStart w:id="62" w:name="_Toc248591713"/>
      <w:bookmarkStart w:id="63" w:name="_Toc248710617"/>
      <w:r>
        <w:t xml:space="preserve">4.7 </w:t>
      </w:r>
      <w:r w:rsidR="003619B4">
        <w:t>I</w:t>
      </w:r>
      <w:r w:rsidR="00F03653">
        <w:t>ndividualisering</w:t>
      </w:r>
      <w:r w:rsidR="003619B4">
        <w:t xml:space="preserve"> versus standardisering</w:t>
      </w:r>
      <w:bookmarkEnd w:id="62"/>
      <w:bookmarkEnd w:id="63"/>
    </w:p>
    <w:p w:rsidR="00603A7F" w:rsidRDefault="005E2B53" w:rsidP="00EC53A8">
      <w:pPr>
        <w:pStyle w:val="Brdtekst"/>
        <w:ind w:left="9"/>
      </w:pPr>
      <w:r>
        <w:t>Nærværende afsnit stiller</w:t>
      </w:r>
      <w:r w:rsidR="008872D6">
        <w:t xml:space="preserve"> skarpt på nogle af de nye s</w:t>
      </w:r>
      <w:r>
        <w:t>amfundstendenser</w:t>
      </w:r>
      <w:r w:rsidR="0077303C">
        <w:t>,</w:t>
      </w:r>
      <w:r>
        <w:t xml:space="preserve"> som udgør en del af kampagnens implementeringskontekst og derfor i nogen grad antages at influere kampagnens effekt</w:t>
      </w:r>
      <w:r w:rsidR="008872D6">
        <w:t xml:space="preserve">. Ifølge Instituttet for Fremtidsforskning </w:t>
      </w:r>
      <w:r w:rsidR="00A6247F">
        <w:t xml:space="preserve">(IFF) </w:t>
      </w:r>
      <w:r w:rsidR="001D35B9">
        <w:t>har samfundslogikkerne</w:t>
      </w:r>
      <w:r>
        <w:t xml:space="preserve"> gennemgået forandringer og er i dag karakteriseret ved </w:t>
      </w:r>
      <w:r w:rsidR="00732458">
        <w:t>innovative og handlingsdygtige individer</w:t>
      </w:r>
      <w:r w:rsidR="0077303C">
        <w:t>,</w:t>
      </w:r>
      <w:r w:rsidR="00732458">
        <w:t xml:space="preserve"> der </w:t>
      </w:r>
      <w:r w:rsidR="00A61288">
        <w:t xml:space="preserve">”tager sagen i egen hånd” og </w:t>
      </w:r>
      <w:r w:rsidR="0043096A">
        <w:t xml:space="preserve">via individuel tilpasning af produkter ønsker at være det at være unikke, originale og enestående. </w:t>
      </w:r>
      <w:r w:rsidR="00732458">
        <w:t>T</w:t>
      </w:r>
      <w:r w:rsidR="0043096A">
        <w:t>endens</w:t>
      </w:r>
      <w:r w:rsidR="00732458">
        <w:t>en</w:t>
      </w:r>
      <w:r w:rsidR="0043096A">
        <w:t xml:space="preserve"> afspejler sig </w:t>
      </w:r>
      <w:r w:rsidR="00287BFD">
        <w:t>i markedsføringen af flere forskellige produkter i dag. Eksempelvis kan der nævnes en efterhånden udbredt tendens til at customize diverse produkter, det vil sige at tilpasse et standardprodukt efter ønske af den enkelte konsument således</w:t>
      </w:r>
      <w:r w:rsidR="0077303C">
        <w:t>,</w:t>
      </w:r>
      <w:r w:rsidR="00287BFD">
        <w:t xml:space="preserve"> at produktet får et individuelt særpræg. </w:t>
      </w:r>
      <w:r w:rsidR="00732458">
        <w:t xml:space="preserve">Fænomenet </w:t>
      </w:r>
      <w:r w:rsidR="00287BFD">
        <w:t xml:space="preserve">har affødt begrebet prosument, som er en sammentrækning af ordet producent og konsument </w:t>
      </w:r>
      <w:r w:rsidR="00732458">
        <w:t>og</w:t>
      </w:r>
      <w:r w:rsidR="00287BFD">
        <w:t xml:space="preserve"> </w:t>
      </w:r>
      <w:r w:rsidR="00D66C09">
        <w:t xml:space="preserve">indebærer </w:t>
      </w:r>
      <w:r w:rsidR="00287BFD">
        <w:t xml:space="preserve">at </w:t>
      </w:r>
      <w:r w:rsidR="00D66C09">
        <w:t>personer, som</w:t>
      </w:r>
      <w:r w:rsidR="00287BFD">
        <w:t xml:space="preserve"> ønsker at være aktiv</w:t>
      </w:r>
      <w:r w:rsidR="00732458">
        <w:t>e</w:t>
      </w:r>
      <w:r w:rsidR="00287BFD">
        <w:t xml:space="preserve"> medskaber af </w:t>
      </w:r>
      <w:r w:rsidR="009B5175">
        <w:t>individuelt tilpassede standardvarer</w:t>
      </w:r>
      <w:r w:rsidR="00287BFD">
        <w:t xml:space="preserve"> både indtager rollen som konsument og producent. </w:t>
      </w:r>
      <w:r w:rsidR="00D66C09">
        <w:t>Eksempelvis afspejles t</w:t>
      </w:r>
      <w:r w:rsidR="00287BFD">
        <w:t xml:space="preserve">endensen i </w:t>
      </w:r>
      <w:r w:rsidR="009B5175">
        <w:t>indgraveringen af iPod</w:t>
      </w:r>
      <w:r w:rsidR="00732458">
        <w:t>s</w:t>
      </w:r>
      <w:r w:rsidR="0034237B">
        <w:t>,</w:t>
      </w:r>
      <w:r w:rsidR="009B5175">
        <w:t xml:space="preserve"> parfumeflakone</w:t>
      </w:r>
      <w:r w:rsidR="00732458">
        <w:t>r</w:t>
      </w:r>
      <w:r w:rsidR="009B5175">
        <w:t>, personligt design af Nike ID-sko</w:t>
      </w:r>
      <w:r w:rsidR="0077303C">
        <w:t>,</w:t>
      </w:r>
      <w:r w:rsidR="009B5175">
        <w:t xml:space="preserve"> </w:t>
      </w:r>
      <w:r w:rsidR="0077303C">
        <w:t>som</w:t>
      </w:r>
      <w:r w:rsidR="009B5175">
        <w:t xml:space="preserve"> kan kombineres i millionvis af mønstre og farver til samme pris som standardvaren samt butikskæden Build-A-Bear Workshop</w:t>
      </w:r>
      <w:r w:rsidR="008948AD">
        <w:t>,</w:t>
      </w:r>
      <w:r w:rsidR="009B5175">
        <w:t xml:space="preserve"> der giver mulighed for at sammensætte præcis den bamse</w:t>
      </w:r>
      <w:r w:rsidR="008948AD">
        <w:t>,</w:t>
      </w:r>
      <w:r w:rsidR="009B5175">
        <w:t xml:space="preserve"> som ønskes </w:t>
      </w:r>
      <w:r w:rsidR="00603A7F">
        <w:t>(Lindberg 2009:400-402</w:t>
      </w:r>
      <w:r w:rsidR="00415C5C">
        <w:t>;</w:t>
      </w:r>
      <w:r w:rsidR="00FC6055">
        <w:t>IFF 2006:151-155</w:t>
      </w:r>
      <w:r w:rsidR="00603A7F">
        <w:t>).</w:t>
      </w:r>
    </w:p>
    <w:p w:rsidR="00CF1DFE" w:rsidRPr="00F03653" w:rsidRDefault="00603A7F" w:rsidP="00EC53A8">
      <w:pPr>
        <w:pStyle w:val="Brdtekst"/>
        <w:ind w:left="9"/>
      </w:pPr>
      <w:r>
        <w:t xml:space="preserve">Populariteten af muligheden for at skabe individuelle udtryk ved at præge produktet i tilblivelsesfasen synes ikke umiddelbart at være i overensstemmelse med Aalborg Kommunes ambition om at udbrede digitale </w:t>
      </w:r>
      <w:r w:rsidR="0077303C">
        <w:t>forvaltning</w:t>
      </w:r>
      <w:r>
        <w:t>, eftersom dette princip bygger på en stand</w:t>
      </w:r>
      <w:r w:rsidR="00D66C09">
        <w:t>ardisering af borgernes ansøgninger</w:t>
      </w:r>
      <w:r>
        <w:t>. Standardiseringen skyldes</w:t>
      </w:r>
      <w:r w:rsidR="00D66C09">
        <w:t>,</w:t>
      </w:r>
      <w:r>
        <w:t xml:space="preserve"> at det tekniske system bag hjemmesiden og den digitale borgerservice </w:t>
      </w:r>
      <w:r w:rsidR="009B4D3E">
        <w:t xml:space="preserve">behandler alle borgere ens og ikke </w:t>
      </w:r>
      <w:r w:rsidR="009B4D3E">
        <w:lastRenderedPageBreak/>
        <w:t>inkluderer en pers</w:t>
      </w:r>
      <w:r>
        <w:t>onlig dimension, men en</w:t>
      </w:r>
      <w:r w:rsidR="009B4D3E">
        <w:t xml:space="preserve"> anonym kontaktform uden øjenkontakt og mulighed for at tilføje eventuelle individuelle kommentarer i </w:t>
      </w:r>
      <w:r>
        <w:t>processen. Med afsæt i denne tankegang er der således tale om modsatrettede tendenser, hvilket umiddelbart kan antages at give sig udtryk i en skepsis over for kampagnen</w:t>
      </w:r>
      <w:r w:rsidR="00E8503F">
        <w:t xml:space="preserve">. </w:t>
      </w:r>
      <w:r>
        <w:t xml:space="preserve">På den anden </w:t>
      </w:r>
      <w:r w:rsidR="00D66C09">
        <w:t xml:space="preserve">side </w:t>
      </w:r>
      <w:r>
        <w:t>foreligger der mulighed for</w:t>
      </w:r>
      <w:r w:rsidR="00E8503F">
        <w:t>,</w:t>
      </w:r>
      <w:r>
        <w:t xml:space="preserve"> at borgerne ikke vægter den personlige dimension </w:t>
      </w:r>
      <w:r w:rsidR="00D66C09">
        <w:t xml:space="preserve">ved </w:t>
      </w:r>
      <w:r w:rsidR="00E8503F">
        <w:t>et individuelt udgangspunkt i den en</w:t>
      </w:r>
      <w:r w:rsidR="0077303C">
        <w:t>kelte borger i sagsbehandlingen</w:t>
      </w:r>
      <w:r w:rsidR="00E8503F">
        <w:t xml:space="preserve"> </w:t>
      </w:r>
      <w:r w:rsidR="00732458">
        <w:t>men i stedet prioriterer hj</w:t>
      </w:r>
      <w:r w:rsidR="0077303C">
        <w:t>emmesidens fleksibilitetsfordel</w:t>
      </w:r>
      <w:r w:rsidR="00732458">
        <w:t xml:space="preserve"> </w:t>
      </w:r>
      <w:r w:rsidR="00E8503F">
        <w:t xml:space="preserve">og derfor ikke oplever standardiseringen som et tegn på at blive reduceret til en forbruger af kommunale </w:t>
      </w:r>
      <w:r w:rsidR="00732458">
        <w:t>ydelser</w:t>
      </w:r>
      <w:r w:rsidR="00E8503F">
        <w:t xml:space="preserve"> på lige fod med alle andre frem for at blive</w:t>
      </w:r>
      <w:r w:rsidR="0077303C">
        <w:t xml:space="preserve"> betragtet som et unikt individ</w:t>
      </w:r>
      <w:r w:rsidR="00E8503F">
        <w:t xml:space="preserve"> med eventuelle særlige behov. </w:t>
      </w:r>
      <w:r w:rsidR="0051217F">
        <w:t xml:space="preserve">Begge teser er plausible og vil derfor </w:t>
      </w:r>
      <w:r w:rsidR="00EB4576">
        <w:t xml:space="preserve">undersøges </w:t>
      </w:r>
      <w:r w:rsidR="0051217F">
        <w:t>blandt borgerne som mulige forklaringsfaktorer for kampagnens succes.</w:t>
      </w:r>
    </w:p>
    <w:p w:rsidR="00023DDE" w:rsidRDefault="00261902" w:rsidP="00EC53A8">
      <w:pPr>
        <w:pStyle w:val="Overskrift2"/>
        <w:tabs>
          <w:tab w:val="num" w:pos="9"/>
        </w:tabs>
        <w:ind w:left="9"/>
      </w:pPr>
      <w:bookmarkStart w:id="64" w:name="_Toc248591714"/>
      <w:bookmarkStart w:id="65" w:name="_Toc248710618"/>
      <w:r>
        <w:t xml:space="preserve">4.8 </w:t>
      </w:r>
      <w:r w:rsidR="00023DDE">
        <w:t>Markedskommunikation</w:t>
      </w:r>
      <w:bookmarkEnd w:id="64"/>
      <w:bookmarkEnd w:id="65"/>
      <w:r w:rsidR="00023DDE">
        <w:t xml:space="preserve"> </w:t>
      </w:r>
    </w:p>
    <w:p w:rsidR="00023DDE" w:rsidRDefault="00B17C41" w:rsidP="00EC53A8">
      <w:pPr>
        <w:ind w:left="9"/>
      </w:pPr>
      <w:r>
        <w:t>Nærværende afsnit fokuserer på oplysningskampagnens udformning og markedsføringsstrategi</w:t>
      </w:r>
      <w:r w:rsidR="0077303C">
        <w:t>,</w:t>
      </w:r>
      <w:r>
        <w:t xml:space="preserve"> som er essentiel for kampagnens evne til at appellere </w:t>
      </w:r>
      <w:r w:rsidR="00023DDE">
        <w:t>til kommunens borger</w:t>
      </w:r>
      <w:r w:rsidR="00A73298">
        <w:t>e</w:t>
      </w:r>
      <w:r>
        <w:t xml:space="preserve"> via</w:t>
      </w:r>
      <w:r w:rsidR="00023DDE">
        <w:t xml:space="preserve"> udvalgte teknikker</w:t>
      </w:r>
      <w:r w:rsidR="009D0CC4">
        <w:t xml:space="preserve"> og </w:t>
      </w:r>
      <w:r>
        <w:t>distribuerings</w:t>
      </w:r>
      <w:r w:rsidR="00A73298">
        <w:t>medier</w:t>
      </w:r>
      <w:r w:rsidR="009D0CC4">
        <w:t xml:space="preserve">. </w:t>
      </w:r>
      <w:r>
        <w:t>Derfor indgår aspekter som strategiovervejelser og m</w:t>
      </w:r>
      <w:r w:rsidR="00023DDE">
        <w:t>arked</w:t>
      </w:r>
      <w:r>
        <w:t>skommunikation</w:t>
      </w:r>
      <w:r w:rsidR="00023DDE">
        <w:t xml:space="preserve"> med henblik på </w:t>
      </w:r>
      <w:r>
        <w:t xml:space="preserve">at applicere </w:t>
      </w:r>
      <w:r w:rsidR="00023DDE">
        <w:t>disse værktøjer i analysen af kampagnen for Aalborg Kommune</w:t>
      </w:r>
      <w:r>
        <w:t>s redesignede hjemmeside</w:t>
      </w:r>
      <w:r w:rsidR="00023DDE">
        <w:t xml:space="preserve">.   </w:t>
      </w:r>
    </w:p>
    <w:p w:rsidR="00023DDE" w:rsidRDefault="00023DDE" w:rsidP="00EC53A8">
      <w:pPr>
        <w:ind w:left="9"/>
      </w:pPr>
      <w:r>
        <w:t xml:space="preserve">Konceptet marketing, eller markedsføring som det typisk benævnes i dansk sammenhæng, spænder bredt og inkluderer fagområder og processer indeholdende alt »... </w:t>
      </w:r>
      <w:r w:rsidRPr="00C07F5D">
        <w:rPr>
          <w:i/>
        </w:rPr>
        <w:t>lige fra det indledende analyse- og strategiarbejde, over kommunikationsplatform og kreativ konceptudvikling til eksekvering af en kampagne og til de hårde effekt- og salgstal ligger på bordet</w:t>
      </w:r>
      <w:r>
        <w:t>.« (Lindberg 2009:13) Lindbergs definition af markedsføring bygger således på et omfattende begreb, som er procesorienteret i form af at inkludere alt fra de indledende overvejelser over udførslen heraf</w:t>
      </w:r>
      <w:r w:rsidR="0077303C">
        <w:t>,</w:t>
      </w:r>
      <w:r>
        <w:t xml:space="preserve"> til </w:t>
      </w:r>
      <w:r w:rsidR="00BB1A2B">
        <w:t xml:space="preserve">de konkrete </w:t>
      </w:r>
      <w:r>
        <w:t xml:space="preserve">resultater </w:t>
      </w:r>
      <w:r w:rsidR="00BB1A2B">
        <w:t>af</w:t>
      </w:r>
      <w:r>
        <w:t xml:space="preserve"> indsatsen foreligger. Med afsæt heri skal markedskommunikation forstås som alle former for kommunikationstiltag, der indvirker på formidlingen af budskaber mellem en virksomhed eller organisation og en bruger. Det kan eksempelvis ske via et miks af forskellige kommunikationselementer, der selekteres strategisk afhængig af produkt og målgruppe i form a</w:t>
      </w:r>
      <w:r w:rsidR="0077303C">
        <w:t>f overførsel af informationer.</w:t>
      </w:r>
    </w:p>
    <w:p w:rsidR="00E22D0E" w:rsidRDefault="00BB1A2B" w:rsidP="00EC53A8">
      <w:pPr>
        <w:ind w:left="9"/>
      </w:pPr>
      <w:r>
        <w:lastRenderedPageBreak/>
        <w:t>M</w:t>
      </w:r>
      <w:r w:rsidR="00023DDE">
        <w:t>arkedsføringsprofes</w:t>
      </w:r>
      <w:r w:rsidR="00906FB8">
        <w:t>sor</w:t>
      </w:r>
      <w:r w:rsidR="00023DDE">
        <w:t xml:space="preserve"> Philip Kotler</w:t>
      </w:r>
      <w:r>
        <w:t xml:space="preserve"> inddeler</w:t>
      </w:r>
      <w:r w:rsidR="00023DDE">
        <w:t xml:space="preserve"> markedsføring i tre forskellige former</w:t>
      </w:r>
      <w:r w:rsidR="00BD4667">
        <w:t>,</w:t>
      </w:r>
      <w:r w:rsidR="00023DDE">
        <w:t xml:space="preserve"> hvoraf den første udspiller sig i den kommercielle sektor (herunder prim</w:t>
      </w:r>
      <w:r w:rsidR="00C07F5D">
        <w:t>ært konsumentmarkedet)</w:t>
      </w:r>
      <w:r w:rsidR="00023DDE">
        <w:t>. Den anden type figurerer inden for den industrielle sektor</w:t>
      </w:r>
      <w:r w:rsidR="00BD4667">
        <w:t>,</w:t>
      </w:r>
      <w:r w:rsidR="00023DDE">
        <w:t xml:space="preserve"> og derudover findes marketing inden for den ikke-kommercielle sektor, som blandt andet varetager social og politisk markedsføring (Lindberg 2009:14), og det er netop denne form, der anvendes ved offi</w:t>
      </w:r>
      <w:r w:rsidR="00906FB8">
        <w:t xml:space="preserve">cielle kampagner a la </w:t>
      </w:r>
      <w:r w:rsidR="00023DDE">
        <w:t>kampagnen for Aalborg Kommunes redesignede hje</w:t>
      </w:r>
      <w:r w:rsidR="00906FB8">
        <w:t>mmeside</w:t>
      </w:r>
      <w:r w:rsidR="00023DDE">
        <w:t>.</w:t>
      </w:r>
    </w:p>
    <w:p w:rsidR="00532513" w:rsidRDefault="00023DDE" w:rsidP="00EC53A8">
      <w:pPr>
        <w:ind w:left="9"/>
      </w:pPr>
      <w:r>
        <w:t>Den markedsføringsstrategi der danner gr</w:t>
      </w:r>
      <w:r w:rsidR="00BD4667">
        <w:t>undlag for officielle kampagner,</w:t>
      </w:r>
      <w:r>
        <w:t xml:space="preserve"> som den der udgør analyseobjektet for specialet</w:t>
      </w:r>
      <w:r w:rsidR="00A73298">
        <w:t>,</w:t>
      </w:r>
      <w:r>
        <w:t xml:space="preserve"> er opbygget omkring en overførsel af information</w:t>
      </w:r>
      <w:r w:rsidR="00BB1A2B">
        <w:t>,</w:t>
      </w:r>
      <w:r>
        <w:t xml:space="preserve"> som har til hensigt at skabe en reaktion hos modtagerparten (Lindberg 2009:15). I det aktuelle tilfælde er der tale om, at markedskommunikationen er </w:t>
      </w:r>
      <w:r>
        <w:rPr>
          <w:i/>
          <w:iCs/>
        </w:rPr>
        <w:t>hensigtskommunikation</w:t>
      </w:r>
      <w:r w:rsidR="00BD4667">
        <w:rPr>
          <w:iCs/>
        </w:rPr>
        <w:t>,</w:t>
      </w:r>
      <w:r>
        <w:rPr>
          <w:i/>
          <w:iCs/>
        </w:rPr>
        <w:t xml:space="preserve"> </w:t>
      </w:r>
      <w:r>
        <w:t xml:space="preserve">idet formålet består i, at flytte holdninger, virke </w:t>
      </w:r>
      <w:r w:rsidR="00961D04">
        <w:t>adfærdsregulerende og kendskabs</w:t>
      </w:r>
      <w:r>
        <w:t>fo</w:t>
      </w:r>
      <w:r w:rsidR="00BD4667">
        <w:t>røgende og på den måde skabe en</w:t>
      </w:r>
      <w:r>
        <w:t xml:space="preserve"> målelig respons blandt modtagerne </w:t>
      </w:r>
      <w:r w:rsidR="00816410">
        <w:t>af kommunikationen. Dermed udgør</w:t>
      </w:r>
      <w:r>
        <w:t xml:space="preserve"> offentlige informat</w:t>
      </w:r>
      <w:r w:rsidR="00816410">
        <w:t xml:space="preserve">ionskampagner </w:t>
      </w:r>
      <w:r>
        <w:t>markedskommunikation,</w:t>
      </w:r>
      <w:r w:rsidR="004E75CF">
        <w:t xml:space="preserve"> selvom formålet ikke er </w:t>
      </w:r>
      <w:r>
        <w:t>relateret til salg og køb</w:t>
      </w:r>
      <w:r w:rsidR="00BD4667">
        <w:t>svaner</w:t>
      </w:r>
      <w:r>
        <w:t xml:space="preserve"> men at skabe en adfærdsregulerende e</w:t>
      </w:r>
      <w:r w:rsidR="00BD4667">
        <w:t>ffekt på baggrund af oplysning.</w:t>
      </w:r>
    </w:p>
    <w:p w:rsidR="00023DDE" w:rsidRDefault="00023DDE" w:rsidP="00EC53A8">
      <w:pPr>
        <w:ind w:left="9"/>
      </w:pPr>
      <w:r>
        <w:t>Imidlertid er adfærd en</w:t>
      </w:r>
      <w:r w:rsidR="00A73298">
        <w:t xml:space="preserve"> vanskelig størrelse at ændre,</w:t>
      </w:r>
      <w:r>
        <w:t xml:space="preserve"> fordi det i mange tilfælde bygger på vaner, hvilket blandt andre Preben Sepstrup har beskæftiget sig med i kampagnesammenhæng: </w:t>
      </w:r>
    </w:p>
    <w:p w:rsidR="00023DDE" w:rsidRDefault="00023DDE" w:rsidP="00EC53A8">
      <w:pPr>
        <w:ind w:left="576" w:right="566"/>
      </w:pPr>
      <w:r>
        <w:t>»</w:t>
      </w:r>
      <w:r w:rsidRPr="00F03653">
        <w:rPr>
          <w:i/>
        </w:rPr>
        <w:t>Alle kampagner skal i sidste ende ”sælge” adfærd. Målgruppen skal acceptere ny adfærd, undlade en mulig adfærd, modificere eller standse en aktuel adfærd. Man kunne så tro, at en afsender blot skal formulere adfærdsmål for sine kampagner. Det kan og gør de fleste afsendere også</w:t>
      </w:r>
      <w:r w:rsidR="00351040">
        <w:rPr>
          <w:i/>
        </w:rPr>
        <w:t>,</w:t>
      </w:r>
      <w:r w:rsidRPr="00F03653">
        <w:rPr>
          <w:i/>
        </w:rPr>
        <w:t xml:space="preserve"> men hovedparten af den spredte litteratur vedrørende kampagnemål tager udgangspunkt i, at adfærdseffekter ikke kan isoleres og måles, fordi andre forhold end kampagnen kan påvirke adfærden</w:t>
      </w:r>
      <w:r>
        <w:t xml:space="preserve">.« (Lindberg 2009:61)  </w:t>
      </w:r>
    </w:p>
    <w:p w:rsidR="000669C0" w:rsidRPr="005151AD" w:rsidRDefault="00023DDE" w:rsidP="00EC53A8">
      <w:pPr>
        <w:ind w:left="9"/>
        <w:rPr>
          <w:color w:val="auto"/>
        </w:rPr>
      </w:pPr>
      <w:r w:rsidRPr="005151AD">
        <w:rPr>
          <w:color w:val="auto"/>
        </w:rPr>
        <w:t xml:space="preserve">Citatet understreger, at det er en kompliceret affære at gennemføre en kampagne, der har til formål at ændre folks adfærd </w:t>
      </w:r>
      <w:r w:rsidR="00BB1A2B" w:rsidRPr="005151AD">
        <w:rPr>
          <w:color w:val="auto"/>
        </w:rPr>
        <w:t>på</w:t>
      </w:r>
      <w:r w:rsidRPr="005151AD">
        <w:rPr>
          <w:color w:val="auto"/>
        </w:rPr>
        <w:t xml:space="preserve"> et givet område, idet det kræver korrekt indhold og formidling af budskab, hvilket endvidere </w:t>
      </w:r>
      <w:r w:rsidR="0032636E" w:rsidRPr="005151AD">
        <w:rPr>
          <w:color w:val="auto"/>
        </w:rPr>
        <w:t>ofte er</w:t>
      </w:r>
      <w:r w:rsidR="00165962" w:rsidRPr="005151AD">
        <w:rPr>
          <w:color w:val="auto"/>
        </w:rPr>
        <w:t xml:space="preserve"> vanskeligt at evaluere </w:t>
      </w:r>
      <w:r w:rsidRPr="005151AD">
        <w:rPr>
          <w:color w:val="auto"/>
        </w:rPr>
        <w:t>efterfølgende</w:t>
      </w:r>
      <w:r w:rsidR="0032636E" w:rsidRPr="005151AD">
        <w:rPr>
          <w:color w:val="auto"/>
        </w:rPr>
        <w:t xml:space="preserve"> </w:t>
      </w:r>
      <w:r w:rsidR="0032636E" w:rsidRPr="005151AD">
        <w:rPr>
          <w:color w:val="auto"/>
        </w:rPr>
        <w:lastRenderedPageBreak/>
        <w:t>grundet usikkerhed omkring omverdensfaktorers påvirkning af udfaldet</w:t>
      </w:r>
      <w:r w:rsidRPr="005151AD">
        <w:rPr>
          <w:color w:val="auto"/>
        </w:rPr>
        <w:t xml:space="preserve">. </w:t>
      </w:r>
      <w:r w:rsidR="0038557F" w:rsidRPr="005151AD">
        <w:rPr>
          <w:color w:val="auto"/>
        </w:rPr>
        <w:t xml:space="preserve">Lindberg </w:t>
      </w:r>
      <w:r w:rsidR="00874995" w:rsidRPr="005151AD">
        <w:rPr>
          <w:color w:val="auto"/>
        </w:rPr>
        <w:t>kommenterer ligeledes på forholdet omkring divergerende holdning og adfærd</w:t>
      </w:r>
      <w:r w:rsidR="00E22D0E" w:rsidRPr="005151AD">
        <w:rPr>
          <w:color w:val="auto"/>
        </w:rPr>
        <w:t>. Faktisk er det veldokumenteret</w:t>
      </w:r>
      <w:r w:rsidR="000669C0" w:rsidRPr="005151AD">
        <w:rPr>
          <w:color w:val="auto"/>
        </w:rPr>
        <w:t xml:space="preserve">, at der ikke forekommer nogen entydig sammenhæng mellem holdning og adfærd. Eksempelvis betyder en positiv holdning til </w:t>
      </w:r>
      <w:r w:rsidR="005650AD" w:rsidRPr="005151AD">
        <w:rPr>
          <w:color w:val="auto"/>
        </w:rPr>
        <w:t>fartoverholdelse</w:t>
      </w:r>
      <w:r w:rsidR="000669C0" w:rsidRPr="005151AD">
        <w:rPr>
          <w:color w:val="auto"/>
        </w:rPr>
        <w:t xml:space="preserve"> ikke nødvendigvis </w:t>
      </w:r>
      <w:r w:rsidR="005650AD" w:rsidRPr="005151AD">
        <w:rPr>
          <w:color w:val="auto"/>
        </w:rPr>
        <w:t>høj trafiksikkerhed</w:t>
      </w:r>
      <w:r w:rsidR="000669C0" w:rsidRPr="005151AD">
        <w:rPr>
          <w:color w:val="auto"/>
        </w:rPr>
        <w:t>, selv om det umiddelbart er logisk</w:t>
      </w:r>
      <w:r w:rsidR="00906FB8" w:rsidRPr="005151AD">
        <w:rPr>
          <w:color w:val="auto"/>
        </w:rPr>
        <w:t>,</w:t>
      </w:r>
      <w:r w:rsidR="000669C0" w:rsidRPr="005151AD">
        <w:rPr>
          <w:color w:val="auto"/>
        </w:rPr>
        <w:t xml:space="preserve"> </w:t>
      </w:r>
      <w:r w:rsidR="00906FB8" w:rsidRPr="005151AD">
        <w:rPr>
          <w:color w:val="auto"/>
        </w:rPr>
        <w:t>at det ud fra et trafiksikkerhedssynspunkt må være positivt med en positiv holdning til at overholde fartgrænser, så kan den positive holdning til at overholde fartgrænser let være det eneste,</w:t>
      </w:r>
      <w:r w:rsidR="00A73298">
        <w:rPr>
          <w:color w:val="auto"/>
        </w:rPr>
        <w:t xml:space="preserve"> der er kommet ud af en kampagne om trafiksikkerhed</w:t>
      </w:r>
      <w:r w:rsidR="00906FB8" w:rsidRPr="005151AD">
        <w:rPr>
          <w:color w:val="auto"/>
        </w:rPr>
        <w:t xml:space="preserve"> (Togeby 2004:64).</w:t>
      </w:r>
      <w:r w:rsidR="000669C0" w:rsidRPr="005151AD">
        <w:rPr>
          <w:color w:val="auto"/>
        </w:rPr>
        <w:t xml:space="preserve"> </w:t>
      </w:r>
      <w:r w:rsidR="005650AD" w:rsidRPr="005151AD">
        <w:rPr>
          <w:color w:val="auto"/>
        </w:rPr>
        <w:t xml:space="preserve">Overført på </w:t>
      </w:r>
      <w:r w:rsidR="005151AD" w:rsidRPr="005151AD">
        <w:rPr>
          <w:color w:val="auto"/>
        </w:rPr>
        <w:t xml:space="preserve">evalueringen </w:t>
      </w:r>
      <w:r w:rsidR="005650AD" w:rsidRPr="005151AD">
        <w:rPr>
          <w:color w:val="auto"/>
        </w:rPr>
        <w:t xml:space="preserve">af </w:t>
      </w:r>
      <w:r w:rsidR="00A25628" w:rsidRPr="005151AD">
        <w:rPr>
          <w:color w:val="auto"/>
        </w:rPr>
        <w:t>oplysningskampagnens adfærdsregulerende effekt på henvendelsesmønstr</w:t>
      </w:r>
      <w:r w:rsidR="005151AD" w:rsidRPr="005151AD">
        <w:rPr>
          <w:color w:val="auto"/>
        </w:rPr>
        <w:t xml:space="preserve">et til </w:t>
      </w:r>
      <w:r w:rsidR="00A73298">
        <w:rPr>
          <w:color w:val="auto"/>
        </w:rPr>
        <w:t>Aalborg Kommune</w:t>
      </w:r>
      <w:r w:rsidR="005151AD" w:rsidRPr="005151AD">
        <w:rPr>
          <w:color w:val="auto"/>
        </w:rPr>
        <w:t xml:space="preserve"> betyde</w:t>
      </w:r>
      <w:r w:rsidR="00A73298">
        <w:rPr>
          <w:color w:val="auto"/>
        </w:rPr>
        <w:t>r det et essentielt fokus herpå</w:t>
      </w:r>
      <w:r w:rsidR="005151AD" w:rsidRPr="005151AD">
        <w:rPr>
          <w:color w:val="auto"/>
        </w:rPr>
        <w:t xml:space="preserve"> i form af at skelne mellem kampagnens gennemslagskraft refererende til kampagnens holdningspåvirkning og erkendelsesændring </w:t>
      </w:r>
      <w:r w:rsidR="00A73298">
        <w:rPr>
          <w:color w:val="auto"/>
        </w:rPr>
        <w:t>og</w:t>
      </w:r>
      <w:r w:rsidR="005151AD" w:rsidRPr="005151AD">
        <w:rPr>
          <w:color w:val="auto"/>
        </w:rPr>
        <w:t xml:space="preserve"> kampagnens konsolider</w:t>
      </w:r>
      <w:r w:rsidR="00A73298">
        <w:rPr>
          <w:color w:val="auto"/>
        </w:rPr>
        <w:t xml:space="preserve">ende effekt på </w:t>
      </w:r>
      <w:r w:rsidR="005151AD" w:rsidRPr="005151AD">
        <w:rPr>
          <w:color w:val="auto"/>
        </w:rPr>
        <w:t xml:space="preserve">hjemmesidens konkrete anvendelsesomfang. </w:t>
      </w:r>
    </w:p>
    <w:p w:rsidR="00023DDE" w:rsidRDefault="00261902" w:rsidP="00EC53A8">
      <w:pPr>
        <w:pStyle w:val="Overskrift3"/>
        <w:ind w:left="9"/>
      </w:pPr>
      <w:bookmarkStart w:id="66" w:name="_Toc248591715"/>
      <w:bookmarkStart w:id="67" w:name="_Toc248710619"/>
      <w:r>
        <w:t xml:space="preserve">4.8.1 </w:t>
      </w:r>
      <w:r w:rsidR="00023DDE">
        <w:t>Kampagnestrategisk tilgang</w:t>
      </w:r>
      <w:bookmarkEnd w:id="66"/>
      <w:bookmarkEnd w:id="67"/>
    </w:p>
    <w:p w:rsidR="008E6D1B" w:rsidRDefault="00023DDE" w:rsidP="00EC53A8">
      <w:pPr>
        <w:ind w:left="9"/>
      </w:pPr>
      <w:r>
        <w:t xml:space="preserve">Lanceringen af en kampagne er forbundet med et stort planlægningsarbejde forud for gennemførslen. Den valgte </w:t>
      </w:r>
      <w:r w:rsidR="00A73298">
        <w:t>markedsførings</w:t>
      </w:r>
      <w:r>
        <w:t xml:space="preserve">strategi og handlingsplan </w:t>
      </w:r>
      <w:r w:rsidR="00A73298">
        <w:t xml:space="preserve">bag en </w:t>
      </w:r>
      <w:r>
        <w:t xml:space="preserve">kampagne udgør i Sepstrups terminologi en såkaldt platform for kampagnen, der danner </w:t>
      </w:r>
      <w:r w:rsidR="00A73298">
        <w:t>grundlag</w:t>
      </w:r>
      <w:r>
        <w:t xml:space="preserve"> for kampagnen og virker </w:t>
      </w:r>
      <w:r w:rsidR="00A73298">
        <w:t>retningsgivende</w:t>
      </w:r>
      <w:r>
        <w:t>. Derfor er platformen en bred</w:t>
      </w:r>
      <w:r w:rsidR="002B3BA5">
        <w:t xml:space="preserve"> størrelse, som varetager </w:t>
      </w:r>
      <w:r>
        <w:t>forskellige funktioner inkluderende fastsættelse af de overordnede mål for kampagnen, målgruppen herfor samt valg af kommunikationsformer, budget, tidshorisont og ikke mindst indholdet og formidlingen af budskabet (Sepstrup 2006:170-174).</w:t>
      </w:r>
      <w:r w:rsidR="00816410">
        <w:t xml:space="preserve"> </w:t>
      </w:r>
      <w:r>
        <w:t xml:space="preserve">Platformen for </w:t>
      </w:r>
      <w:r w:rsidR="000E7C86">
        <w:t>oplysnings</w:t>
      </w:r>
      <w:r>
        <w:t>kampagne</w:t>
      </w:r>
      <w:r w:rsidR="00816410">
        <w:t>n</w:t>
      </w:r>
      <w:r>
        <w:t xml:space="preserve"> </w:t>
      </w:r>
      <w:r w:rsidR="000E7C86">
        <w:t xml:space="preserve">bag </w:t>
      </w:r>
      <w:r>
        <w:t xml:space="preserve">Aalborg Kommunes redesignede hjemmeside er </w:t>
      </w:r>
      <w:r w:rsidR="00816410">
        <w:t xml:space="preserve">baseret på </w:t>
      </w:r>
      <w:r>
        <w:t xml:space="preserve">et dynamisk samarbejde mellem kommunen og reklamebureauet </w:t>
      </w:r>
      <w:r w:rsidR="00351040">
        <w:t>bag</w:t>
      </w:r>
      <w:r w:rsidR="00816410">
        <w:t xml:space="preserve">, hvorigennem </w:t>
      </w:r>
      <w:r>
        <w:t xml:space="preserve">kommunens ønsker om </w:t>
      </w:r>
      <w:r w:rsidR="008E6D1B">
        <w:t xml:space="preserve">slogan, virkemidler, mål </w:t>
      </w:r>
      <w:r>
        <w:t xml:space="preserve">samt budget </w:t>
      </w:r>
      <w:r w:rsidR="008E6D1B">
        <w:t xml:space="preserve">er afstemt med kampagnens </w:t>
      </w:r>
      <w:r>
        <w:t xml:space="preserve">udformning og </w:t>
      </w:r>
      <w:r w:rsidR="002B3BA5">
        <w:t>markedsførings</w:t>
      </w:r>
      <w:r w:rsidR="008E6D1B">
        <w:t>periode.</w:t>
      </w:r>
      <w:r w:rsidR="005516B0">
        <w:t xml:space="preserve"> </w:t>
      </w:r>
      <w:r w:rsidR="002A062F">
        <w:t xml:space="preserve">Disse </w:t>
      </w:r>
      <w:r w:rsidR="005516B0">
        <w:t xml:space="preserve">parametre </w:t>
      </w:r>
      <w:r w:rsidR="002A062F">
        <w:t xml:space="preserve">udgør samtidig elementerne for </w:t>
      </w:r>
      <w:r w:rsidR="005516B0">
        <w:t>o</w:t>
      </w:r>
      <w:r w:rsidR="00EE7F6C">
        <w:t>pl</w:t>
      </w:r>
      <w:r w:rsidR="00351040">
        <w:t>ysningskampagnens positionering</w:t>
      </w:r>
      <w:r w:rsidR="00EE7F6C">
        <w:t xml:space="preserve"> </w:t>
      </w:r>
      <w:r w:rsidR="00974CB7">
        <w:t>herunder</w:t>
      </w:r>
      <w:r w:rsidR="00EE7F6C">
        <w:t xml:space="preserve"> borgern</w:t>
      </w:r>
      <w:r w:rsidR="00351040">
        <w:t>e</w:t>
      </w:r>
      <w:r w:rsidR="00EE7F6C">
        <w:t>s oplevelse af produktet og den tilknyttede kommunikation</w:t>
      </w:r>
      <w:r w:rsidR="005516B0">
        <w:t>,</w:t>
      </w:r>
      <w:r w:rsidR="00EE7F6C">
        <w:t xml:space="preserve"> som indtager en position i borgerens bevidsthed</w:t>
      </w:r>
      <w:r w:rsidR="005516B0">
        <w:t>. Her er det essentielle for opfyldelsen af kommunens ambition</w:t>
      </w:r>
      <w:r w:rsidR="002A062F">
        <w:t>,</w:t>
      </w:r>
      <w:r w:rsidR="005516B0">
        <w:t xml:space="preserve"> at kampagnen formår at informere, overbevise og påminde borgerne om </w:t>
      </w:r>
      <w:r w:rsidR="002A062F">
        <w:t>hjemmesiden</w:t>
      </w:r>
      <w:r w:rsidR="007F23C9">
        <w:t>. Indholdsmæssigt betyder det</w:t>
      </w:r>
      <w:r w:rsidR="00FE0AB7">
        <w:t>te</w:t>
      </w:r>
      <w:r w:rsidR="00FA4969">
        <w:t xml:space="preserve">, at kampagnen skal inkludere henholdsvis faktuelle oplysninger om produktegenskaber (informere), fremhæve produktets fordele (overbevise) </w:t>
      </w:r>
      <w:r w:rsidR="007F23C9">
        <w:t>samt</w:t>
      </w:r>
      <w:r w:rsidR="00FA4969">
        <w:t xml:space="preserve"> fastholde </w:t>
      </w:r>
      <w:r w:rsidR="00FA4969">
        <w:lastRenderedPageBreak/>
        <w:t>produktet i forbrugernes b</w:t>
      </w:r>
      <w:r w:rsidR="000E7C86">
        <w:t xml:space="preserve">evidsthed (påminde) </w:t>
      </w:r>
      <w:r w:rsidR="00FA4969">
        <w:t>som en naturlig del af deres kontaktform til kommunen (Søndersted-Olsen 2003:192-197</w:t>
      </w:r>
      <w:r w:rsidR="005516B0">
        <w:t xml:space="preserve">). </w:t>
      </w:r>
    </w:p>
    <w:p w:rsidR="0082206A" w:rsidRDefault="00023DDE" w:rsidP="00EC53A8">
      <w:pPr>
        <w:ind w:left="9"/>
      </w:pPr>
      <w:r>
        <w:t>For at få overbli</w:t>
      </w:r>
      <w:r w:rsidR="00D5333D">
        <w:t>k over den kommunikationsproces</w:t>
      </w:r>
      <w:r>
        <w:t xml:space="preserve"> der finder sted ved lancering af en kampagne er Sepstrups udbygg</w:t>
      </w:r>
      <w:r w:rsidR="00FB4DF9">
        <w:t>ede model herfor inddraget (F</w:t>
      </w:r>
      <w:r>
        <w:t xml:space="preserve">igur 2). </w:t>
      </w:r>
      <w:r w:rsidR="002B3BA5">
        <w:t xml:space="preserve">På baggrund heraf består markedsføringen </w:t>
      </w:r>
      <w:r w:rsidR="006D6689">
        <w:t>af en kommunikationsproces</w:t>
      </w:r>
      <w:r>
        <w:t xml:space="preserve"> betegne</w:t>
      </w:r>
      <w:r w:rsidR="002B3BA5">
        <w:t>nde</w:t>
      </w:r>
      <w:r>
        <w:t xml:space="preserve"> mødet mellem et kommunikationsprodukt og en modtager</w:t>
      </w:r>
      <w:r w:rsidR="00D5333D">
        <w:t>,</w:t>
      </w:r>
      <w:r>
        <w:t xml:space="preserve"> og</w:t>
      </w:r>
      <w:r w:rsidR="006D6689">
        <w:t xml:space="preserve"> er</w:t>
      </w:r>
      <w:r w:rsidR="008E6D1B">
        <w:t xml:space="preserve"> </w:t>
      </w:r>
      <w:r>
        <w:t>et forløb, der indledes</w:t>
      </w:r>
      <w:r w:rsidR="002B3BA5">
        <w:t>,</w:t>
      </w:r>
      <w:r>
        <w:t xml:space="preserve"> når afsenderen påbegynder eksponeringen af sit budskab via strategisk udvalgte medier. Herfra </w:t>
      </w:r>
      <w:r w:rsidR="006D6689">
        <w:t>forekommer der to mulige udfald:</w:t>
      </w:r>
      <w:r>
        <w:t xml:space="preserve"> </w:t>
      </w:r>
      <w:r w:rsidR="008E6D1B">
        <w:t xml:space="preserve">at blive </w:t>
      </w:r>
      <w:r>
        <w:t>eksponere</w:t>
      </w:r>
      <w:r w:rsidR="002B3BA5">
        <w:t>t</w:t>
      </w:r>
      <w:r>
        <w:t xml:space="preserve"> </w:t>
      </w:r>
      <w:r w:rsidR="006D6689">
        <w:t>for kampagnen og budskabet</w:t>
      </w:r>
      <w:r>
        <w:t xml:space="preserve"> </w:t>
      </w:r>
      <w:r w:rsidR="002B3BA5">
        <w:t>eller ikke</w:t>
      </w:r>
      <w:r>
        <w:t xml:space="preserve">. </w:t>
      </w:r>
      <w:r w:rsidR="008E6D1B">
        <w:t xml:space="preserve">Blandt </w:t>
      </w:r>
      <w:r>
        <w:t>de personer</w:t>
      </w:r>
      <w:r w:rsidR="00D5333D">
        <w:t>,</w:t>
      </w:r>
      <w:r>
        <w:t xml:space="preserve"> der eksponeres</w:t>
      </w:r>
      <w:r w:rsidR="00D5333D">
        <w:t>,</w:t>
      </w:r>
      <w:r>
        <w:t xml:space="preserve"> vil nogle ikke registrere den, me</w:t>
      </w:r>
      <w:r w:rsidR="008E6D1B">
        <w:t xml:space="preserve">ns der hos andre </w:t>
      </w:r>
      <w:r>
        <w:t>etableres opmærksomhed hertil, som sk</w:t>
      </w:r>
      <w:r w:rsidR="000E7C86">
        <w:t xml:space="preserve">al skabe </w:t>
      </w:r>
      <w:r>
        <w:t>større forståelse for kampagnen og lagre budskabet i hukommelsen for en periode. Dernæst kan modtagernes opmærksomhed enten ophør</w:t>
      </w:r>
      <w:r w:rsidR="008E6D1B">
        <w:t>e</w:t>
      </w:r>
      <w:r>
        <w:t xml:space="preserve"> hurtigt derefter eller alternativt </w:t>
      </w:r>
      <w:r w:rsidR="00974CB7">
        <w:t>med</w:t>
      </w:r>
      <w:r>
        <w:t>føre forts</w:t>
      </w:r>
      <w:r w:rsidR="006D6689">
        <w:t>at informationsbehandling heraf</w:t>
      </w:r>
      <w:r>
        <w:t xml:space="preserve"> og derigennem forøge chancen for</w:t>
      </w:r>
      <w:r w:rsidR="00D5333D">
        <w:t>,</w:t>
      </w:r>
      <w:r>
        <w:t xml:space="preserve"> </w:t>
      </w:r>
      <w:r w:rsidR="00D5333D">
        <w:t xml:space="preserve">at </w:t>
      </w:r>
      <w:r w:rsidR="00974CB7">
        <w:t xml:space="preserve">det eksponerede budskab </w:t>
      </w:r>
      <w:r>
        <w:t>efterleve</w:t>
      </w:r>
      <w:r w:rsidR="00974CB7">
        <w:t>s</w:t>
      </w:r>
      <w:r>
        <w:t>. Kommunikationsprocessen er illustreret i Figur 2 og tydeliggør</w:t>
      </w:r>
      <w:r w:rsidR="002B3BA5">
        <w:t>,</w:t>
      </w:r>
      <w:r>
        <w:t xml:space="preserve"> at der er mange mulige udfald for</w:t>
      </w:r>
      <w:r w:rsidR="006D6689">
        <w:t>,</w:t>
      </w:r>
      <w:r>
        <w:t xml:space="preserve"> hvordan en kampagn</w:t>
      </w:r>
      <w:r w:rsidR="008E6D1B">
        <w:t xml:space="preserve">e kan </w:t>
      </w:r>
      <w:r w:rsidR="000E7C86">
        <w:t>modtages</w:t>
      </w:r>
      <w:r w:rsidR="008E6D1B">
        <w:t xml:space="preserve"> </w:t>
      </w:r>
      <w:r w:rsidR="000E7C86">
        <w:t>samt</w:t>
      </w:r>
      <w:r w:rsidR="002B3BA5">
        <w:t>,</w:t>
      </w:r>
      <w:r>
        <w:t xml:space="preserve"> at kommunikation er en kompleks størrelse (Lindberg </w:t>
      </w:r>
      <w:r w:rsidR="00415C5C">
        <w:t>2009:60-61;</w:t>
      </w:r>
      <w:r w:rsidR="002B3BA5">
        <w:t>Sepstrup 2006:134-13</w:t>
      </w:r>
      <w:r>
        <w:t>5).</w:t>
      </w:r>
    </w:p>
    <w:p w:rsidR="00023DDE" w:rsidRPr="00F31FAE" w:rsidRDefault="00E70BC5" w:rsidP="00EC53A8">
      <w:pPr>
        <w:ind w:left="9"/>
        <w:rPr>
          <w:b/>
          <w:sz w:val="20"/>
          <w:szCs w:val="20"/>
        </w:rPr>
      </w:pPr>
      <w:r w:rsidRPr="00E70BC5">
        <w:rPr>
          <w:noProof/>
          <w:lang w:eastAsia="da-DK" w:bidi="ar-SA"/>
        </w:rPr>
        <w:lastRenderedPageBreak/>
        <w:pict>
          <v:group id="_x0000_s1183" style="position:absolute;left:0;text-align:left;margin-left:25.3pt;margin-top:21.8pt;width:419pt;height:439pt;z-index:251664384" coordorigin="1660" coordsize="8380,8780">
            <v:shape id="_x0000_s1184" type="#_x0000_t32" style="position:absolute;left:5330;top:2910;width:0;height:260" o:connectortype="straight"/>
            <v:group id="_x0000_s1185" style="position:absolute;left:1660;width:8380;height:8780" coordorigin="1660" coordsize="8380,8780">
              <v:group id="_x0000_s1186" style="position:absolute;left:1660;width:8380;height:2910" coordorigin="1660" coordsize="8380,2910">
                <v:shape id="_x0000_s1187" type="#_x0000_t202" style="position:absolute;left:1660;top:2260;width:1910;height:650" fillcolor="#9bbb59 [3206]" stroked="f" strokecolor="#f2f2f2 [3041]" strokeweight="3pt">
                  <v:shadow type="perspective" color="#4e6128 [1606]" opacity=".5" offset="1pt" offset2="-1pt"/>
                  <v:textbox style="mso-next-textbox:#_x0000_s1187">
                    <w:txbxContent>
                      <w:p w:rsidR="00167A1D" w:rsidRPr="00EC0D6B" w:rsidRDefault="00167A1D" w:rsidP="0082206A">
                        <w:pPr>
                          <w:spacing w:line="240" w:lineRule="auto"/>
                          <w:jc w:val="center"/>
                          <w:rPr>
                            <w:sz w:val="20"/>
                            <w:szCs w:val="20"/>
                          </w:rPr>
                        </w:pPr>
                        <w:r>
                          <w:rPr>
                            <w:sz w:val="20"/>
                            <w:szCs w:val="20"/>
                          </w:rPr>
                          <w:t>Nogle mennesker: ingen eksponering</w:t>
                        </w:r>
                      </w:p>
                    </w:txbxContent>
                  </v:textbox>
                </v:shape>
                <v:shape id="_x0000_s1188" type="#_x0000_t202" style="position:absolute;left:4250;top:2260;width:1830;height:650" fillcolor="#9bbb59 [3206]" stroked="f" strokecolor="#f2f2f2 [3041]" strokeweight="3pt">
                  <v:shadow type="perspective" color="#4e6128 [1606]" opacity=".5" offset="1pt" offset2="-1pt"/>
                  <v:textbox style="mso-next-textbox:#_x0000_s1188">
                    <w:txbxContent>
                      <w:p w:rsidR="00167A1D" w:rsidRPr="00EC0D6B" w:rsidRDefault="00167A1D" w:rsidP="0082206A">
                        <w:pPr>
                          <w:spacing w:line="240" w:lineRule="auto"/>
                          <w:jc w:val="center"/>
                          <w:rPr>
                            <w:sz w:val="20"/>
                            <w:szCs w:val="20"/>
                          </w:rPr>
                        </w:pPr>
                        <w:r w:rsidRPr="00EC0D6B">
                          <w:rPr>
                            <w:sz w:val="20"/>
                            <w:szCs w:val="20"/>
                          </w:rPr>
                          <w:t>Nogle mennesker: + eksponering</w:t>
                        </w:r>
                      </w:p>
                    </w:txbxContent>
                  </v:textbox>
                </v:shape>
                <v:group id="_x0000_s1189" style="position:absolute;left:2620;top:1800;width:1030;height:460" coordorigin="2620,1800" coordsize="1030,460">
                  <v:shape id="_x0000_s1190" type="#_x0000_t202" style="position:absolute;left:2780;top:1800;width:490;height:340" stroked="f">
                    <v:textbox style="mso-next-textbox:#_x0000_s1190">
                      <w:txbxContent>
                        <w:p w:rsidR="00167A1D" w:rsidRPr="000609C1" w:rsidRDefault="00167A1D" w:rsidP="0082206A">
                          <w:pPr>
                            <w:rPr>
                              <w:sz w:val="20"/>
                              <w:szCs w:val="20"/>
                            </w:rPr>
                          </w:pPr>
                          <w:r w:rsidRPr="000609C1">
                            <w:rPr>
                              <w:sz w:val="20"/>
                              <w:szCs w:val="20"/>
                            </w:rPr>
                            <w:t>1</w:t>
                          </w:r>
                        </w:p>
                      </w:txbxContent>
                    </v:textbox>
                  </v:shape>
                  <v:shape id="_x0000_s1191" type="#_x0000_t32" style="position:absolute;left:2620;top:1870;width:1030;height:390;flip:x" o:connectortype="straight" strokecolor="black [3213]">
                    <v:stroke endarrow="block"/>
                  </v:shape>
                </v:group>
                <v:group id="_x0000_s1192" style="position:absolute;left:4420;top:1870;width:1160;height:390" coordorigin="4420,1870" coordsize="1160,390">
                  <v:shape id="_x0000_s1193" type="#_x0000_t202" style="position:absolute;left:5090;top:1870;width:490;height:340" stroked="f">
                    <v:textbox style="mso-next-textbox:#_x0000_s1193">
                      <w:txbxContent>
                        <w:p w:rsidR="00167A1D" w:rsidRPr="000609C1" w:rsidRDefault="00167A1D" w:rsidP="0082206A">
                          <w:pPr>
                            <w:rPr>
                              <w:sz w:val="20"/>
                              <w:szCs w:val="20"/>
                            </w:rPr>
                          </w:pPr>
                          <w:r w:rsidRPr="000609C1">
                            <w:rPr>
                              <w:sz w:val="20"/>
                              <w:szCs w:val="20"/>
                            </w:rPr>
                            <w:t>2</w:t>
                          </w:r>
                        </w:p>
                      </w:txbxContent>
                    </v:textbox>
                  </v:shape>
                  <v:shape id="_x0000_s1194" type="#_x0000_t32" style="position:absolute;left:4420;top:1870;width:850;height:390" o:connectortype="straight">
                    <v:stroke endarrow="block"/>
                  </v:shape>
                </v:group>
                <v:group id="_x0000_s1195" style="position:absolute;left:3090;width:6950;height:1870" coordorigin="3090" coordsize="6950,1870">
                  <v:shape id="_x0000_s1196" type="#_x0000_t202" style="position:absolute;left:4420;width:2370;height:440" fillcolor="#9bbb59 [3206]" stroked="f" strokecolor="#f2f2f2 [3041]" strokeweight="3pt">
                    <v:shadow type="perspective" color="#4e6128 [1606]" opacity=".5" offset="1pt" offset2="-1pt"/>
                    <v:textbox style="mso-next-textbox:#_x0000_s1196">
                      <w:txbxContent>
                        <w:p w:rsidR="00167A1D" w:rsidRPr="00EC0D6B" w:rsidRDefault="00167A1D" w:rsidP="0082206A">
                          <w:pPr>
                            <w:rPr>
                              <w:sz w:val="20"/>
                              <w:szCs w:val="20"/>
                            </w:rPr>
                          </w:pPr>
                          <w:r w:rsidRPr="00EC0D6B">
                            <w:rPr>
                              <w:sz w:val="20"/>
                              <w:szCs w:val="20"/>
                            </w:rPr>
                            <w:t>Kommunikationsprodukt</w:t>
                          </w:r>
                        </w:p>
                      </w:txbxContent>
                    </v:textbox>
                  </v:shape>
                  <v:shape id="_x0000_s1197" type="#_x0000_t32" style="position:absolute;left:4080;top:440;width:1250;height:1030;flip:x" o:connectortype="straight">
                    <v:stroke endarrow="block"/>
                  </v:shape>
                  <v:shape id="_x0000_s1198" type="#_x0000_t202" style="position:absolute;left:3090;top:1470;width:2000;height:400">
                    <v:textbox style="mso-next-textbox:#_x0000_s1198">
                      <w:txbxContent>
                        <w:p w:rsidR="00167A1D" w:rsidRPr="00EC0D6B" w:rsidRDefault="00167A1D" w:rsidP="0082206A">
                          <w:pPr>
                            <w:jc w:val="center"/>
                            <w:rPr>
                              <w:sz w:val="20"/>
                              <w:szCs w:val="20"/>
                            </w:rPr>
                          </w:pPr>
                          <w:r w:rsidRPr="00EC0D6B">
                            <w:rPr>
                              <w:sz w:val="20"/>
                              <w:szCs w:val="20"/>
                            </w:rPr>
                            <w:t>Selektiv eksponering</w:t>
                          </w:r>
                        </w:p>
                      </w:txbxContent>
                    </v:textbox>
                  </v:shape>
                  <v:shape id="_x0000_s1199" type="#_x0000_t202" style="position:absolute;left:5010;top:710;width:5030;height:430">
                    <v:textbox style="mso-next-textbox:#_x0000_s1199">
                      <w:txbxContent>
                        <w:p w:rsidR="00167A1D" w:rsidRPr="000609C1" w:rsidRDefault="00167A1D" w:rsidP="0082206A">
                          <w:pPr>
                            <w:spacing w:line="240" w:lineRule="auto"/>
                            <w:rPr>
                              <w:sz w:val="20"/>
                              <w:szCs w:val="20"/>
                            </w:rPr>
                          </w:pPr>
                          <w:r w:rsidRPr="000609C1">
                            <w:rPr>
                              <w:sz w:val="20"/>
                              <w:szCs w:val="20"/>
                            </w:rPr>
                            <w:t>Karakteristika ved modtager og kommunikationsprodukt</w:t>
                          </w:r>
                        </w:p>
                      </w:txbxContent>
                    </v:textbox>
                  </v:shape>
                </v:group>
              </v:group>
              <v:group id="_x0000_s1200" style="position:absolute;left:4000;top:2260;width:5590;height:1650" coordorigin="4000,2260" coordsize="5590,1650">
                <v:group id="_x0000_s1201" style="position:absolute;left:5010;top:3510;width:370;height:400" coordorigin="5010,3510" coordsize="370,400">
                  <v:shape id="_x0000_s1202" type="#_x0000_t202" style="position:absolute;left:5010;top:3510;width:370;height:340" stroked="f">
                    <v:textbox style="mso-next-textbox:#_x0000_s1202">
                      <w:txbxContent>
                        <w:p w:rsidR="00167A1D" w:rsidRPr="001F73D4" w:rsidRDefault="00167A1D" w:rsidP="0082206A">
                          <w:pPr>
                            <w:rPr>
                              <w:sz w:val="20"/>
                              <w:szCs w:val="20"/>
                            </w:rPr>
                          </w:pPr>
                          <w:r w:rsidRPr="001F73D4">
                            <w:rPr>
                              <w:sz w:val="20"/>
                              <w:szCs w:val="20"/>
                            </w:rPr>
                            <w:t>4</w:t>
                          </w:r>
                        </w:p>
                      </w:txbxContent>
                    </v:textbox>
                  </v:shape>
                  <v:shape id="_x0000_s1203" type="#_x0000_t32" style="position:absolute;left:5330;top:3570;width:0;height:340" o:connectortype="straight">
                    <v:stroke endarrow="block"/>
                  </v:shape>
                </v:group>
                <v:shape id="_x0000_s1204" type="#_x0000_t202" style="position:absolute;left:4000;top:3170;width:2340;height:400">
                  <v:textbox style="mso-next-textbox:#_x0000_s1204">
                    <w:txbxContent>
                      <w:p w:rsidR="00167A1D" w:rsidRPr="00780BD7" w:rsidRDefault="00167A1D" w:rsidP="0082206A">
                        <w:pPr>
                          <w:spacing w:line="240" w:lineRule="auto"/>
                          <w:jc w:val="center"/>
                          <w:rPr>
                            <w:sz w:val="20"/>
                            <w:szCs w:val="20"/>
                          </w:rPr>
                        </w:pPr>
                        <w:r w:rsidRPr="00780BD7">
                          <w:rPr>
                            <w:sz w:val="20"/>
                            <w:szCs w:val="20"/>
                          </w:rPr>
                          <w:t>Selektiv opmærksomhed</w:t>
                        </w:r>
                      </w:p>
                    </w:txbxContent>
                  </v:textbox>
                </v:shape>
                <v:shape id="_x0000_s1205" type="#_x0000_t202" style="position:absolute;left:6340;top:2260;width:3250;height:650" fillcolor="#9bbb59 [3206]" stroked="f" strokecolor="#f2f2f2 [3041]" strokeweight="3pt">
                  <v:shadow type="perspective" color="#4e6128 [1606]" opacity=".5" offset="1pt" offset2="-1pt"/>
                  <v:textbox style="mso-next-textbox:#_x0000_s1205">
                    <w:txbxContent>
                      <w:p w:rsidR="00167A1D" w:rsidRPr="00780BD7" w:rsidRDefault="00167A1D" w:rsidP="0082206A">
                        <w:pPr>
                          <w:spacing w:line="240" w:lineRule="auto"/>
                          <w:jc w:val="center"/>
                          <w:rPr>
                            <w:sz w:val="20"/>
                            <w:szCs w:val="20"/>
                          </w:rPr>
                        </w:pPr>
                        <w:r w:rsidRPr="00780BD7">
                          <w:rPr>
                            <w:sz w:val="20"/>
                            <w:szCs w:val="20"/>
                          </w:rPr>
                          <w:t>Ingen indledende opmærksomhed: Kommunikationsprocessen ophører</w:t>
                        </w:r>
                      </w:p>
                    </w:txbxContent>
                  </v:textbox>
                </v:shape>
                <v:group id="_x0000_s1206" style="position:absolute;left:6340;top:2910;width:1590;height:600" coordorigin="6340,2910" coordsize="1590,600">
                  <v:shape id="_x0000_s1207" type="#_x0000_t202" style="position:absolute;left:6960;top:3110;width:440;height:400" stroked="f">
                    <v:textbox style="mso-next-textbox:#_x0000_s1207">
                      <w:txbxContent>
                        <w:p w:rsidR="00167A1D" w:rsidRPr="00780BD7" w:rsidRDefault="00167A1D" w:rsidP="0082206A">
                          <w:pPr>
                            <w:rPr>
                              <w:sz w:val="20"/>
                              <w:szCs w:val="20"/>
                            </w:rPr>
                          </w:pPr>
                          <w:r w:rsidRPr="00780BD7">
                            <w:rPr>
                              <w:sz w:val="20"/>
                              <w:szCs w:val="20"/>
                            </w:rPr>
                            <w:t>3</w:t>
                          </w:r>
                        </w:p>
                      </w:txbxContent>
                    </v:textbox>
                  </v:shape>
                  <v:shape id="_x0000_s1208" type="#_x0000_t32" style="position:absolute;left:6340;top:2910;width:1590;height:460;flip:y" o:connectortype="straight">
                    <v:stroke endarrow="block"/>
                  </v:shape>
                </v:group>
              </v:group>
              <v:group id="_x0000_s1209" style="position:absolute;left:4000;top:3910;width:5650;height:4870" coordorigin="4000,3910" coordsize="5650,4870">
                <v:shape id="_x0000_s1210" type="#_x0000_t32" style="position:absolute;left:7530;top:8170;width:350;height:610;flip:x" o:connectortype="straight">
                  <v:stroke dashstyle="dash" endarrow="block"/>
                </v:shape>
                <v:shape id="_x0000_s1211" type="#_x0000_t32" style="position:absolute;left:8110;top:8170;width:360;height:610" o:connectortype="straight">
                  <v:stroke dashstyle="dash" endarrow="block"/>
                </v:shape>
                <v:group id="_x0000_s1212" style="position:absolute;left:4000;top:3910;width:5650;height:4680" coordorigin="4000,3910" coordsize="5650,4680">
                  <v:group id="_x0000_s1213" style="position:absolute;left:7770;top:4280;width:700;height:370" coordorigin="7770,4280" coordsize="700,370">
                    <v:shape id="_x0000_s1214" type="#_x0000_t202" style="position:absolute;left:7980;top:4280;width:490;height:340" stroked="f">
                      <v:textbox style="mso-next-textbox:#_x0000_s1214">
                        <w:txbxContent>
                          <w:p w:rsidR="00167A1D" w:rsidRPr="00C01FA4" w:rsidRDefault="00167A1D" w:rsidP="0082206A">
                            <w:pPr>
                              <w:rPr>
                                <w:sz w:val="20"/>
                                <w:szCs w:val="20"/>
                              </w:rPr>
                            </w:pPr>
                            <w:r w:rsidRPr="00C01FA4">
                              <w:rPr>
                                <w:sz w:val="20"/>
                                <w:szCs w:val="20"/>
                              </w:rPr>
                              <w:t>5</w:t>
                            </w:r>
                          </w:p>
                        </w:txbxContent>
                      </v:textbox>
                    </v:shape>
                    <v:shape id="_x0000_s1215" type="#_x0000_t32" style="position:absolute;left:7770;top:4310;width:340;height:340" o:connectortype="straight">
                      <v:stroke endarrow="block"/>
                    </v:shape>
                  </v:group>
                  <v:group id="_x0000_s1216" style="position:absolute;left:4000;top:3910;width:5650;height:4680" coordorigin="4000,3910" coordsize="5650,4680">
                    <v:shape id="_x0000_s1217" type="#_x0000_t202" style="position:absolute;left:4000;top:3910;width:2650;height:480" fillcolor="#9bbb59 [3206]" stroked="f" strokecolor="#f2f2f2 [3041]" strokeweight="3pt">
                      <v:shadow type="perspective" color="#4e6128 [1606]" opacity=".5" offset="1pt" offset2="-1pt"/>
                      <v:textbox style="mso-next-textbox:#_x0000_s1217">
                        <w:txbxContent>
                          <w:p w:rsidR="00167A1D" w:rsidRPr="00780BD7" w:rsidRDefault="00167A1D" w:rsidP="0082206A">
                            <w:pPr>
                              <w:spacing w:line="240" w:lineRule="auto"/>
                              <w:jc w:val="center"/>
                              <w:rPr>
                                <w:sz w:val="20"/>
                                <w:szCs w:val="20"/>
                              </w:rPr>
                            </w:pPr>
                            <w:r w:rsidRPr="00780BD7">
                              <w:rPr>
                                <w:sz w:val="20"/>
                                <w:szCs w:val="20"/>
                              </w:rPr>
                              <w:t>Indledende opmærksomhed</w:t>
                            </w:r>
                          </w:p>
                        </w:txbxContent>
                      </v:textbox>
                    </v:shape>
                    <v:shape id="_x0000_s1218" type="#_x0000_t202" style="position:absolute;left:4000;top:4760;width:2650;height:430" fillcolor="#9bbb59 [3206]" stroked="f" strokecolor="#f2f2f2 [3041]" strokeweight="3pt">
                      <v:shadow type="perspective" color="#4e6128 [1606]" opacity=".5" offset="1pt" offset2="-1pt"/>
                      <v:textbox style="mso-next-textbox:#_x0000_s1218">
                        <w:txbxContent>
                          <w:p w:rsidR="00167A1D" w:rsidRPr="00780BD7" w:rsidRDefault="00167A1D" w:rsidP="0082206A">
                            <w:pPr>
                              <w:jc w:val="center"/>
                              <w:rPr>
                                <w:sz w:val="20"/>
                                <w:szCs w:val="20"/>
                              </w:rPr>
                            </w:pPr>
                            <w:r w:rsidRPr="00780BD7">
                              <w:rPr>
                                <w:sz w:val="20"/>
                                <w:szCs w:val="20"/>
                              </w:rPr>
                              <w:t>Fortsat opmærksomhed</w:t>
                            </w:r>
                          </w:p>
                        </w:txbxContent>
                      </v:textbox>
                    </v:shape>
                    <v:shape id="_x0000_s1219" type="#_x0000_t202" style="position:absolute;left:7270;top:3910;width:1780;height:400">
                      <v:textbox style="mso-next-textbox:#_x0000_s1219">
                        <w:txbxContent>
                          <w:p w:rsidR="00167A1D" w:rsidRPr="004D4942" w:rsidRDefault="00167A1D" w:rsidP="0082206A">
                            <w:pPr>
                              <w:rPr>
                                <w:sz w:val="20"/>
                                <w:szCs w:val="20"/>
                              </w:rPr>
                            </w:pPr>
                            <w:r w:rsidRPr="004D4942">
                              <w:rPr>
                                <w:sz w:val="20"/>
                                <w:szCs w:val="20"/>
                              </w:rPr>
                              <w:t>Selektiv forståelse</w:t>
                            </w:r>
                          </w:p>
                        </w:txbxContent>
                      </v:textbox>
                    </v:shape>
                    <v:shape id="_x0000_s1220" type="#_x0000_t202" style="position:absolute;left:7400;top:4650;width:1930;height:670" fillcolor="#9bbb59 [3206]" stroked="f" strokecolor="#f2f2f2 [3041]" strokeweight="3pt">
                      <v:shadow type="perspective" color="#4e6128 [1606]" opacity=".5" offset="1pt" offset2="-1pt"/>
                      <v:textbox style="mso-next-textbox:#_x0000_s1220">
                        <w:txbxContent>
                          <w:p w:rsidR="00167A1D" w:rsidRDefault="00167A1D" w:rsidP="0082206A">
                            <w:pPr>
                              <w:spacing w:line="240" w:lineRule="auto"/>
                              <w:jc w:val="center"/>
                            </w:pPr>
                            <w:r w:rsidRPr="004D4942">
                              <w:rPr>
                                <w:sz w:val="20"/>
                                <w:szCs w:val="20"/>
                              </w:rPr>
                              <w:t>En effekt erindres (selektivt) en vis</w:t>
                            </w:r>
                            <w:r>
                              <w:t xml:space="preserve"> </w:t>
                            </w:r>
                            <w:r w:rsidRPr="004D4942">
                              <w:rPr>
                                <w:sz w:val="20"/>
                                <w:szCs w:val="20"/>
                              </w:rPr>
                              <w:t>tid</w:t>
                            </w:r>
                          </w:p>
                        </w:txbxContent>
                      </v:textbox>
                    </v:shape>
                    <v:shape id="_x0000_s1221" type="#_x0000_t202" style="position:absolute;left:7770;top:5980;width:1880;height:680" fillcolor="#9bbb59 [3206]" stroked="f" strokecolor="#f2f2f2 [3041]" strokeweight="3pt">
                      <v:shadow type="perspective" color="#4e6128 [1606]" opacity=".5" offset="1pt" offset2="-1pt"/>
                      <v:textbox style="mso-next-textbox:#_x0000_s1221">
                        <w:txbxContent>
                          <w:p w:rsidR="00167A1D" w:rsidRPr="004D4942" w:rsidRDefault="00167A1D" w:rsidP="0082206A">
                            <w:pPr>
                              <w:spacing w:line="240" w:lineRule="auto"/>
                              <w:jc w:val="center"/>
                              <w:rPr>
                                <w:sz w:val="20"/>
                                <w:szCs w:val="20"/>
                              </w:rPr>
                            </w:pPr>
                            <w:r w:rsidRPr="004D4942">
                              <w:rPr>
                                <w:sz w:val="20"/>
                                <w:szCs w:val="20"/>
                              </w:rPr>
                              <w:t>Kommunikations-processen ophører</w:t>
                            </w:r>
                          </w:p>
                        </w:txbxContent>
                      </v:textbox>
                    </v:shape>
                    <v:shape id="_x0000_s1222" type="#_x0000_t32" style="position:absolute;left:6650;top:4080;width:620;height:110;flip:y" o:connectortype="straight"/>
                    <v:group id="_x0000_s1223" style="position:absolute;left:6650;top:4310;width:800;height:650" coordorigin="6650,4310" coordsize="800,650">
                      <v:shape id="_x0000_s1224" type="#_x0000_t202" style="position:absolute;left:6780;top:4620;width:490;height:340" stroked="f">
                        <v:textbox style="mso-next-textbox:#_x0000_s1224">
                          <w:txbxContent>
                            <w:p w:rsidR="00167A1D" w:rsidRPr="00C01FA4" w:rsidRDefault="00167A1D" w:rsidP="0082206A">
                              <w:pPr>
                                <w:rPr>
                                  <w:sz w:val="20"/>
                                  <w:szCs w:val="20"/>
                                </w:rPr>
                              </w:pPr>
                              <w:r w:rsidRPr="00C01FA4">
                                <w:rPr>
                                  <w:sz w:val="20"/>
                                  <w:szCs w:val="20"/>
                                </w:rPr>
                                <w:t>8</w:t>
                              </w:r>
                            </w:p>
                          </w:txbxContent>
                        </v:textbox>
                      </v:shape>
                      <v:shape id="_x0000_s1225" type="#_x0000_t32" style="position:absolute;left:6650;top:4310;width:800;height:540;flip:x" o:connectortype="straight">
                        <v:stroke endarrow="block"/>
                      </v:shape>
                    </v:group>
                    <v:group id="_x0000_s1226" style="position:absolute;left:8360;top:5320;width:690;height:660" coordorigin="8360,5320" coordsize="690,660">
                      <v:shape id="_x0000_s1227" type="#_x0000_t202" style="position:absolute;left:8560;top:5510;width:490;height:340" stroked="f">
                        <v:textbox style="mso-next-textbox:#_x0000_s1227">
                          <w:txbxContent>
                            <w:p w:rsidR="00167A1D" w:rsidRPr="00C01FA4" w:rsidRDefault="00167A1D" w:rsidP="0082206A">
                              <w:pPr>
                                <w:rPr>
                                  <w:sz w:val="20"/>
                                  <w:szCs w:val="20"/>
                                </w:rPr>
                              </w:pPr>
                              <w:r w:rsidRPr="00C01FA4">
                                <w:rPr>
                                  <w:sz w:val="20"/>
                                  <w:szCs w:val="20"/>
                                </w:rPr>
                                <w:t>6</w:t>
                              </w:r>
                            </w:p>
                          </w:txbxContent>
                        </v:textbox>
                      </v:shape>
                      <v:shape id="_x0000_s1228" type="#_x0000_t32" style="position:absolute;left:8360;top:5320;width:370;height:660" o:connectortype="straight">
                        <v:stroke endarrow="block"/>
                      </v:shape>
                    </v:group>
                    <v:group id="_x0000_s1229" style="position:absolute;left:4000;top:5190;width:2650;height:3400" coordorigin="4000,5190" coordsize="2650,3400">
                      <v:shape id="_x0000_s1230" type="#_x0000_t202" style="position:absolute;left:4420;top:5650;width:1780;height:380">
                        <v:textbox style="mso-next-textbox:#_x0000_s1230">
                          <w:txbxContent>
                            <w:p w:rsidR="00167A1D" w:rsidRPr="004D4942" w:rsidRDefault="00167A1D" w:rsidP="0082206A">
                              <w:pPr>
                                <w:jc w:val="center"/>
                                <w:rPr>
                                  <w:sz w:val="20"/>
                                  <w:szCs w:val="20"/>
                                </w:rPr>
                              </w:pPr>
                              <w:r w:rsidRPr="004D4942">
                                <w:rPr>
                                  <w:sz w:val="20"/>
                                  <w:szCs w:val="20"/>
                                </w:rPr>
                                <w:t>Selektiv forståelse</w:t>
                              </w:r>
                            </w:p>
                          </w:txbxContent>
                        </v:textbox>
                      </v:shape>
                      <v:shape id="_x0000_s1231" type="#_x0000_t202" style="position:absolute;left:4000;top:6600;width:2650;height:650" fillcolor="#9bbb59 [3206]" stroked="f" strokecolor="#f2f2f2 [3041]" strokeweight="3pt">
                        <v:shadow type="perspective" color="#4e6128 [1606]" opacity=".5" offset="1pt" offset2="-1pt"/>
                        <v:textbox style="mso-next-textbox:#_x0000_s1231">
                          <w:txbxContent>
                            <w:p w:rsidR="00167A1D" w:rsidRPr="004D4942" w:rsidRDefault="00167A1D" w:rsidP="0082206A">
                              <w:pPr>
                                <w:spacing w:line="240" w:lineRule="auto"/>
                                <w:jc w:val="center"/>
                                <w:rPr>
                                  <w:sz w:val="20"/>
                                  <w:szCs w:val="20"/>
                                </w:rPr>
                              </w:pPr>
                              <w:r w:rsidRPr="004D4942">
                                <w:rPr>
                                  <w:sz w:val="20"/>
                                  <w:szCs w:val="20"/>
                                </w:rPr>
                                <w:t xml:space="preserve">En effekt erindres </w:t>
                              </w:r>
                              <w:r>
                                <w:rPr>
                                  <w:sz w:val="20"/>
                                  <w:szCs w:val="20"/>
                                </w:rPr>
                                <w:t xml:space="preserve">  </w:t>
                              </w:r>
                              <w:r w:rsidRPr="004D4942">
                                <w:rPr>
                                  <w:sz w:val="20"/>
                                  <w:szCs w:val="20"/>
                                </w:rPr>
                                <w:t>(selektivt) en vis tid</w:t>
                              </w:r>
                            </w:p>
                          </w:txbxContent>
                        </v:textbox>
                      </v:shape>
                      <v:shape id="_x0000_s1232" type="#_x0000_t202" style="position:absolute;left:4420;top:7960;width:1890;height:630" fillcolor="#9bbb59 [3206]" stroked="f" strokecolor="#f2f2f2 [3041]" strokeweight="3pt">
                        <v:shadow type="perspective" color="#4e6128 [1606]" opacity=".5" offset="1pt" offset2="-1pt"/>
                        <v:textbox style="mso-next-textbox:#_x0000_s1232">
                          <w:txbxContent>
                            <w:p w:rsidR="00167A1D" w:rsidRPr="001F73D4" w:rsidRDefault="00167A1D" w:rsidP="0082206A">
                              <w:pPr>
                                <w:spacing w:line="240" w:lineRule="auto"/>
                                <w:jc w:val="center"/>
                                <w:rPr>
                                  <w:sz w:val="20"/>
                                  <w:szCs w:val="20"/>
                                </w:rPr>
                              </w:pPr>
                              <w:r w:rsidRPr="001F73D4">
                                <w:rPr>
                                  <w:sz w:val="20"/>
                                  <w:szCs w:val="20"/>
                                </w:rPr>
                                <w:t>Kommunikations-processen ophører</w:t>
                              </w:r>
                            </w:p>
                          </w:txbxContent>
                        </v:textbox>
                      </v:shape>
                      <v:shape id="_x0000_s1233" type="#_x0000_t32" style="position:absolute;left:5330;top:5190;width:0;height:460" o:connectortype="straight"/>
                      <v:group id="_x0000_s1234" style="position:absolute;left:5010;top:6030;width:490;height:570" coordorigin="5010,6030" coordsize="490,570">
                        <v:shape id="_x0000_s1235" type="#_x0000_t202" style="position:absolute;left:5010;top:6140;width:490;height:340" stroked="f">
                          <v:textbox style="mso-next-textbox:#_x0000_s1235">
                            <w:txbxContent>
                              <w:p w:rsidR="00167A1D" w:rsidRPr="005E4D46" w:rsidRDefault="00167A1D" w:rsidP="0082206A">
                                <w:pPr>
                                  <w:rPr>
                                    <w:sz w:val="20"/>
                                    <w:szCs w:val="20"/>
                                  </w:rPr>
                                </w:pPr>
                                <w:r w:rsidRPr="005E4D46">
                                  <w:rPr>
                                    <w:sz w:val="20"/>
                                    <w:szCs w:val="20"/>
                                  </w:rPr>
                                  <w:t>9</w:t>
                                </w:r>
                              </w:p>
                            </w:txbxContent>
                          </v:textbox>
                        </v:shape>
                        <v:shape id="_x0000_s1236" type="#_x0000_t32" style="position:absolute;left:5330;top:6030;width:0;height:570" o:connectortype="straight">
                          <v:stroke endarrow="block"/>
                        </v:shape>
                      </v:group>
                      <v:group id="_x0000_s1237" style="position:absolute;left:4890;top:7250;width:610;height:710" coordorigin="4890,7250" coordsize="610,710">
                        <v:shape id="_x0000_s1238" type="#_x0000_t202" style="position:absolute;left:4890;top:7490;width:610;height:340" stroked="f">
                          <v:textbox style="mso-next-textbox:#_x0000_s1238">
                            <w:txbxContent>
                              <w:p w:rsidR="00167A1D" w:rsidRPr="005E4D46" w:rsidRDefault="00167A1D" w:rsidP="0082206A">
                                <w:pPr>
                                  <w:rPr>
                                    <w:sz w:val="20"/>
                                    <w:szCs w:val="20"/>
                                  </w:rPr>
                                </w:pPr>
                                <w:r w:rsidRPr="005E4D46">
                                  <w:rPr>
                                    <w:sz w:val="20"/>
                                    <w:szCs w:val="20"/>
                                  </w:rPr>
                                  <w:t>10</w:t>
                                </w:r>
                              </w:p>
                            </w:txbxContent>
                          </v:textbox>
                        </v:shape>
                        <v:shape id="_x0000_s1239" type="#_x0000_t32" style="position:absolute;left:5330;top:7250;width:0;height:710" o:connectortype="straight">
                          <v:stroke endarrow="block"/>
                        </v:shape>
                      </v:group>
                    </v:group>
                    <v:group id="_x0000_s1240" style="position:absolute;left:6130;top:5320;width:3020;height:2850" coordorigin="6130,5320" coordsize="3020,2850">
                      <v:shape id="_x0000_s1241" type="#_x0000_t202" style="position:absolute;left:6960;top:7490;width:2190;height:680" fillcolor="#9bbb59 [3206]" stroked="f" strokecolor="#f2f2f2 [3041]" strokeweight="3pt">
                        <v:shadow type="perspective" color="#4e6128 [1606]" opacity=".5" offset="1pt" offset2="-1pt"/>
                        <v:textbox style="mso-next-textbox:#_x0000_s1241">
                          <w:txbxContent>
                            <w:p w:rsidR="00167A1D" w:rsidRPr="001F73D4" w:rsidRDefault="00167A1D" w:rsidP="0082206A">
                              <w:pPr>
                                <w:spacing w:line="240" w:lineRule="auto"/>
                                <w:jc w:val="center"/>
                                <w:rPr>
                                  <w:sz w:val="20"/>
                                  <w:szCs w:val="20"/>
                                </w:rPr>
                              </w:pPr>
                              <w:r w:rsidRPr="001F73D4">
                                <w:rPr>
                                  <w:sz w:val="20"/>
                                  <w:szCs w:val="20"/>
                                </w:rPr>
                                <w:t>Fortsat informations-behandling</w:t>
                              </w:r>
                            </w:p>
                          </w:txbxContent>
                        </v:textbox>
                      </v:shape>
                      <v:group id="_x0000_s1242" style="position:absolute;left:7130;top:5320;width:490;height:2170" coordorigin="7130,5320" coordsize="490,2170">
                        <v:shape id="_x0000_s1243" type="#_x0000_t202" style="position:absolute;left:7130;top:6740;width:490;height:340" stroked="f">
                          <v:textbox style="mso-next-textbox:#_x0000_s1243">
                            <w:txbxContent>
                              <w:p w:rsidR="00167A1D" w:rsidRPr="005E4D46" w:rsidRDefault="00167A1D" w:rsidP="0082206A">
                                <w:pPr>
                                  <w:rPr>
                                    <w:sz w:val="20"/>
                                    <w:szCs w:val="20"/>
                                  </w:rPr>
                                </w:pPr>
                                <w:r w:rsidRPr="005E4D46">
                                  <w:rPr>
                                    <w:sz w:val="20"/>
                                    <w:szCs w:val="20"/>
                                  </w:rPr>
                                  <w:t>7</w:t>
                                </w:r>
                              </w:p>
                            </w:txbxContent>
                          </v:textbox>
                        </v:shape>
                        <v:shape id="_x0000_s1244" type="#_x0000_t32" style="position:absolute;left:7400;top:5320;width:220;height:2170;flip:x" o:connectortype="straight">
                          <v:stroke endarrow="block"/>
                        </v:shape>
                      </v:group>
                      <v:group id="_x0000_s1245" style="position:absolute;left:6130;top:7250;width:830;height:500" coordorigin="6130,7250" coordsize="830,500">
                        <v:shape id="_x0000_s1246" type="#_x0000_t202" style="position:absolute;left:6230;top:7410;width:560;height:340" stroked="f">
                          <v:textbox style="mso-next-textbox:#_x0000_s1246">
                            <w:txbxContent>
                              <w:p w:rsidR="00167A1D" w:rsidRPr="005E4D46" w:rsidRDefault="00167A1D" w:rsidP="0082206A">
                                <w:pPr>
                                  <w:rPr>
                                    <w:sz w:val="20"/>
                                    <w:szCs w:val="20"/>
                                  </w:rPr>
                                </w:pPr>
                                <w:r w:rsidRPr="005E4D46">
                                  <w:rPr>
                                    <w:sz w:val="20"/>
                                    <w:szCs w:val="20"/>
                                  </w:rPr>
                                  <w:t>11</w:t>
                                </w:r>
                              </w:p>
                            </w:txbxContent>
                          </v:textbox>
                        </v:shape>
                        <v:shape id="_x0000_s1247" type="#_x0000_t32" style="position:absolute;left:6130;top:7250;width:830;height:450" o:connectortype="straight">
                          <v:stroke endarrow="block"/>
                        </v:shape>
                      </v:group>
                    </v:group>
                  </v:group>
                </v:group>
              </v:group>
            </v:group>
            <w10:wrap type="topAndBottom"/>
          </v:group>
        </w:pict>
      </w:r>
      <w:r w:rsidR="0082206A" w:rsidRPr="00F31FAE">
        <w:rPr>
          <w:b/>
          <w:sz w:val="20"/>
          <w:szCs w:val="20"/>
        </w:rPr>
        <w:t>Figur 2: M</w:t>
      </w:r>
      <w:r w:rsidR="00023DDE" w:rsidRPr="00F31FAE">
        <w:rPr>
          <w:b/>
          <w:sz w:val="20"/>
          <w:szCs w:val="20"/>
        </w:rPr>
        <w:t>odel over kommunikationsprocessen</w:t>
      </w:r>
      <w:r w:rsidR="0082206A" w:rsidRPr="00F31FAE">
        <w:rPr>
          <w:b/>
          <w:sz w:val="20"/>
          <w:szCs w:val="20"/>
        </w:rPr>
        <w:t xml:space="preserve"> for markedsføring</w:t>
      </w:r>
      <w:r w:rsidR="00D84080" w:rsidRPr="00F31FAE">
        <w:rPr>
          <w:b/>
          <w:sz w:val="20"/>
          <w:szCs w:val="20"/>
        </w:rPr>
        <w:t xml:space="preserve">. </w:t>
      </w:r>
      <w:r w:rsidR="00023DDE" w:rsidRPr="00F31FAE">
        <w:rPr>
          <w:b/>
          <w:sz w:val="20"/>
          <w:szCs w:val="20"/>
        </w:rPr>
        <w:t xml:space="preserve">Kilde: Sepstrup 2006:135 </w:t>
      </w:r>
    </w:p>
    <w:p w:rsidR="0082206A" w:rsidRDefault="00023DDE" w:rsidP="00EC53A8">
      <w:pPr>
        <w:ind w:left="9"/>
        <w:rPr>
          <w:b/>
          <w:bCs/>
          <w:iCs/>
          <w:sz w:val="32"/>
          <w:szCs w:val="32"/>
        </w:rPr>
      </w:pPr>
      <w:r>
        <w:t>Modellens nummerering angiver de forskellige muligheder for modtagerens reaktionsmønster på forskellige stadier i kommunikationsprocessen</w:t>
      </w:r>
      <w:r w:rsidR="008E6D1B">
        <w:t xml:space="preserve">, </w:t>
      </w:r>
      <w:r>
        <w:t>og det ideelle forløb, set fra afsenderens per</w:t>
      </w:r>
      <w:r w:rsidR="008E6D1B">
        <w:t>spektiv, er: 2 → 4 → 8 → 9 → 11</w:t>
      </w:r>
      <w:r w:rsidR="00D97818">
        <w:t xml:space="preserve"> (Sepstrup 2006</w:t>
      </w:r>
      <w:r>
        <w:t xml:space="preserve">:135). </w:t>
      </w:r>
      <w:r w:rsidR="00874995">
        <w:t xml:space="preserve">Dog skal det </w:t>
      </w:r>
      <w:r>
        <w:t>understreges</w:t>
      </w:r>
      <w:r w:rsidR="002B3BA5">
        <w:t>,</w:t>
      </w:r>
      <w:r>
        <w:t xml:space="preserve"> at </w:t>
      </w:r>
      <w:r w:rsidR="008E6D1B">
        <w:t xml:space="preserve">modellen </w:t>
      </w:r>
      <w:r w:rsidR="0065750A">
        <w:t>skal betragtes som et</w:t>
      </w:r>
      <w:r>
        <w:t xml:space="preserve"> tænkeredskab og ikke en operationel bes</w:t>
      </w:r>
      <w:r w:rsidR="008E6D1B">
        <w:t>krivelse</w:t>
      </w:r>
      <w:r w:rsidR="00974CB7">
        <w:t xml:space="preserve">. Med </w:t>
      </w:r>
      <w:r w:rsidR="008E6D1B">
        <w:t xml:space="preserve">afsæt heri </w:t>
      </w:r>
      <w:r>
        <w:t>undersøge</w:t>
      </w:r>
      <w:r w:rsidR="00874995">
        <w:t>s</w:t>
      </w:r>
      <w:r>
        <w:t xml:space="preserve"> borgernes modtagelse af </w:t>
      </w:r>
      <w:r w:rsidR="00974CB7">
        <w:t>oplysnings</w:t>
      </w:r>
      <w:r>
        <w:t xml:space="preserve">kampagnen </w:t>
      </w:r>
      <w:r w:rsidR="00974CB7">
        <w:t>for Aalb</w:t>
      </w:r>
      <w:r>
        <w:t>o</w:t>
      </w:r>
      <w:r w:rsidR="00974CB7">
        <w:t>r</w:t>
      </w:r>
      <w:r>
        <w:t xml:space="preserve">g </w:t>
      </w:r>
      <w:r w:rsidR="00974CB7">
        <w:t xml:space="preserve">Kommunes hjemmeside og </w:t>
      </w:r>
      <w:r>
        <w:t xml:space="preserve">dens </w:t>
      </w:r>
      <w:r w:rsidR="00974CB7">
        <w:t xml:space="preserve">evne til </w:t>
      </w:r>
      <w:r>
        <w:t xml:space="preserve">at </w:t>
      </w:r>
      <w:r w:rsidR="00A053E3">
        <w:t xml:space="preserve">adfærdsregulere kontaktformen </w:t>
      </w:r>
      <w:r w:rsidR="0065750A">
        <w:t xml:space="preserve">til </w:t>
      </w:r>
      <w:r w:rsidR="00A053E3">
        <w:t xml:space="preserve">kommunen i retning af øget </w:t>
      </w:r>
      <w:r w:rsidR="00974CB7">
        <w:t>digital forvaltning</w:t>
      </w:r>
      <w:r w:rsidR="008E6D1B">
        <w:t>.</w:t>
      </w:r>
      <w:r>
        <w:t xml:space="preserve"> </w:t>
      </w:r>
    </w:p>
    <w:p w:rsidR="008567C1" w:rsidRDefault="00261902" w:rsidP="00EC53A8">
      <w:pPr>
        <w:pStyle w:val="Overskrift2"/>
        <w:tabs>
          <w:tab w:val="num" w:pos="9"/>
        </w:tabs>
        <w:ind w:left="9"/>
      </w:pPr>
      <w:bookmarkStart w:id="68" w:name="_Toc248591716"/>
      <w:bookmarkStart w:id="69" w:name="_Toc248710620"/>
      <w:r>
        <w:lastRenderedPageBreak/>
        <w:t xml:space="preserve">4.9 </w:t>
      </w:r>
      <w:r w:rsidR="00A053E3">
        <w:t>Teoretisk o</w:t>
      </w:r>
      <w:r w:rsidR="000B22ED">
        <w:t>psummering</w:t>
      </w:r>
      <w:bookmarkEnd w:id="68"/>
      <w:bookmarkEnd w:id="69"/>
    </w:p>
    <w:p w:rsidR="000455E5" w:rsidRDefault="008567C1" w:rsidP="00EC53A8">
      <w:pPr>
        <w:pStyle w:val="Brdtekst"/>
        <w:ind w:left="9"/>
      </w:pPr>
      <w:r>
        <w:t>Det er et bredt spekter af faktorer</w:t>
      </w:r>
      <w:r w:rsidR="00A053E3">
        <w:t>,</w:t>
      </w:r>
      <w:r>
        <w:t xml:space="preserve"> som influerer på individets indstilling og omstilling til digitale medier, hvoraf dette eklektiske teorikapitel inkluderer adskillige centrale teoretiske overvejelser og orienterende begreber til belysning af specialets problemstilling. </w:t>
      </w:r>
      <w:r w:rsidR="00333F39">
        <w:t>De teoretiske begreber og overvejelser spænder derfor over mikro- og makroniveau</w:t>
      </w:r>
      <w:r w:rsidR="00A053E3">
        <w:t xml:space="preserve"> og behandler</w:t>
      </w:r>
      <w:r w:rsidR="007065B1">
        <w:t xml:space="preserve"> markedskommunikation i forbindelse med informationskampagner, divergerende samfundstendenser som standardisering og individualisering samt teoretisk funderede begreb</w:t>
      </w:r>
      <w:r w:rsidR="00916384">
        <w:t xml:space="preserve">er </w:t>
      </w:r>
      <w:r w:rsidR="00D5333D">
        <w:t>som</w:t>
      </w:r>
      <w:r w:rsidR="00916384">
        <w:t xml:space="preserve"> </w:t>
      </w:r>
      <w:r w:rsidR="007065B1">
        <w:t xml:space="preserve">tillid og mistillid, styringsmentaliteter samt omstillingsparathed og vaner. Kombinationen af divergerende og komplementerende begreber er </w:t>
      </w:r>
      <w:r w:rsidR="00421BFB">
        <w:t>udformet</w:t>
      </w:r>
      <w:r w:rsidR="007065B1">
        <w:t xml:space="preserve"> med hen</w:t>
      </w:r>
      <w:r w:rsidR="00916384">
        <w:t xml:space="preserve">blik på at skabe et nuanceret teoretisk fundament for analytisk at kunne indfange og afdække den kompleksitet, som gør sig gældende for borgernes valg af kontaktform til kommunen ved ansøgning om kommunale ydelser. Motiverne bag borgernes kommunikationskanal til kommunen søges afdækket </w:t>
      </w:r>
      <w:r w:rsidR="00333F39">
        <w:t>henholdsvis før og efter implementering af kommunens redesignede hjemmeside og oplysningskampagnen herfor</w:t>
      </w:r>
      <w:r w:rsidR="00421BFB">
        <w:t xml:space="preserve"> på baggrund af et samspil mellem den teoretis</w:t>
      </w:r>
      <w:r w:rsidR="00D5333D">
        <w:t>ke ramme og empirien.</w:t>
      </w:r>
    </w:p>
    <w:p w:rsidR="000455E5" w:rsidRDefault="000455E5" w:rsidP="00EC53A8">
      <w:pPr>
        <w:pStyle w:val="Overskrift1"/>
        <w:ind w:left="9"/>
      </w:pPr>
      <w:bookmarkStart w:id="70" w:name="_Toc248591717"/>
      <w:bookmarkStart w:id="71" w:name="_Toc248710621"/>
      <w:r>
        <w:lastRenderedPageBreak/>
        <w:t>5 Programteori</w:t>
      </w:r>
      <w:bookmarkEnd w:id="70"/>
      <w:bookmarkEnd w:id="71"/>
    </w:p>
    <w:p w:rsidR="007E7D7B" w:rsidRDefault="000455E5" w:rsidP="00EC53A8">
      <w:pPr>
        <w:ind w:left="9"/>
        <w:rPr>
          <w:color w:val="auto"/>
        </w:rPr>
      </w:pPr>
      <w:r>
        <w:rPr>
          <w:color w:val="auto"/>
        </w:rPr>
        <w:t>Virkningsevalueringens programteori er funderet på oply</w:t>
      </w:r>
      <w:r w:rsidR="00D5333D">
        <w:rPr>
          <w:color w:val="auto"/>
        </w:rPr>
        <w:t xml:space="preserve">sninger om danskernes </w:t>
      </w:r>
      <w:r w:rsidR="00D428B7">
        <w:rPr>
          <w:color w:val="auto"/>
        </w:rPr>
        <w:t>IT</w:t>
      </w:r>
      <w:r w:rsidR="00D5333D">
        <w:rPr>
          <w:color w:val="auto"/>
        </w:rPr>
        <w:t>-niveau</w:t>
      </w:r>
      <w:r>
        <w:rPr>
          <w:color w:val="auto"/>
        </w:rPr>
        <w:t xml:space="preserve"> jævnfør rapporter fra Danmarks Statistik og CEDI &amp; KMD omhandlende </w:t>
      </w:r>
      <w:r w:rsidR="00AA3272">
        <w:rPr>
          <w:color w:val="auto"/>
        </w:rPr>
        <w:t xml:space="preserve">henholdsvis befolkningens </w:t>
      </w:r>
      <w:r w:rsidR="00D428B7">
        <w:rPr>
          <w:color w:val="auto"/>
        </w:rPr>
        <w:t>IT</w:t>
      </w:r>
      <w:r w:rsidR="00AA3272">
        <w:rPr>
          <w:color w:val="auto"/>
        </w:rPr>
        <w:t xml:space="preserve">-niveau og </w:t>
      </w:r>
      <w:r>
        <w:rPr>
          <w:color w:val="auto"/>
        </w:rPr>
        <w:t xml:space="preserve">anvendelsesomfanget af danske kommuners hjemmesider og incitamenter til at øge udbredelsen præsenteret i Kapitel 2 samt samfundsteoretiske begreber og </w:t>
      </w:r>
      <w:r w:rsidR="00AA3272">
        <w:rPr>
          <w:color w:val="auto"/>
        </w:rPr>
        <w:t xml:space="preserve">markedsføringsstrategier </w:t>
      </w:r>
      <w:r>
        <w:rPr>
          <w:color w:val="auto"/>
        </w:rPr>
        <w:t xml:space="preserve">fra </w:t>
      </w:r>
      <w:r w:rsidR="00AA3272">
        <w:rPr>
          <w:color w:val="auto"/>
        </w:rPr>
        <w:t>teorikapitlet</w:t>
      </w:r>
      <w:r>
        <w:rPr>
          <w:color w:val="auto"/>
        </w:rPr>
        <w:t xml:space="preserve">. Desuden bygger programteorien på informanternes udsagn i første interviewrække omhandlende kampagnens forudsætninger. </w:t>
      </w:r>
      <w:r w:rsidR="00AA3272">
        <w:rPr>
          <w:color w:val="auto"/>
        </w:rPr>
        <w:t>Disse elementer repræsenterer o</w:t>
      </w:r>
      <w:r>
        <w:rPr>
          <w:color w:val="auto"/>
        </w:rPr>
        <w:t>plysningskampagnens implementeringskontekst</w:t>
      </w:r>
      <w:r w:rsidR="005F09D6">
        <w:rPr>
          <w:color w:val="auto"/>
        </w:rPr>
        <w:t xml:space="preserve"> og figurerer som kilder til programteorien med henblik på at</w:t>
      </w:r>
      <w:r w:rsidR="00113C34">
        <w:rPr>
          <w:color w:val="auto"/>
        </w:rPr>
        <w:t xml:space="preserve"> opnå en nuanceret</w:t>
      </w:r>
      <w:r w:rsidR="005F09D6">
        <w:rPr>
          <w:color w:val="auto"/>
        </w:rPr>
        <w:t xml:space="preserve"> programteori indebærende alle væsentlige forestillinger om forløbet fra indsats til resultat. Således undersøges indsatsens virkninger ud fra</w:t>
      </w:r>
      <w:r w:rsidR="00113C34">
        <w:rPr>
          <w:color w:val="auto"/>
        </w:rPr>
        <w:t>,</w:t>
      </w:r>
      <w:r w:rsidR="00D43170">
        <w:rPr>
          <w:color w:val="auto"/>
        </w:rPr>
        <w:t xml:space="preserve"> i hvilket omfang p</w:t>
      </w:r>
      <w:r w:rsidR="00164A75">
        <w:rPr>
          <w:color w:val="auto"/>
        </w:rPr>
        <w:t>rogramteorien</w:t>
      </w:r>
      <w:r w:rsidR="008C7680">
        <w:rPr>
          <w:color w:val="auto"/>
        </w:rPr>
        <w:t>s hypoteser imødekommes i empirien</w:t>
      </w:r>
      <w:r w:rsidR="00164A75">
        <w:rPr>
          <w:color w:val="auto"/>
        </w:rPr>
        <w:t>. P</w:t>
      </w:r>
      <w:r>
        <w:rPr>
          <w:color w:val="auto"/>
        </w:rPr>
        <w:t>rogramteori</w:t>
      </w:r>
      <w:r w:rsidR="00164A75">
        <w:rPr>
          <w:color w:val="auto"/>
        </w:rPr>
        <w:t>en er følgende</w:t>
      </w:r>
      <w:r>
        <w:rPr>
          <w:color w:val="auto"/>
        </w:rPr>
        <w:t>:</w:t>
      </w:r>
    </w:p>
    <w:p w:rsidR="000455E5" w:rsidRPr="007E7D7B" w:rsidRDefault="000455E5" w:rsidP="00EC53A8">
      <w:pPr>
        <w:pStyle w:val="Listeafsnit"/>
        <w:numPr>
          <w:ilvl w:val="0"/>
          <w:numId w:val="6"/>
        </w:numPr>
        <w:ind w:left="293"/>
      </w:pPr>
      <w:r w:rsidRPr="007E7D7B">
        <w:rPr>
          <w:color w:val="auto"/>
        </w:rPr>
        <w:t>Det antages, at oplysningskampagnen for Aalborg Kommunes hjemmeside primært påvirke</w:t>
      </w:r>
      <w:r w:rsidR="00CC0AB7">
        <w:rPr>
          <w:color w:val="auto"/>
        </w:rPr>
        <w:t>r</w:t>
      </w:r>
      <w:r w:rsidRPr="007E7D7B">
        <w:rPr>
          <w:color w:val="auto"/>
        </w:rPr>
        <w:t xml:space="preserve"> </w:t>
      </w:r>
      <w:r w:rsidR="000B2114" w:rsidRPr="007E7D7B">
        <w:rPr>
          <w:color w:val="auto"/>
        </w:rPr>
        <w:t xml:space="preserve">personer </w:t>
      </w:r>
      <w:r w:rsidRPr="007E7D7B">
        <w:rPr>
          <w:color w:val="auto"/>
        </w:rPr>
        <w:t xml:space="preserve">med </w:t>
      </w:r>
      <w:r w:rsidRPr="00944869">
        <w:rPr>
          <w:color w:val="auto"/>
        </w:rPr>
        <w:t xml:space="preserve">PC- og internetadgang </w:t>
      </w:r>
      <w:r w:rsidR="00CC0AB7" w:rsidRPr="00944869">
        <w:rPr>
          <w:color w:val="auto"/>
        </w:rPr>
        <w:t>i</w:t>
      </w:r>
      <w:r w:rsidR="00CC0AB7">
        <w:rPr>
          <w:color w:val="auto"/>
        </w:rPr>
        <w:t xml:space="preserve"> hjemmet</w:t>
      </w:r>
      <w:r w:rsidR="009C0B63">
        <w:rPr>
          <w:color w:val="auto"/>
        </w:rPr>
        <w:t>,</w:t>
      </w:r>
      <w:r w:rsidR="00CC0AB7">
        <w:rPr>
          <w:color w:val="auto"/>
        </w:rPr>
        <w:t xml:space="preserve"> fordi brugen heraf </w:t>
      </w:r>
      <w:r w:rsidRPr="007E7D7B">
        <w:rPr>
          <w:color w:val="auto"/>
        </w:rPr>
        <w:t xml:space="preserve">forudsættes for </w:t>
      </w:r>
      <w:r w:rsidR="00CC0AB7">
        <w:rPr>
          <w:color w:val="auto"/>
        </w:rPr>
        <w:t>di</w:t>
      </w:r>
      <w:r w:rsidR="00ED137B">
        <w:rPr>
          <w:color w:val="auto"/>
        </w:rPr>
        <w:t>gital forvaltning</w:t>
      </w:r>
      <w:r w:rsidR="00CC0AB7">
        <w:rPr>
          <w:color w:val="auto"/>
        </w:rPr>
        <w:t>, hvorved det forventes</w:t>
      </w:r>
      <w:r w:rsidR="009C0B63">
        <w:rPr>
          <w:color w:val="auto"/>
        </w:rPr>
        <w:t>,</w:t>
      </w:r>
      <w:r w:rsidR="00CC0AB7">
        <w:rPr>
          <w:color w:val="auto"/>
        </w:rPr>
        <w:t xml:space="preserve"> at </w:t>
      </w:r>
      <w:r w:rsidR="00ED137B">
        <w:rPr>
          <w:color w:val="auto"/>
        </w:rPr>
        <w:t xml:space="preserve">ikke alle </w:t>
      </w:r>
      <w:r w:rsidR="00CC0AB7">
        <w:rPr>
          <w:color w:val="auto"/>
        </w:rPr>
        <w:t>informanter</w:t>
      </w:r>
      <w:r w:rsidR="00ED137B">
        <w:rPr>
          <w:color w:val="auto"/>
        </w:rPr>
        <w:t xml:space="preserve"> ha</w:t>
      </w:r>
      <w:r w:rsidR="00CC0AB7">
        <w:rPr>
          <w:color w:val="auto"/>
        </w:rPr>
        <w:t xml:space="preserve">r PC- og internetadgang. </w:t>
      </w:r>
      <w:r w:rsidRPr="007E7D7B">
        <w:rPr>
          <w:color w:val="auto"/>
        </w:rPr>
        <w:t xml:space="preserve"> </w:t>
      </w:r>
    </w:p>
    <w:p w:rsidR="000455E5" w:rsidRDefault="000455E5" w:rsidP="00EC53A8">
      <w:pPr>
        <w:pStyle w:val="Listeafsnit"/>
        <w:numPr>
          <w:ilvl w:val="0"/>
          <w:numId w:val="6"/>
        </w:numPr>
        <w:ind w:left="293"/>
        <w:rPr>
          <w:color w:val="auto"/>
        </w:rPr>
      </w:pPr>
      <w:r>
        <w:rPr>
          <w:color w:val="auto"/>
        </w:rPr>
        <w:t xml:space="preserve">Ydermere forventes borgere </w:t>
      </w:r>
      <w:r w:rsidRPr="000D79BB">
        <w:rPr>
          <w:color w:val="auto"/>
        </w:rPr>
        <w:t xml:space="preserve">med </w:t>
      </w:r>
      <w:r w:rsidRPr="00FF65D7">
        <w:rPr>
          <w:color w:val="auto"/>
        </w:rPr>
        <w:t>høj</w:t>
      </w:r>
      <w:r w:rsidR="00ED137B" w:rsidRPr="00FF65D7">
        <w:rPr>
          <w:color w:val="auto"/>
        </w:rPr>
        <w:t>e eller meget høje</w:t>
      </w:r>
      <w:r w:rsidRPr="00944869">
        <w:rPr>
          <w:color w:val="auto"/>
        </w:rPr>
        <w:t xml:space="preserve"> evne</w:t>
      </w:r>
      <w:r w:rsidR="00ED137B" w:rsidRPr="00944869">
        <w:rPr>
          <w:color w:val="auto"/>
        </w:rPr>
        <w:t>r</w:t>
      </w:r>
      <w:r w:rsidRPr="00944869">
        <w:rPr>
          <w:color w:val="auto"/>
        </w:rPr>
        <w:t xml:space="preserve"> til at bruge PC og internet</w:t>
      </w:r>
      <w:r w:rsidR="0027569B">
        <w:rPr>
          <w:b/>
          <w:color w:val="auto"/>
        </w:rPr>
        <w:t xml:space="preserve"> </w:t>
      </w:r>
      <w:r w:rsidR="0027569B" w:rsidRPr="0027569B">
        <w:rPr>
          <w:color w:val="auto"/>
        </w:rPr>
        <w:t>overvejende at påvirkes af</w:t>
      </w:r>
      <w:r w:rsidR="0027569B">
        <w:rPr>
          <w:b/>
          <w:color w:val="auto"/>
        </w:rPr>
        <w:t xml:space="preserve"> </w:t>
      </w:r>
      <w:r w:rsidR="0027569B">
        <w:rPr>
          <w:color w:val="auto"/>
        </w:rPr>
        <w:t>kampagnen</w:t>
      </w:r>
      <w:r w:rsidRPr="000D79BB">
        <w:rPr>
          <w:color w:val="auto"/>
        </w:rPr>
        <w:t xml:space="preserve"> </w:t>
      </w:r>
      <w:r w:rsidR="0027569B">
        <w:rPr>
          <w:color w:val="auto"/>
        </w:rPr>
        <w:t>således</w:t>
      </w:r>
      <w:r w:rsidR="009C0B63">
        <w:rPr>
          <w:color w:val="auto"/>
        </w:rPr>
        <w:t>,</w:t>
      </w:r>
      <w:r w:rsidR="0027569B">
        <w:rPr>
          <w:color w:val="auto"/>
        </w:rPr>
        <w:t xml:space="preserve"> at en del af informanterne</w:t>
      </w:r>
      <w:r w:rsidR="00113C34">
        <w:rPr>
          <w:color w:val="auto"/>
        </w:rPr>
        <w:t>,</w:t>
      </w:r>
      <w:r w:rsidR="0027569B">
        <w:rPr>
          <w:color w:val="auto"/>
        </w:rPr>
        <w:t xml:space="preserve"> </w:t>
      </w:r>
      <w:r w:rsidR="00ED137B">
        <w:rPr>
          <w:color w:val="auto"/>
        </w:rPr>
        <w:t>der kontakter kommunen på borgerservicecentret</w:t>
      </w:r>
      <w:r w:rsidR="00113C34">
        <w:rPr>
          <w:color w:val="auto"/>
        </w:rPr>
        <w:t>,</w:t>
      </w:r>
      <w:r w:rsidR="00ED137B">
        <w:rPr>
          <w:color w:val="auto"/>
        </w:rPr>
        <w:t xml:space="preserve"> </w:t>
      </w:r>
      <w:r w:rsidR="0027569B">
        <w:rPr>
          <w:color w:val="auto"/>
        </w:rPr>
        <w:t xml:space="preserve">har </w:t>
      </w:r>
      <w:r w:rsidR="00ED137B">
        <w:rPr>
          <w:color w:val="auto"/>
        </w:rPr>
        <w:t>middel eller lave evner til at benytte PC og internet</w:t>
      </w:r>
      <w:r w:rsidRPr="000D79BB">
        <w:rPr>
          <w:color w:val="auto"/>
        </w:rPr>
        <w:t>.</w:t>
      </w:r>
    </w:p>
    <w:p w:rsidR="000455E5" w:rsidRPr="00090A10" w:rsidRDefault="000455E5" w:rsidP="00EC53A8">
      <w:pPr>
        <w:pStyle w:val="Listeafsnit"/>
        <w:numPr>
          <w:ilvl w:val="0"/>
          <w:numId w:val="6"/>
        </w:numPr>
        <w:ind w:left="293"/>
        <w:rPr>
          <w:color w:val="auto"/>
        </w:rPr>
      </w:pPr>
      <w:r w:rsidRPr="00090A10">
        <w:rPr>
          <w:color w:val="auto"/>
        </w:rPr>
        <w:t xml:space="preserve">Oplysningskampagnens effekt antages endvidere at være påvirket af et </w:t>
      </w:r>
      <w:r w:rsidRPr="00944869">
        <w:rPr>
          <w:color w:val="auto"/>
        </w:rPr>
        <w:t>aldersmæssig</w:t>
      </w:r>
      <w:r w:rsidR="00ED137B" w:rsidRPr="00944869">
        <w:rPr>
          <w:color w:val="auto"/>
        </w:rPr>
        <w:t>t</w:t>
      </w:r>
      <w:r w:rsidRPr="00944869">
        <w:rPr>
          <w:color w:val="auto"/>
        </w:rPr>
        <w:t xml:space="preserve"> skel</w:t>
      </w:r>
      <w:r w:rsidRPr="00090A10">
        <w:rPr>
          <w:color w:val="auto"/>
        </w:rPr>
        <w:t xml:space="preserve"> i anvendelsesomfanget af internettet således</w:t>
      </w:r>
      <w:r>
        <w:rPr>
          <w:color w:val="auto"/>
        </w:rPr>
        <w:t>,</w:t>
      </w:r>
      <w:r w:rsidRPr="00090A10">
        <w:rPr>
          <w:color w:val="auto"/>
        </w:rPr>
        <w:t xml:space="preserve"> at kampagnen modtages bedst blandt borgere under 60 år</w:t>
      </w:r>
      <w:r>
        <w:rPr>
          <w:color w:val="auto"/>
        </w:rPr>
        <w:t xml:space="preserve">, idet denne befolkningsgruppe typisk er tilvænnet </w:t>
      </w:r>
      <w:r w:rsidR="00D428B7">
        <w:rPr>
          <w:color w:val="auto"/>
        </w:rPr>
        <w:t>IT</w:t>
      </w:r>
      <w:r>
        <w:rPr>
          <w:color w:val="auto"/>
        </w:rPr>
        <w:t xml:space="preserve"> som en integreret del af hverdagslivet over en længere per</w:t>
      </w:r>
      <w:r w:rsidR="00113C34">
        <w:rPr>
          <w:color w:val="auto"/>
        </w:rPr>
        <w:t>iode end personer over 60</w:t>
      </w:r>
      <w:r>
        <w:rPr>
          <w:color w:val="auto"/>
        </w:rPr>
        <w:t xml:space="preserve"> og derfor er mere omstillingsparate</w:t>
      </w:r>
      <w:r w:rsidRPr="00090A10">
        <w:rPr>
          <w:color w:val="auto"/>
        </w:rPr>
        <w:t>.</w:t>
      </w:r>
      <w:r w:rsidR="0027569B">
        <w:rPr>
          <w:color w:val="auto"/>
        </w:rPr>
        <w:t xml:space="preserve"> Med </w:t>
      </w:r>
      <w:r w:rsidR="00ED137B">
        <w:rPr>
          <w:color w:val="auto"/>
        </w:rPr>
        <w:t>andre ord antages en del</w:t>
      </w:r>
      <w:r w:rsidR="0027569B">
        <w:rPr>
          <w:color w:val="auto"/>
        </w:rPr>
        <w:t xml:space="preserve"> af informanterne på borgerservicecentret at være 60 år</w:t>
      </w:r>
      <w:r w:rsidR="00ED137B">
        <w:rPr>
          <w:color w:val="auto"/>
        </w:rPr>
        <w:t xml:space="preserve"> eller ældre</w:t>
      </w:r>
      <w:r w:rsidR="0027569B">
        <w:rPr>
          <w:color w:val="auto"/>
        </w:rPr>
        <w:t>.</w:t>
      </w:r>
    </w:p>
    <w:p w:rsidR="000455E5" w:rsidRPr="0077747B" w:rsidRDefault="000455E5" w:rsidP="00EC53A8">
      <w:pPr>
        <w:pStyle w:val="Listeafsnit"/>
        <w:numPr>
          <w:ilvl w:val="0"/>
          <w:numId w:val="6"/>
        </w:numPr>
        <w:ind w:left="293"/>
        <w:rPr>
          <w:color w:val="auto"/>
        </w:rPr>
      </w:pPr>
      <w:r w:rsidRPr="003B0FE2">
        <w:rPr>
          <w:color w:val="auto"/>
        </w:rPr>
        <w:t>Oplysningskampagnen formodes at få størst virkning hos borgere</w:t>
      </w:r>
      <w:r>
        <w:rPr>
          <w:color w:val="auto"/>
        </w:rPr>
        <w:t>,</w:t>
      </w:r>
      <w:r w:rsidRPr="003B0FE2">
        <w:rPr>
          <w:color w:val="auto"/>
        </w:rPr>
        <w:t xml:space="preserve"> der er </w:t>
      </w:r>
      <w:r w:rsidRPr="00944869">
        <w:rPr>
          <w:color w:val="auto"/>
        </w:rPr>
        <w:t>i beskæftigelse</w:t>
      </w:r>
      <w:r w:rsidRPr="003B0FE2">
        <w:rPr>
          <w:color w:val="auto"/>
        </w:rPr>
        <w:t xml:space="preserve"> sammenholdt med ikke-beskæftigede borgere</w:t>
      </w:r>
      <w:r w:rsidR="0027569B">
        <w:rPr>
          <w:color w:val="auto"/>
        </w:rPr>
        <w:t>.</w:t>
      </w:r>
      <w:r w:rsidR="008E3204">
        <w:rPr>
          <w:color w:val="auto"/>
        </w:rPr>
        <w:t xml:space="preserve"> Derfor forventes en del af informanterne </w:t>
      </w:r>
      <w:r w:rsidR="0027569B">
        <w:rPr>
          <w:color w:val="auto"/>
        </w:rPr>
        <w:t xml:space="preserve">at være ikke-beskæftigede borgere. </w:t>
      </w:r>
      <w:r>
        <w:rPr>
          <w:color w:val="auto"/>
        </w:rPr>
        <w:t xml:space="preserve">Denne og ovenstående virkningsforestillinger bygger på </w:t>
      </w:r>
      <w:r w:rsidR="000B2114">
        <w:rPr>
          <w:color w:val="auto"/>
        </w:rPr>
        <w:t xml:space="preserve">Danmarks Statistiks </w:t>
      </w:r>
      <w:r>
        <w:rPr>
          <w:color w:val="auto"/>
        </w:rPr>
        <w:t>op</w:t>
      </w:r>
      <w:r w:rsidR="000B2114">
        <w:rPr>
          <w:color w:val="auto"/>
        </w:rPr>
        <w:t>gørelser</w:t>
      </w:r>
      <w:r>
        <w:rPr>
          <w:color w:val="auto"/>
        </w:rPr>
        <w:t xml:space="preserve"> om </w:t>
      </w:r>
      <w:r w:rsidR="00113C34">
        <w:rPr>
          <w:color w:val="auto"/>
        </w:rPr>
        <w:t>IT-</w:t>
      </w:r>
      <w:r>
        <w:rPr>
          <w:color w:val="auto"/>
        </w:rPr>
        <w:t>udbredel</w:t>
      </w:r>
      <w:r w:rsidR="008E3204">
        <w:rPr>
          <w:color w:val="auto"/>
        </w:rPr>
        <w:t xml:space="preserve">sen </w:t>
      </w:r>
      <w:r w:rsidR="000B2114">
        <w:rPr>
          <w:color w:val="auto"/>
        </w:rPr>
        <w:t>i Danmark</w:t>
      </w:r>
      <w:r w:rsidR="008E3204">
        <w:rPr>
          <w:color w:val="auto"/>
        </w:rPr>
        <w:t xml:space="preserve"> </w:t>
      </w:r>
      <w:r w:rsidR="00535323">
        <w:rPr>
          <w:color w:val="auto"/>
        </w:rPr>
        <w:t xml:space="preserve">og </w:t>
      </w:r>
      <w:r w:rsidR="000B2114">
        <w:rPr>
          <w:color w:val="auto"/>
        </w:rPr>
        <w:t xml:space="preserve">antages at være afgørende for </w:t>
      </w:r>
      <w:r>
        <w:rPr>
          <w:color w:val="auto"/>
        </w:rPr>
        <w:t xml:space="preserve">borgernes </w:t>
      </w:r>
      <w:r w:rsidRPr="0077747B">
        <w:rPr>
          <w:color w:val="auto"/>
        </w:rPr>
        <w:t xml:space="preserve">fortrolighed med PC og internet, </w:t>
      </w:r>
      <w:r>
        <w:rPr>
          <w:color w:val="auto"/>
        </w:rPr>
        <w:t xml:space="preserve">hvilket </w:t>
      </w:r>
      <w:r w:rsidRPr="0077747B">
        <w:rPr>
          <w:color w:val="auto"/>
        </w:rPr>
        <w:t xml:space="preserve">udgør en </w:t>
      </w:r>
      <w:r w:rsidRPr="0077747B">
        <w:rPr>
          <w:color w:val="auto"/>
        </w:rPr>
        <w:lastRenderedPageBreak/>
        <w:t xml:space="preserve">essentiel forudsætning for kampagnens evne til </w:t>
      </w:r>
      <w:r w:rsidR="00535323">
        <w:rPr>
          <w:color w:val="auto"/>
        </w:rPr>
        <w:t xml:space="preserve">at </w:t>
      </w:r>
      <w:r w:rsidR="000B2114">
        <w:rPr>
          <w:color w:val="auto"/>
        </w:rPr>
        <w:t>fremme</w:t>
      </w:r>
      <w:r w:rsidRPr="0077747B">
        <w:rPr>
          <w:color w:val="auto"/>
        </w:rPr>
        <w:t xml:space="preserve"> digital </w:t>
      </w:r>
      <w:r w:rsidR="00535323">
        <w:rPr>
          <w:color w:val="auto"/>
        </w:rPr>
        <w:t>forvaltning.</w:t>
      </w:r>
    </w:p>
    <w:p w:rsidR="00FF65D7" w:rsidRDefault="00FF65D7" w:rsidP="00EC53A8">
      <w:pPr>
        <w:pStyle w:val="Listeafsnit"/>
        <w:numPr>
          <w:ilvl w:val="0"/>
          <w:numId w:val="6"/>
        </w:numPr>
        <w:ind w:left="293" w:hanging="284"/>
        <w:rPr>
          <w:color w:val="auto"/>
        </w:rPr>
      </w:pPr>
      <w:r>
        <w:rPr>
          <w:color w:val="auto"/>
        </w:rPr>
        <w:t xml:space="preserve">Derudover forventes kampagnens evne til at udbrede </w:t>
      </w:r>
      <w:r w:rsidR="00EF6242">
        <w:rPr>
          <w:color w:val="auto"/>
        </w:rPr>
        <w:t xml:space="preserve">hjemmesiden som ansøgningsform for kommunale ydelser </w:t>
      </w:r>
      <w:r>
        <w:rPr>
          <w:color w:val="auto"/>
        </w:rPr>
        <w:t xml:space="preserve">at være betinget af borgernes </w:t>
      </w:r>
      <w:r w:rsidRPr="0059353B">
        <w:rPr>
          <w:color w:val="auto"/>
        </w:rPr>
        <w:t xml:space="preserve">behov for at få </w:t>
      </w:r>
      <w:r w:rsidRPr="00944869">
        <w:rPr>
          <w:color w:val="auto"/>
        </w:rPr>
        <w:t xml:space="preserve">vejledning </w:t>
      </w:r>
      <w:r w:rsidR="00EF6242" w:rsidRPr="00944869">
        <w:rPr>
          <w:color w:val="auto"/>
        </w:rPr>
        <w:t>ved tvivlsspørgsmål</w:t>
      </w:r>
      <w:r w:rsidR="0059353B" w:rsidRPr="00944869">
        <w:rPr>
          <w:color w:val="auto"/>
        </w:rPr>
        <w:t>,</w:t>
      </w:r>
      <w:r w:rsidR="00EF6242">
        <w:rPr>
          <w:color w:val="auto"/>
        </w:rPr>
        <w:t xml:space="preserve"> hvorfor det forventes</w:t>
      </w:r>
      <w:r w:rsidR="00113C34">
        <w:rPr>
          <w:color w:val="auto"/>
        </w:rPr>
        <w:t>,</w:t>
      </w:r>
      <w:r w:rsidR="00EF6242">
        <w:rPr>
          <w:color w:val="auto"/>
        </w:rPr>
        <w:t xml:space="preserve"> at flere informanter </w:t>
      </w:r>
      <w:r w:rsidR="0059353B">
        <w:rPr>
          <w:color w:val="auto"/>
        </w:rPr>
        <w:t xml:space="preserve">benytter </w:t>
      </w:r>
      <w:r w:rsidR="00EF6242">
        <w:rPr>
          <w:color w:val="auto"/>
        </w:rPr>
        <w:t>borgerservicecentret ved behov for kommunale ydelser og ikke er på</w:t>
      </w:r>
      <w:r w:rsidR="00F220E9">
        <w:rPr>
          <w:color w:val="auto"/>
        </w:rPr>
        <w:t>virkelige af oplysningskampagnen.</w:t>
      </w:r>
      <w:r w:rsidR="00EF6242">
        <w:rPr>
          <w:color w:val="auto"/>
        </w:rPr>
        <w:t xml:space="preserve">   </w:t>
      </w:r>
      <w:r>
        <w:rPr>
          <w:color w:val="auto"/>
        </w:rPr>
        <w:t xml:space="preserve"> </w:t>
      </w:r>
    </w:p>
    <w:p w:rsidR="000455E5" w:rsidRDefault="000455E5" w:rsidP="00EC53A8">
      <w:pPr>
        <w:pStyle w:val="Listeafsnit"/>
        <w:numPr>
          <w:ilvl w:val="0"/>
          <w:numId w:val="6"/>
        </w:numPr>
        <w:ind w:left="293" w:hanging="284"/>
        <w:rPr>
          <w:color w:val="auto"/>
        </w:rPr>
      </w:pPr>
      <w:r>
        <w:rPr>
          <w:color w:val="auto"/>
        </w:rPr>
        <w:t>Ydermere antages det</w:t>
      </w:r>
      <w:r w:rsidR="0059353B">
        <w:rPr>
          <w:color w:val="auto"/>
        </w:rPr>
        <w:t>,</w:t>
      </w:r>
      <w:r>
        <w:rPr>
          <w:color w:val="auto"/>
        </w:rPr>
        <w:t xml:space="preserve"> at </w:t>
      </w:r>
      <w:r w:rsidR="00535323">
        <w:rPr>
          <w:color w:val="auto"/>
        </w:rPr>
        <w:t xml:space="preserve">flertallet af informanterne ikke har været </w:t>
      </w:r>
      <w:r w:rsidR="00BD749C">
        <w:rPr>
          <w:color w:val="auto"/>
        </w:rPr>
        <w:t xml:space="preserve">eksponeret for kampagnen og </w:t>
      </w:r>
      <w:r w:rsidR="00535323">
        <w:rPr>
          <w:color w:val="auto"/>
        </w:rPr>
        <w:t xml:space="preserve">derfor ikke </w:t>
      </w:r>
      <w:r w:rsidR="00BD749C">
        <w:rPr>
          <w:color w:val="auto"/>
        </w:rPr>
        <w:t xml:space="preserve">er opmærksomme på muligheden for digital forvaltning, idet der ikke </w:t>
      </w:r>
      <w:r w:rsidR="00535323">
        <w:rPr>
          <w:color w:val="auto"/>
        </w:rPr>
        <w:t xml:space="preserve">har været nogen kommunikationsproces mellem informant og kampagnen </w:t>
      </w:r>
      <w:r>
        <w:rPr>
          <w:color w:val="auto"/>
        </w:rPr>
        <w:t xml:space="preserve">jævnfør Sepstrups model over kommunikationsprocesser. </w:t>
      </w:r>
    </w:p>
    <w:p w:rsidR="000455E5" w:rsidRDefault="00535323" w:rsidP="00EC53A8">
      <w:pPr>
        <w:pStyle w:val="Listeafsnit"/>
        <w:numPr>
          <w:ilvl w:val="0"/>
          <w:numId w:val="6"/>
        </w:numPr>
        <w:ind w:left="293" w:hanging="284"/>
        <w:rPr>
          <w:color w:val="auto"/>
        </w:rPr>
      </w:pPr>
      <w:r>
        <w:rPr>
          <w:color w:val="auto"/>
        </w:rPr>
        <w:t>Informanterne antages overvejende at kontakte kommunen på borgerservicecentret frem for</w:t>
      </w:r>
      <w:r w:rsidR="00714074">
        <w:rPr>
          <w:color w:val="auto"/>
        </w:rPr>
        <w:t xml:space="preserve"> </w:t>
      </w:r>
      <w:r>
        <w:rPr>
          <w:color w:val="auto"/>
        </w:rPr>
        <w:t>via hjemmesiden på</w:t>
      </w:r>
      <w:r w:rsidR="00714074">
        <w:rPr>
          <w:color w:val="auto"/>
        </w:rPr>
        <w:t xml:space="preserve"> baggrund af vaner </w:t>
      </w:r>
      <w:r w:rsidR="00714074" w:rsidRPr="00944869">
        <w:rPr>
          <w:color w:val="auto"/>
        </w:rPr>
        <w:t xml:space="preserve">samt hyppigheden i </w:t>
      </w:r>
      <w:r w:rsidRPr="00944869">
        <w:rPr>
          <w:color w:val="auto"/>
        </w:rPr>
        <w:t>behovet f</w:t>
      </w:r>
      <w:r>
        <w:rPr>
          <w:color w:val="auto"/>
        </w:rPr>
        <w:t>or</w:t>
      </w:r>
      <w:r w:rsidR="00113C34">
        <w:rPr>
          <w:color w:val="auto"/>
        </w:rPr>
        <w:t xml:space="preserve"> ansøgning om kommunale ydelser</w:t>
      </w:r>
      <w:r w:rsidR="00714074">
        <w:rPr>
          <w:color w:val="auto"/>
        </w:rPr>
        <w:t xml:space="preserve"> således</w:t>
      </w:r>
      <w:r w:rsidR="00113C34">
        <w:rPr>
          <w:color w:val="auto"/>
        </w:rPr>
        <w:t>,</w:t>
      </w:r>
      <w:r w:rsidR="00714074">
        <w:rPr>
          <w:color w:val="auto"/>
        </w:rPr>
        <w:t xml:space="preserve"> at k</w:t>
      </w:r>
      <w:r w:rsidR="000455E5" w:rsidRPr="00C13D24">
        <w:rPr>
          <w:color w:val="auto"/>
        </w:rPr>
        <w:t>ampagnen antages</w:t>
      </w:r>
      <w:r w:rsidR="00714074">
        <w:rPr>
          <w:color w:val="auto"/>
        </w:rPr>
        <w:t xml:space="preserve"> </w:t>
      </w:r>
      <w:r w:rsidR="00DE506C">
        <w:rPr>
          <w:color w:val="auto"/>
        </w:rPr>
        <w:t xml:space="preserve">primært </w:t>
      </w:r>
      <w:r w:rsidR="000455E5" w:rsidRPr="00C13D24">
        <w:rPr>
          <w:color w:val="auto"/>
        </w:rPr>
        <w:t xml:space="preserve">at </w:t>
      </w:r>
      <w:r w:rsidR="00BD749C">
        <w:rPr>
          <w:color w:val="auto"/>
        </w:rPr>
        <w:t xml:space="preserve">appellere til </w:t>
      </w:r>
      <w:r w:rsidR="00714074">
        <w:rPr>
          <w:color w:val="auto"/>
        </w:rPr>
        <w:t xml:space="preserve">borgere, der jævnligt har </w:t>
      </w:r>
      <w:r w:rsidR="000455E5" w:rsidRPr="00714074">
        <w:rPr>
          <w:color w:val="auto"/>
        </w:rPr>
        <w:t>behov</w:t>
      </w:r>
      <w:r w:rsidR="000455E5" w:rsidRPr="00C13D24">
        <w:rPr>
          <w:color w:val="auto"/>
        </w:rPr>
        <w:t xml:space="preserve"> for en given kommunal ydelse </w:t>
      </w:r>
      <w:r w:rsidR="00113C34">
        <w:rPr>
          <w:color w:val="auto"/>
        </w:rPr>
        <w:t xml:space="preserve">i forhold til </w:t>
      </w:r>
      <w:r w:rsidR="000455E5" w:rsidRPr="00C13D24">
        <w:rPr>
          <w:color w:val="auto"/>
        </w:rPr>
        <w:t xml:space="preserve">borgere, der </w:t>
      </w:r>
      <w:r w:rsidR="00714074">
        <w:rPr>
          <w:color w:val="auto"/>
        </w:rPr>
        <w:t xml:space="preserve">sjældent er i kontakt med kommunen. </w:t>
      </w:r>
      <w:r w:rsidR="000455E5" w:rsidRPr="00C13D24">
        <w:rPr>
          <w:color w:val="auto"/>
        </w:rPr>
        <w:t xml:space="preserve">Denne virkningsforestilling bygger på </w:t>
      </w:r>
      <w:r w:rsidR="00714074">
        <w:rPr>
          <w:color w:val="auto"/>
        </w:rPr>
        <w:t xml:space="preserve">første </w:t>
      </w:r>
      <w:r w:rsidR="000455E5" w:rsidRPr="00C13D24">
        <w:rPr>
          <w:color w:val="auto"/>
        </w:rPr>
        <w:t>interviewrække</w:t>
      </w:r>
      <w:r w:rsidR="00714074">
        <w:rPr>
          <w:color w:val="auto"/>
        </w:rPr>
        <w:t>,</w:t>
      </w:r>
      <w:r w:rsidR="000455E5" w:rsidRPr="00C13D24">
        <w:rPr>
          <w:color w:val="auto"/>
        </w:rPr>
        <w:t xml:space="preserve"> hvor flere borgere nævner </w:t>
      </w:r>
      <w:r w:rsidR="00DE506C">
        <w:rPr>
          <w:color w:val="auto"/>
        </w:rPr>
        <w:t xml:space="preserve">hyppighed af </w:t>
      </w:r>
      <w:r w:rsidR="000455E5" w:rsidRPr="00C13D24">
        <w:rPr>
          <w:color w:val="auto"/>
        </w:rPr>
        <w:t xml:space="preserve">behov som afgørende for henvendelsesmønstret til kommunen. </w:t>
      </w:r>
    </w:p>
    <w:p w:rsidR="000455E5" w:rsidRDefault="00BD749C" w:rsidP="00BD749C">
      <w:pPr>
        <w:pStyle w:val="Listeafsnit"/>
        <w:numPr>
          <w:ilvl w:val="0"/>
          <w:numId w:val="6"/>
        </w:numPr>
        <w:ind w:left="293" w:hanging="284"/>
        <w:rPr>
          <w:color w:val="auto"/>
        </w:rPr>
      </w:pPr>
      <w:r>
        <w:rPr>
          <w:color w:val="auto"/>
        </w:rPr>
        <w:t>Desuden</w:t>
      </w:r>
      <w:r w:rsidR="000455E5" w:rsidRPr="00BD749C">
        <w:rPr>
          <w:color w:val="auto"/>
        </w:rPr>
        <w:t xml:space="preserve"> antages kampagnens adfærdsregulerende effekt </w:t>
      </w:r>
      <w:r w:rsidR="00714074" w:rsidRPr="00BD749C">
        <w:rPr>
          <w:color w:val="auto"/>
        </w:rPr>
        <w:t xml:space="preserve">i borgernes henvendelsesmønster til kommunen </w:t>
      </w:r>
      <w:r w:rsidR="000455E5" w:rsidRPr="00BD749C">
        <w:rPr>
          <w:color w:val="auto"/>
        </w:rPr>
        <w:t>at være betinget af borgernes systemtillid</w:t>
      </w:r>
      <w:r>
        <w:rPr>
          <w:color w:val="auto"/>
        </w:rPr>
        <w:t>,</w:t>
      </w:r>
      <w:r w:rsidR="000455E5" w:rsidRPr="00BD749C">
        <w:rPr>
          <w:color w:val="auto"/>
        </w:rPr>
        <w:t xml:space="preserve"> eftersom dette forudsættes for at vælge digital</w:t>
      </w:r>
      <w:r w:rsidR="00714074" w:rsidRPr="00BD749C">
        <w:rPr>
          <w:color w:val="auto"/>
        </w:rPr>
        <w:t xml:space="preserve"> forvaltning, j</w:t>
      </w:r>
      <w:r w:rsidR="000455E5" w:rsidRPr="00BD749C">
        <w:rPr>
          <w:color w:val="auto"/>
        </w:rPr>
        <w:t>ævnfør specialets teoretiske tillidsanalyse</w:t>
      </w:r>
      <w:r w:rsidR="00714074" w:rsidRPr="00BD749C">
        <w:rPr>
          <w:color w:val="auto"/>
        </w:rPr>
        <w:t xml:space="preserve">, hvorved en del af informanterne forventes at </w:t>
      </w:r>
      <w:r w:rsidR="0019064B" w:rsidRPr="00BD749C">
        <w:rPr>
          <w:color w:val="auto"/>
        </w:rPr>
        <w:t>foretrække den personlige tillid ved ansigt-til-ansigt interaktion på borgerservicecentret</w:t>
      </w:r>
      <w:r>
        <w:rPr>
          <w:color w:val="auto"/>
        </w:rPr>
        <w:t>.</w:t>
      </w:r>
    </w:p>
    <w:p w:rsidR="00BD749C" w:rsidRPr="00BD749C" w:rsidRDefault="00BD749C" w:rsidP="00BD749C">
      <w:pPr>
        <w:pStyle w:val="Listeafsnit"/>
        <w:numPr>
          <w:ilvl w:val="0"/>
          <w:numId w:val="6"/>
        </w:numPr>
        <w:ind w:left="293" w:hanging="284"/>
        <w:rPr>
          <w:color w:val="auto"/>
        </w:rPr>
      </w:pPr>
      <w:r>
        <w:rPr>
          <w:color w:val="auto"/>
        </w:rPr>
        <w:t xml:space="preserve">Endelig forventes det, at </w:t>
      </w:r>
      <w:r w:rsidR="009D5CA5">
        <w:rPr>
          <w:color w:val="auto"/>
        </w:rPr>
        <w:t xml:space="preserve">nogle </w:t>
      </w:r>
      <w:r>
        <w:rPr>
          <w:color w:val="auto"/>
        </w:rPr>
        <w:t>informanter</w:t>
      </w:r>
      <w:r w:rsidR="00113C34">
        <w:rPr>
          <w:color w:val="auto"/>
        </w:rPr>
        <w:t xml:space="preserve">s modtagelse af kampagnen </w:t>
      </w:r>
      <w:r>
        <w:rPr>
          <w:color w:val="auto"/>
        </w:rPr>
        <w:t xml:space="preserve">ligger ud over ovenstående otte </w:t>
      </w:r>
      <w:r w:rsidR="009D5CA5">
        <w:rPr>
          <w:color w:val="auto"/>
        </w:rPr>
        <w:t>hypoteser og dermed har andre årsager til at henvende sig til borgerservicecentret.</w:t>
      </w:r>
    </w:p>
    <w:p w:rsidR="000455E5" w:rsidRPr="000455E5" w:rsidRDefault="0019064B" w:rsidP="00EC53A8">
      <w:pPr>
        <w:ind w:left="9"/>
      </w:pPr>
      <w:r>
        <w:rPr>
          <w:color w:val="auto"/>
        </w:rPr>
        <w:t xml:space="preserve">Behandlingen af </w:t>
      </w:r>
      <w:r w:rsidR="000455E5" w:rsidRPr="006A0BEC">
        <w:rPr>
          <w:color w:val="auto"/>
        </w:rPr>
        <w:t>programteorien</w:t>
      </w:r>
      <w:r>
        <w:rPr>
          <w:color w:val="auto"/>
        </w:rPr>
        <w:t>s antagelser har til hensigt at skabe</w:t>
      </w:r>
      <w:r w:rsidR="000455E5" w:rsidRPr="006A0BEC">
        <w:rPr>
          <w:color w:val="auto"/>
        </w:rPr>
        <w:t xml:space="preserve"> større </w:t>
      </w:r>
      <w:r>
        <w:rPr>
          <w:color w:val="auto"/>
        </w:rPr>
        <w:t>viden</w:t>
      </w:r>
      <w:r w:rsidR="000455E5" w:rsidRPr="006A0BEC">
        <w:rPr>
          <w:color w:val="auto"/>
        </w:rPr>
        <w:t xml:space="preserve"> omkring </w:t>
      </w:r>
      <w:r>
        <w:rPr>
          <w:color w:val="auto"/>
        </w:rPr>
        <w:t xml:space="preserve">kampagnens </w:t>
      </w:r>
      <w:r w:rsidR="005314CC">
        <w:rPr>
          <w:color w:val="auto"/>
        </w:rPr>
        <w:t>virkning eller læring om grunden til mangel på samme</w:t>
      </w:r>
      <w:r>
        <w:rPr>
          <w:color w:val="auto"/>
        </w:rPr>
        <w:t>,</w:t>
      </w:r>
      <w:r w:rsidR="000455E5" w:rsidRPr="006A0BEC">
        <w:rPr>
          <w:color w:val="auto"/>
        </w:rPr>
        <w:t xml:space="preserve"> som kan anvendes til justeringer af fremtidige kampagner for udbredelsen af digital selvbetjening på kommunens hjemmeside. </w:t>
      </w:r>
      <w:r w:rsidR="005314CC">
        <w:rPr>
          <w:color w:val="auto"/>
        </w:rPr>
        <w:t xml:space="preserve">Eventuelle </w:t>
      </w:r>
      <w:r w:rsidR="000455E5" w:rsidRPr="006A0BEC">
        <w:rPr>
          <w:color w:val="auto"/>
        </w:rPr>
        <w:t>afvisning</w:t>
      </w:r>
      <w:r w:rsidR="005314CC">
        <w:rPr>
          <w:color w:val="auto"/>
        </w:rPr>
        <w:t>er</w:t>
      </w:r>
      <w:r w:rsidR="000455E5" w:rsidRPr="006A0BEC">
        <w:rPr>
          <w:color w:val="auto"/>
        </w:rPr>
        <w:t xml:space="preserve"> af programteorien </w:t>
      </w:r>
      <w:r w:rsidR="005314CC">
        <w:rPr>
          <w:color w:val="auto"/>
        </w:rPr>
        <w:t xml:space="preserve">kan </w:t>
      </w:r>
      <w:r w:rsidR="000455E5" w:rsidRPr="006A0BEC">
        <w:rPr>
          <w:color w:val="auto"/>
        </w:rPr>
        <w:t>skyldes implementeringsfejl elle</w:t>
      </w:r>
      <w:r w:rsidR="005314CC">
        <w:rPr>
          <w:color w:val="auto"/>
        </w:rPr>
        <w:t>r teorifejl</w:t>
      </w:r>
      <w:r w:rsidR="000455E5" w:rsidRPr="006A0BEC">
        <w:rPr>
          <w:color w:val="auto"/>
        </w:rPr>
        <w:t>. Undersøgelsen</w:t>
      </w:r>
      <w:r w:rsidR="00DE506C">
        <w:rPr>
          <w:color w:val="auto"/>
        </w:rPr>
        <w:t xml:space="preserve"> af </w:t>
      </w:r>
      <w:r w:rsidR="000455E5" w:rsidRPr="006A0BEC">
        <w:rPr>
          <w:color w:val="auto"/>
        </w:rPr>
        <w:t xml:space="preserve">programteorien bygger på empiri </w:t>
      </w:r>
      <w:r w:rsidR="00DE506C">
        <w:rPr>
          <w:color w:val="auto"/>
        </w:rPr>
        <w:t xml:space="preserve">samt </w:t>
      </w:r>
      <w:r w:rsidR="000455E5" w:rsidRPr="006A0BEC">
        <w:rPr>
          <w:color w:val="auto"/>
        </w:rPr>
        <w:t>dataindsamlingsmetoder</w:t>
      </w:r>
      <w:r w:rsidR="00DE506C">
        <w:rPr>
          <w:color w:val="auto"/>
        </w:rPr>
        <w:t>.</w:t>
      </w:r>
    </w:p>
    <w:p w:rsidR="00BE4C39" w:rsidRDefault="000455E5" w:rsidP="00EC53A8">
      <w:pPr>
        <w:pStyle w:val="Overskrift1"/>
        <w:ind w:left="9"/>
      </w:pPr>
      <w:bookmarkStart w:id="72" w:name="_Toc248591718"/>
      <w:bookmarkStart w:id="73" w:name="_Toc248710622"/>
      <w:r>
        <w:lastRenderedPageBreak/>
        <w:t>6</w:t>
      </w:r>
      <w:r w:rsidR="006B755F">
        <w:t xml:space="preserve"> </w:t>
      </w:r>
      <w:r w:rsidR="008C1035">
        <w:t>Evaluering</w:t>
      </w:r>
      <w:bookmarkEnd w:id="72"/>
      <w:bookmarkEnd w:id="73"/>
    </w:p>
    <w:p w:rsidR="008C4E9F" w:rsidRDefault="008C4E9F" w:rsidP="00EC53A8">
      <w:pPr>
        <w:ind w:left="9"/>
      </w:pPr>
      <w:r>
        <w:t xml:space="preserve">Første del af analysen tager udgangspunkt i den bedømmelsesorienterede </w:t>
      </w:r>
      <w:r w:rsidR="00DD1477">
        <w:t>målopfyldelses</w:t>
      </w:r>
      <w:r>
        <w:t xml:space="preserve">evaluering af oplysningskampagnen i form af en kvantitativ baseret </w:t>
      </w:r>
      <w:r w:rsidR="001A2001">
        <w:t>status</w:t>
      </w:r>
      <w:r>
        <w:t>måling. Her inddrages</w:t>
      </w:r>
      <w:r w:rsidR="005C6C7B">
        <w:t xml:space="preserve"> </w:t>
      </w:r>
      <w:r>
        <w:t xml:space="preserve">data fra hjemmesidens anvendelsesomfang inden og efter lanceringen af den redesignede hjemmeside </w:t>
      </w:r>
      <w:r w:rsidR="00DE506C">
        <w:t>og</w:t>
      </w:r>
      <w:r>
        <w:t xml:space="preserve"> </w:t>
      </w:r>
      <w:r w:rsidR="0028796A">
        <w:t>kampagnen</w:t>
      </w:r>
      <w:r>
        <w:t xml:space="preserve"> for derigennem at identificere udvikling</w:t>
      </w:r>
      <w:r w:rsidR="00EA46C7">
        <w:t>en</w:t>
      </w:r>
      <w:r>
        <w:t xml:space="preserve"> i </w:t>
      </w:r>
      <w:r w:rsidR="005C6C7B">
        <w:t>b</w:t>
      </w:r>
      <w:r>
        <w:t>esøgstal</w:t>
      </w:r>
      <w:r w:rsidR="005C6C7B">
        <w:t>let</w:t>
      </w:r>
      <w:r>
        <w:t xml:space="preserve">. Næste led i </w:t>
      </w:r>
      <w:r w:rsidR="00333BE8">
        <w:t xml:space="preserve">evalueringen </w:t>
      </w:r>
      <w:r>
        <w:t>består i tolkning af interviews med kommunens borgere</w:t>
      </w:r>
      <w:r w:rsidR="00333BE8">
        <w:t xml:space="preserve"> i første interviewrække, hvilket udgør en ikke direkte målelig størrelse, men som giver et beredskab på reaktioner på oplysningskampagnen ud fra spørgsmål omkring </w:t>
      </w:r>
      <w:r>
        <w:t>kendskab og holdning</w:t>
      </w:r>
      <w:r w:rsidR="0054552A">
        <w:t>er</w:t>
      </w:r>
      <w:r>
        <w:t xml:space="preserve"> til kommunens hjemmeside </w:t>
      </w:r>
      <w:r w:rsidR="00333BE8">
        <w:t>og de</w:t>
      </w:r>
      <w:r>
        <w:t xml:space="preserve"> digitale selvbetjeningsmuligheder samt </w:t>
      </w:r>
      <w:r w:rsidR="00D26979">
        <w:t>om</w:t>
      </w:r>
      <w:r w:rsidR="005C6C7B">
        <w:t xml:space="preserve"> </w:t>
      </w:r>
      <w:r w:rsidR="0054552A">
        <w:t>forvente</w:t>
      </w:r>
      <w:r w:rsidR="005C6C7B">
        <w:t>t</w:t>
      </w:r>
      <w:r w:rsidR="0054552A">
        <w:t xml:space="preserve"> på</w:t>
      </w:r>
      <w:r w:rsidR="00333BE8">
        <w:t xml:space="preserve">virkning af </w:t>
      </w:r>
      <w:r w:rsidR="005C6C7B">
        <w:t>kampagnen.</w:t>
      </w:r>
      <w:r w:rsidR="006E1943">
        <w:t xml:space="preserve"> </w:t>
      </w:r>
      <w:r w:rsidR="00CD1D7C">
        <w:t>Således</w:t>
      </w:r>
      <w:r w:rsidR="006E1943">
        <w:t xml:space="preserve"> er formålet med</w:t>
      </w:r>
      <w:r w:rsidR="005C6C7B">
        <w:t xml:space="preserve"> første interviewrække at kortlægge et udsnit af borgernes </w:t>
      </w:r>
      <w:r w:rsidR="00493260">
        <w:t>holdning</w:t>
      </w:r>
      <w:r w:rsidR="005C6C7B">
        <w:t xml:space="preserve"> til anvendelse af kommunens digitale selvbetjeningsløsninger og dermed få et indblik i forudsætningerne for kampagnens succes. </w:t>
      </w:r>
      <w:r w:rsidR="00257238">
        <w:t>Dernæst bringes a</w:t>
      </w:r>
      <w:r w:rsidR="0054552A">
        <w:t xml:space="preserve">nden interviewrække </w:t>
      </w:r>
      <w:r w:rsidR="00257238">
        <w:t xml:space="preserve">i spil. Denne er </w:t>
      </w:r>
      <w:r w:rsidR="0054552A">
        <w:t xml:space="preserve">foretaget efter </w:t>
      </w:r>
      <w:r w:rsidR="005C6C7B">
        <w:t xml:space="preserve">hjemmesiden og kampagnens </w:t>
      </w:r>
      <w:r w:rsidR="00082675">
        <w:t xml:space="preserve">lancering </w:t>
      </w:r>
      <w:r w:rsidR="00257238">
        <w:t xml:space="preserve">og </w:t>
      </w:r>
      <w:r w:rsidR="00082675">
        <w:t>u</w:t>
      </w:r>
      <w:r w:rsidR="0054552A">
        <w:t>ndersøge</w:t>
      </w:r>
      <w:r w:rsidR="00082675">
        <w:t>r</w:t>
      </w:r>
      <w:r w:rsidR="0054552A">
        <w:t xml:space="preserve"> borgernes kendskab </w:t>
      </w:r>
      <w:r w:rsidR="0045403C">
        <w:t>hertil</w:t>
      </w:r>
      <w:r w:rsidR="00493260">
        <w:t>, holdning</w:t>
      </w:r>
      <w:r w:rsidR="0054552A">
        <w:t xml:space="preserve"> til digitaliseringstendensen samt </w:t>
      </w:r>
      <w:r w:rsidR="002A7340">
        <w:t xml:space="preserve">deres </w:t>
      </w:r>
      <w:r w:rsidR="0054552A">
        <w:t xml:space="preserve">eksponering af kampagnen og </w:t>
      </w:r>
      <w:r w:rsidR="0045403C">
        <w:t xml:space="preserve">reaktionen </w:t>
      </w:r>
      <w:r w:rsidR="002A7340">
        <w:t>eller mangel på samme</w:t>
      </w:r>
      <w:r w:rsidR="0045403C">
        <w:t xml:space="preserve"> herpå</w:t>
      </w:r>
      <w:r w:rsidR="002A7340">
        <w:t xml:space="preserve">. </w:t>
      </w:r>
      <w:r w:rsidR="007B53DC">
        <w:t xml:space="preserve">Den teoretiske og empiriske beskrivelse af hvilke faktorer, der spiller ind på omstilling til og anvendelse af </w:t>
      </w:r>
      <w:r w:rsidR="0028796A">
        <w:t>digital forvaltning</w:t>
      </w:r>
      <w:r w:rsidR="006412BA">
        <w:t>,</w:t>
      </w:r>
      <w:r w:rsidR="007B53DC">
        <w:t xml:space="preserve"> benyttes som analyseparametre for oplysningskampagnens modtagelse og effekt</w:t>
      </w:r>
      <w:r w:rsidR="00DA102D">
        <w:t xml:space="preserve">, og </w:t>
      </w:r>
      <w:r w:rsidR="006412BA">
        <w:t xml:space="preserve">udfaldet </w:t>
      </w:r>
      <w:r w:rsidR="00947622">
        <w:t>ind</w:t>
      </w:r>
      <w:r w:rsidR="00DA102D">
        <w:t>sættes</w:t>
      </w:r>
      <w:r w:rsidR="00947622">
        <w:t xml:space="preserve"> i en sociologisk forståelseshorisont med fokus på kommunens strategi bag lanceringen af kampagnen i forhold til udnyttelse a</w:t>
      </w:r>
      <w:r w:rsidR="00290C8A">
        <w:t>f internettets potentialer og</w:t>
      </w:r>
      <w:r w:rsidR="00947622">
        <w:t xml:space="preserve"> eventuelle virkninger</w:t>
      </w:r>
      <w:r w:rsidR="00290C8A">
        <w:t xml:space="preserve"> </w:t>
      </w:r>
      <w:r w:rsidR="00947622">
        <w:t xml:space="preserve">i borgernes hverdagsliv. </w:t>
      </w:r>
      <w:r w:rsidR="001B3F2C">
        <w:t xml:space="preserve">Analysedesignet er billedliggjort i Figur </w:t>
      </w:r>
      <w:r w:rsidR="00EF4DD7">
        <w:t>3</w:t>
      </w:r>
      <w:r w:rsidR="001B3F2C">
        <w:t>:</w:t>
      </w:r>
    </w:p>
    <w:p w:rsidR="001B3F2C" w:rsidRDefault="00E70BC5" w:rsidP="00EC53A8">
      <w:pPr>
        <w:ind w:left="9"/>
      </w:pPr>
      <w:r>
        <w:rPr>
          <w:noProof/>
        </w:rPr>
        <w:pict>
          <v:shape id="_x0000_s1080" type="#_x0000_t202" style="position:absolute;left:0;text-align:left;margin-left:3.8pt;margin-top:54.9pt;width:481.9pt;height:13.4pt;z-index:251665408" stroked="f">
            <v:textbox style="mso-next-textbox:#_x0000_s1080" inset="0,0,0,0">
              <w:txbxContent>
                <w:p w:rsidR="00167A1D" w:rsidRPr="001B3F2C" w:rsidRDefault="00167A1D" w:rsidP="00EA46C7">
                  <w:pPr>
                    <w:pStyle w:val="Billedtekst"/>
                    <w:rPr>
                      <w:color w:val="auto"/>
                    </w:rPr>
                  </w:pPr>
                  <w:r>
                    <w:rPr>
                      <w:color w:val="auto"/>
                    </w:rPr>
                    <w:t xml:space="preserve">         </w:t>
                  </w:r>
                  <w:r w:rsidRPr="001B3F2C">
                    <w:rPr>
                      <w:color w:val="auto"/>
                    </w:rPr>
                    <w:t xml:space="preserve">Figur </w:t>
                  </w:r>
                  <w:r>
                    <w:rPr>
                      <w:color w:val="auto"/>
                    </w:rPr>
                    <w:t>3: Analyse</w:t>
                  </w:r>
                  <w:r w:rsidRPr="001B3F2C">
                    <w:rPr>
                      <w:color w:val="auto"/>
                    </w:rPr>
                    <w:t>design</w:t>
                  </w:r>
                </w:p>
              </w:txbxContent>
            </v:textbox>
          </v:shape>
        </w:pict>
      </w:r>
      <w:r>
        <w:rPr>
          <w:noProof/>
        </w:rPr>
        <w:pict>
          <v:shape id="_x0000_s1081" type="#_x0000_t202" style="position:absolute;left:0;text-align:left;margin-left:0;margin-top:54.9pt;width:481.9pt;height:3.55pt;z-index:251657216" stroked="f">
            <v:textbox style="mso-next-textbox:#_x0000_s1081" inset="0,0,0,0">
              <w:txbxContent>
                <w:p w:rsidR="00167A1D" w:rsidRPr="00E73819" w:rsidRDefault="00167A1D" w:rsidP="00E73819"/>
              </w:txbxContent>
            </v:textbox>
          </v:shape>
        </w:pict>
      </w:r>
      <w:r>
        <w:pict>
          <v:group id="_x0000_s1071" editas="canvas" style="position:absolute;margin-left:0;margin-top:0;width:481.9pt;height:54.9pt;z-index:251655168;mso-position-horizontal-relative:char;mso-position-vertical-relative:line" coordorigin="1134,8624" coordsize="9638,1098">
            <o:lock v:ext="edit" aspectratio="t"/>
            <v:shape id="_x0000_s1072" type="#_x0000_t75" style="position:absolute;left:1134;top:8624;width:9638;height:1098" o:preferrelative="f">
              <v:fill o:detectmouseclick="t"/>
              <v:path o:extrusionok="t" o:connecttype="none"/>
              <o:lock v:ext="edit" text="t"/>
            </v:shape>
            <v:shape id="_x0000_s1073" type="#_x0000_t202" style="position:absolute;left:4781;top:8711;width:1990;height:920">
              <v:textbox style="mso-next-textbox:#_x0000_s1073">
                <w:txbxContent>
                  <w:p w:rsidR="00167A1D" w:rsidRPr="00A54D9F" w:rsidRDefault="00167A1D" w:rsidP="001B3F2C">
                    <w:pPr>
                      <w:spacing w:line="240" w:lineRule="auto"/>
                      <w:jc w:val="center"/>
                      <w:rPr>
                        <w:sz w:val="18"/>
                        <w:szCs w:val="18"/>
                      </w:rPr>
                    </w:pPr>
                    <w:r w:rsidRPr="00A54D9F">
                      <w:rPr>
                        <w:sz w:val="18"/>
                        <w:szCs w:val="18"/>
                      </w:rPr>
                      <w:t>Kvalitativ baseret analyse af kampagnen: virkningsevaluering</w:t>
                    </w:r>
                  </w:p>
                </w:txbxContent>
              </v:textbox>
            </v:shape>
            <v:shape id="_x0000_s1075" type="#_x0000_t202" style="position:absolute;left:1640;top:8711;width:1980;height:920">
              <v:textbox style="mso-next-textbox:#_x0000_s1075">
                <w:txbxContent>
                  <w:p w:rsidR="00167A1D" w:rsidRPr="00A54D9F" w:rsidRDefault="00167A1D" w:rsidP="001B3F2C">
                    <w:pPr>
                      <w:spacing w:line="240" w:lineRule="auto"/>
                      <w:jc w:val="center"/>
                      <w:rPr>
                        <w:sz w:val="18"/>
                        <w:szCs w:val="18"/>
                      </w:rPr>
                    </w:pPr>
                    <w:r w:rsidRPr="00A54D9F">
                      <w:rPr>
                        <w:sz w:val="18"/>
                        <w:szCs w:val="18"/>
                      </w:rPr>
                      <w:t>Kvantitativ baseret analyse af kampagnen: statusmåling</w:t>
                    </w:r>
                  </w:p>
                </w:txbxContent>
              </v:textbox>
            </v:shape>
            <v:shape id="_x0000_s1076" type="#_x0000_t202" style="position:absolute;left:7861;top:8728;width:1970;height:903">
              <v:textbox style="mso-next-textbox:#_x0000_s1076">
                <w:txbxContent>
                  <w:p w:rsidR="00167A1D" w:rsidRPr="00A54D9F" w:rsidRDefault="00167A1D" w:rsidP="001B3F2C">
                    <w:pPr>
                      <w:spacing w:line="240" w:lineRule="auto"/>
                      <w:jc w:val="center"/>
                      <w:rPr>
                        <w:sz w:val="18"/>
                        <w:szCs w:val="18"/>
                      </w:rPr>
                    </w:pPr>
                    <w:r w:rsidRPr="00A54D9F">
                      <w:rPr>
                        <w:sz w:val="18"/>
                        <w:szCs w:val="18"/>
                      </w:rPr>
                      <w:t>Analyse af kampagnen i sociologisk forståelseshorisont</w:t>
                    </w:r>
                  </w:p>
                </w:txbxContent>
              </v:textbox>
            </v:shape>
            <v:shape id="_x0000_s1077" type="#_x0000_t32" style="position:absolute;left:3620;top:9171;width:1161;height:1" o:connectortype="straight" strokeweight="1.5pt">
              <v:stroke endarrow="block"/>
            </v:shape>
            <v:shape id="_x0000_s1078" type="#_x0000_t32" style="position:absolute;left:6771;top:9175;width:1039;height:2" o:connectortype="straight" strokeweight="1.5pt">
              <v:stroke endarrow="block"/>
            </v:shape>
          </v:group>
        </w:pict>
      </w:r>
      <w:r>
        <w:pict>
          <v:shape id="_x0000_i1026" type="#_x0000_t75" style="width:442.3pt;height:55.15pt">
            <v:imagedata croptop="-65520f" cropbottom="65520f"/>
          </v:shape>
        </w:pict>
      </w:r>
    </w:p>
    <w:p w:rsidR="002D6355" w:rsidRDefault="002D6355">
      <w:pPr>
        <w:widowControl/>
        <w:suppressAutoHyphens w:val="0"/>
        <w:spacing w:after="200" w:line="276" w:lineRule="auto"/>
        <w:jc w:val="left"/>
        <w:rPr>
          <w:b/>
          <w:bCs/>
          <w:iCs/>
          <w:sz w:val="32"/>
          <w:szCs w:val="32"/>
        </w:rPr>
      </w:pPr>
      <w:bookmarkStart w:id="74" w:name="_Toc248591719"/>
      <w:r>
        <w:br w:type="page"/>
      </w:r>
    </w:p>
    <w:p w:rsidR="00AE62D2" w:rsidRPr="00AE62D2" w:rsidRDefault="00261902" w:rsidP="00EC53A8">
      <w:pPr>
        <w:pStyle w:val="Overskrift2"/>
        <w:tabs>
          <w:tab w:val="num" w:pos="9"/>
        </w:tabs>
        <w:ind w:left="9"/>
      </w:pPr>
      <w:bookmarkStart w:id="75" w:name="_Toc248710623"/>
      <w:r>
        <w:lastRenderedPageBreak/>
        <w:t xml:space="preserve">6.1 </w:t>
      </w:r>
      <w:r w:rsidR="00493BE2">
        <w:t>Status</w:t>
      </w:r>
      <w:r w:rsidR="00AE62D2">
        <w:t>måling</w:t>
      </w:r>
      <w:bookmarkEnd w:id="74"/>
      <w:bookmarkEnd w:id="75"/>
    </w:p>
    <w:p w:rsidR="00757FA5" w:rsidRDefault="00757FA5" w:rsidP="00757FA5">
      <w:pPr>
        <w:ind w:left="9"/>
      </w:pPr>
      <w:r>
        <w:t>Indledningsvis præciseres a</w:t>
      </w:r>
      <w:r w:rsidR="008877D2">
        <w:t>nalysens kvantitative data</w:t>
      </w:r>
      <w:r w:rsidR="00FA21FB">
        <w:t>materiale</w:t>
      </w:r>
      <w:r>
        <w:t>, der består af opgør</w:t>
      </w:r>
      <w:r w:rsidR="00FB40ED">
        <w:t xml:space="preserve">elser </w:t>
      </w:r>
      <w:r>
        <w:t>over:</w:t>
      </w:r>
    </w:p>
    <w:p w:rsidR="00757FA5" w:rsidRDefault="0089289E" w:rsidP="00757FA5">
      <w:pPr>
        <w:pStyle w:val="Listeafsnit"/>
        <w:numPr>
          <w:ilvl w:val="0"/>
          <w:numId w:val="1"/>
        </w:numPr>
      </w:pPr>
      <w:r>
        <w:t>besøgstallet for hjemmesidens forside</w:t>
      </w:r>
      <w:r w:rsidR="00757FA5">
        <w:t xml:space="preserve"> fra 2006 til 2009</w:t>
      </w:r>
    </w:p>
    <w:p w:rsidR="00757FA5" w:rsidRDefault="00757FA5" w:rsidP="00757FA5">
      <w:pPr>
        <w:pStyle w:val="Listeafsnit"/>
        <w:numPr>
          <w:ilvl w:val="0"/>
          <w:numId w:val="1"/>
        </w:numPr>
      </w:pPr>
      <w:r>
        <w:t xml:space="preserve">besøgstallet for hjemmesidens digitale selvbetjeningsblanketter fra </w:t>
      </w:r>
      <w:r w:rsidR="00C020DC">
        <w:t>februar til november 2009</w:t>
      </w:r>
    </w:p>
    <w:p w:rsidR="00C020DC" w:rsidRDefault="00757FA5" w:rsidP="00757FA5">
      <w:pPr>
        <w:pStyle w:val="Listeafsnit"/>
        <w:numPr>
          <w:ilvl w:val="0"/>
          <w:numId w:val="1"/>
        </w:numPr>
      </w:pPr>
      <w:r>
        <w:t>a</w:t>
      </w:r>
      <w:r w:rsidR="00FB40ED">
        <w:t xml:space="preserve">ntal gennemførte digitale </w:t>
      </w:r>
      <w:r>
        <w:t>blanket</w:t>
      </w:r>
      <w:r w:rsidR="00FB40ED">
        <w:t xml:space="preserve">ansøgninger af </w:t>
      </w:r>
      <w:r>
        <w:t>ydel</w:t>
      </w:r>
      <w:r w:rsidR="00FB40ED">
        <w:t>ser</w:t>
      </w:r>
      <w:r w:rsidR="00C020DC">
        <w:t xml:space="preserve">ne </w:t>
      </w:r>
      <w:r w:rsidR="00C020DC" w:rsidRPr="00C020DC">
        <w:rPr>
          <w:i/>
        </w:rPr>
        <w:t>pas</w:t>
      </w:r>
      <w:r w:rsidR="00C020DC">
        <w:t xml:space="preserve"> og </w:t>
      </w:r>
      <w:r w:rsidR="00C020DC" w:rsidRPr="00C020DC">
        <w:rPr>
          <w:i/>
        </w:rPr>
        <w:t>flytteanmeldelse</w:t>
      </w:r>
      <w:r w:rsidR="00C020DC">
        <w:t xml:space="preserve"> fra februar til oktober 2009</w:t>
      </w:r>
    </w:p>
    <w:p w:rsidR="00C020DC" w:rsidRDefault="00FB40ED" w:rsidP="00757FA5">
      <w:pPr>
        <w:pStyle w:val="Listeafsnit"/>
        <w:numPr>
          <w:ilvl w:val="0"/>
          <w:numId w:val="1"/>
        </w:numPr>
      </w:pPr>
      <w:r>
        <w:t>d</w:t>
      </w:r>
      <w:r w:rsidR="00C020DC">
        <w:t>et samlede antal udstedte pas og registrerede flytteanmeldelser i Aalborg Kommune for</w:t>
      </w:r>
      <w:r w:rsidR="00EB4C75">
        <w:t xml:space="preserve"> </w:t>
      </w:r>
      <w:r w:rsidR="00C020DC">
        <w:t>2008 til oktober 2009</w:t>
      </w:r>
    </w:p>
    <w:p w:rsidR="00AB6390" w:rsidRDefault="00AB6390" w:rsidP="00C020DC">
      <w:pPr>
        <w:pStyle w:val="Listeafsnit"/>
        <w:ind w:left="0"/>
      </w:pPr>
    </w:p>
    <w:p w:rsidR="00A139F7" w:rsidRPr="00757FA5" w:rsidRDefault="00551CBA" w:rsidP="00C020DC">
      <w:pPr>
        <w:pStyle w:val="Listeafsnit"/>
        <w:ind w:left="0"/>
      </w:pPr>
      <w:r>
        <w:t xml:space="preserve">Alt </w:t>
      </w:r>
      <w:r w:rsidR="0086637F">
        <w:t xml:space="preserve">datamateriale </w:t>
      </w:r>
      <w:r>
        <w:t>foreligger på aggregeret niveau uden tilknyttede bag</w:t>
      </w:r>
      <w:r w:rsidR="004071B3">
        <w:t>grundsoplysninger for ansøgerne</w:t>
      </w:r>
      <w:r>
        <w:t xml:space="preserve">. </w:t>
      </w:r>
      <w:r w:rsidR="00F64921">
        <w:t xml:space="preserve">Statusmålingen af oplysningskampagnens </w:t>
      </w:r>
      <w:r w:rsidR="004071B3">
        <w:t>kvantitative</w:t>
      </w:r>
      <w:r w:rsidR="00F64921">
        <w:t xml:space="preserve"> effekt </w:t>
      </w:r>
      <w:r w:rsidR="00A139F7">
        <w:t>bygger dermed på f</w:t>
      </w:r>
      <w:r w:rsidR="004071B3">
        <w:t xml:space="preserve">orskellige opgørelser, der alle </w:t>
      </w:r>
      <w:r w:rsidR="00A139F7">
        <w:t xml:space="preserve">er </w:t>
      </w:r>
      <w:r w:rsidR="004071B3">
        <w:t>af begrænset omfang grundet kampagnens udskyde</w:t>
      </w:r>
      <w:r w:rsidR="00884275">
        <w:t>lse og tekniske fejl i</w:t>
      </w:r>
      <w:r w:rsidR="004071B3">
        <w:t xml:space="preserve"> statistikopsamlinger</w:t>
      </w:r>
      <w:r w:rsidR="00884275">
        <w:t xml:space="preserve"> for hjemmesiden</w:t>
      </w:r>
      <w:r w:rsidR="004071B3">
        <w:t xml:space="preserve">, </w:t>
      </w:r>
      <w:r w:rsidR="00C020DC">
        <w:t xml:space="preserve">hvilket medfører bias, </w:t>
      </w:r>
      <w:r w:rsidR="004071B3">
        <w:t>og de skal derfor tolkes med stor forsigtighed.</w:t>
      </w:r>
    </w:p>
    <w:p w:rsidR="00495A22" w:rsidRDefault="00F36852" w:rsidP="00495A22">
      <w:pPr>
        <w:ind w:left="9"/>
      </w:pPr>
      <w:r>
        <w:t xml:space="preserve">Første led i </w:t>
      </w:r>
      <w:r w:rsidR="006078E7">
        <w:t xml:space="preserve">den kvantitative databehandling bygger på registreringerne af besøgstallet for </w:t>
      </w:r>
      <w:r w:rsidR="00995DA1">
        <w:t xml:space="preserve">forsiden af </w:t>
      </w:r>
      <w:r w:rsidR="007C464E">
        <w:t>kommunens hjemmeside</w:t>
      </w:r>
      <w:r w:rsidR="006078E7">
        <w:t xml:space="preserve"> som indikator for ken</w:t>
      </w:r>
      <w:r w:rsidR="001506D5">
        <w:t>dskab til hjemmesiden</w:t>
      </w:r>
      <w:r w:rsidR="00995DA1">
        <w:t xml:space="preserve">. </w:t>
      </w:r>
      <w:r w:rsidR="004071B3">
        <w:t xml:space="preserve">Selvom indgangen til kommunens hjemmeside ikke nødvendigvis </w:t>
      </w:r>
      <w:r w:rsidR="000F04B3">
        <w:t>sker gennem forsiden</w:t>
      </w:r>
      <w:r w:rsidR="005B7788">
        <w:t>,</w:t>
      </w:r>
      <w:r w:rsidR="004071B3">
        <w:t xml:space="preserve"> anvendes den som indikator for overordnet kendskab til kommunens hjemmeside</w:t>
      </w:r>
      <w:r w:rsidR="005B7788">
        <w:t>,</w:t>
      </w:r>
      <w:r w:rsidR="004071B3">
        <w:t xml:space="preserve"> </w:t>
      </w:r>
      <w:r w:rsidR="000F04B3">
        <w:t>eftersom det er den officielle indgang hertil</w:t>
      </w:r>
      <w:r w:rsidR="007C464E">
        <w:t>,</w:t>
      </w:r>
      <w:r w:rsidR="000F04B3">
        <w:t xml:space="preserve"> og </w:t>
      </w:r>
      <w:r w:rsidR="005B7788">
        <w:t xml:space="preserve">fordi </w:t>
      </w:r>
      <w:r w:rsidR="00FC100B">
        <w:t xml:space="preserve">den </w:t>
      </w:r>
      <w:r w:rsidR="005B7788">
        <w:t xml:space="preserve">fremhæves </w:t>
      </w:r>
      <w:r w:rsidR="000F04B3">
        <w:t>i oplysningskampagnen</w:t>
      </w:r>
      <w:r w:rsidR="005B7788">
        <w:t xml:space="preserve">. </w:t>
      </w:r>
      <w:r w:rsidR="001506D5">
        <w:t xml:space="preserve">Opgørelserne er </w:t>
      </w:r>
      <w:r w:rsidR="000F04B3">
        <w:t xml:space="preserve">tilgængelige </w:t>
      </w:r>
      <w:r w:rsidR="001506D5">
        <w:t xml:space="preserve">fra juni 2006, </w:t>
      </w:r>
      <w:r w:rsidR="005B7788">
        <w:t xml:space="preserve">hvorved det er muligt at </w:t>
      </w:r>
      <w:r w:rsidR="001506D5">
        <w:t>sammenlig</w:t>
      </w:r>
      <w:r w:rsidR="005B7788">
        <w:t>ne</w:t>
      </w:r>
      <w:r w:rsidR="001506D5">
        <w:t xml:space="preserve"> anvendelsesgraden heraf </w:t>
      </w:r>
      <w:r w:rsidR="00F60A07">
        <w:t>efter kampagnens markedsføring</w:t>
      </w:r>
      <w:r w:rsidR="00884275">
        <w:t xml:space="preserve"> af</w:t>
      </w:r>
      <w:r w:rsidR="00F60A07">
        <w:t xml:space="preserve"> hjemmeside</w:t>
      </w:r>
      <w:r w:rsidR="005B7788">
        <w:t>n</w:t>
      </w:r>
      <w:r w:rsidR="00F60A07">
        <w:t xml:space="preserve"> med de </w:t>
      </w:r>
      <w:r w:rsidR="000F04B3">
        <w:t xml:space="preserve">tre </w:t>
      </w:r>
      <w:r w:rsidR="00F60A07">
        <w:t>foregående år</w:t>
      </w:r>
      <w:r w:rsidR="005B7788">
        <w:t xml:space="preserve">, hvilket </w:t>
      </w:r>
      <w:r w:rsidR="00480DEF">
        <w:t xml:space="preserve">muliggør hensyn til </w:t>
      </w:r>
      <w:r w:rsidR="005B7788">
        <w:t xml:space="preserve">eventuelle sæsonudsving ved at undersøge den samme periode over flere år. </w:t>
      </w:r>
      <w:r w:rsidR="00884275">
        <w:t>O</w:t>
      </w:r>
      <w:r w:rsidR="00495A22">
        <w:t>plysningskampagnen lanceredes mandag den 19. oktober 2009, hvorfor det tidsrum</w:t>
      </w:r>
      <w:r w:rsidR="007C464E">
        <w:t>,</w:t>
      </w:r>
      <w:r w:rsidR="00495A22">
        <w:t xml:space="preserve"> der sammenlignes med tidligere års besøgstal</w:t>
      </w:r>
      <w:r w:rsidR="00884275">
        <w:t xml:space="preserve"> for hjemmesidens forside</w:t>
      </w:r>
      <w:r w:rsidR="007C464E">
        <w:t>,</w:t>
      </w:r>
      <w:r w:rsidR="00884275">
        <w:t xml:space="preserve"> fastlæ</w:t>
      </w:r>
      <w:r w:rsidR="00495A22">
        <w:t>gges herfra og seks uger frem, det vil sige uge 43-48 2006-2009</w:t>
      </w:r>
      <w:r w:rsidR="005B7788">
        <w:t xml:space="preserve"> i undersøgelsen af</w:t>
      </w:r>
      <w:r w:rsidR="00480DEF">
        <w:t xml:space="preserve"> udviklingen i </w:t>
      </w:r>
      <w:r w:rsidR="00495A22">
        <w:t xml:space="preserve">besøgstallet. </w:t>
      </w:r>
      <w:r w:rsidR="00AA1770">
        <w:t>Årsagen til</w:t>
      </w:r>
      <w:r w:rsidR="007C464E">
        <w:t>,</w:t>
      </w:r>
      <w:r w:rsidR="00AA1770">
        <w:t xml:space="preserve"> at sammenligningsperioden er i hele uger</w:t>
      </w:r>
      <w:r w:rsidR="007C464E">
        <w:t>,</w:t>
      </w:r>
      <w:r w:rsidR="00AA1770">
        <w:t xml:space="preserve"> er, at der tegne</w:t>
      </w:r>
      <w:r w:rsidR="007C464E">
        <w:t>r sig et stabilt mønster om</w:t>
      </w:r>
      <w:r w:rsidR="00AA1770">
        <w:t>, at hjemmeside</w:t>
      </w:r>
      <w:r w:rsidR="008D059C">
        <w:t>s</w:t>
      </w:r>
      <w:r w:rsidR="00AA1770">
        <w:t xml:space="preserve"> </w:t>
      </w:r>
      <w:r w:rsidR="00476EA5">
        <w:t xml:space="preserve">besøgstal er højest </w:t>
      </w:r>
      <w:r w:rsidR="008D059C">
        <w:t xml:space="preserve">om mandagen og gradvist aftager </w:t>
      </w:r>
      <w:r w:rsidR="00AA1770">
        <w:t xml:space="preserve">i løbet af ugen for i weekenden at ramme et minimum af </w:t>
      </w:r>
      <w:r w:rsidR="00AA1770">
        <w:lastRenderedPageBreak/>
        <w:t>brugere</w:t>
      </w:r>
      <w:r w:rsidR="00C25B33">
        <w:t xml:space="preserve">. Opgørelsen over unikke visninger af forsiden for Aalborg Kommunes hjemmeside uge 43-48 2006-2009 er angivet i Tabel 2: </w:t>
      </w:r>
    </w:p>
    <w:tbl>
      <w:tblPr>
        <w:tblStyle w:val="Tabel-Gitter"/>
        <w:tblW w:w="0" w:type="auto"/>
        <w:tblInd w:w="108" w:type="dxa"/>
        <w:tblLook w:val="04A0"/>
      </w:tblPr>
      <w:tblGrid>
        <w:gridCol w:w="2835"/>
        <w:gridCol w:w="851"/>
        <w:gridCol w:w="850"/>
        <w:gridCol w:w="851"/>
        <w:gridCol w:w="850"/>
      </w:tblGrid>
      <w:tr w:rsidR="001506D5" w:rsidRPr="009C738F" w:rsidTr="00C020DC">
        <w:trPr>
          <w:trHeight w:hRule="exact" w:val="340"/>
        </w:trPr>
        <w:tc>
          <w:tcPr>
            <w:tcW w:w="2835" w:type="dxa"/>
          </w:tcPr>
          <w:p w:rsidR="001506D5" w:rsidRPr="009C738F" w:rsidRDefault="001506D5" w:rsidP="00FC100B">
            <w:pPr>
              <w:spacing w:line="240" w:lineRule="auto"/>
              <w:jc w:val="left"/>
              <w:rPr>
                <w:rFonts w:cs="Times New Roman"/>
                <w:sz w:val="18"/>
                <w:szCs w:val="18"/>
              </w:rPr>
            </w:pPr>
            <w:r w:rsidRPr="009C738F">
              <w:rPr>
                <w:rFonts w:cs="Times New Roman"/>
                <w:sz w:val="18"/>
                <w:szCs w:val="18"/>
              </w:rPr>
              <w:t>Besøgstal fo</w:t>
            </w:r>
            <w:r w:rsidR="00C020DC">
              <w:rPr>
                <w:rFonts w:cs="Times New Roman"/>
                <w:sz w:val="18"/>
                <w:szCs w:val="18"/>
              </w:rPr>
              <w:t>r hjemmesidens forside</w:t>
            </w:r>
          </w:p>
        </w:tc>
        <w:tc>
          <w:tcPr>
            <w:tcW w:w="851" w:type="dxa"/>
            <w:vAlign w:val="center"/>
          </w:tcPr>
          <w:p w:rsidR="001506D5" w:rsidRPr="009C738F" w:rsidRDefault="001506D5" w:rsidP="00C020DC">
            <w:pPr>
              <w:spacing w:line="240" w:lineRule="auto"/>
              <w:jc w:val="center"/>
              <w:rPr>
                <w:rFonts w:cs="Times New Roman"/>
                <w:sz w:val="18"/>
                <w:szCs w:val="18"/>
              </w:rPr>
            </w:pPr>
            <w:r w:rsidRPr="009C738F">
              <w:rPr>
                <w:rFonts w:cs="Times New Roman"/>
                <w:sz w:val="18"/>
                <w:szCs w:val="18"/>
              </w:rPr>
              <w:t>2006</w:t>
            </w:r>
          </w:p>
        </w:tc>
        <w:tc>
          <w:tcPr>
            <w:tcW w:w="850" w:type="dxa"/>
            <w:vAlign w:val="center"/>
          </w:tcPr>
          <w:p w:rsidR="001506D5" w:rsidRPr="009C738F" w:rsidRDefault="001506D5" w:rsidP="00C020DC">
            <w:pPr>
              <w:spacing w:line="240" w:lineRule="auto"/>
              <w:jc w:val="center"/>
              <w:rPr>
                <w:rFonts w:cs="Times New Roman"/>
                <w:sz w:val="18"/>
                <w:szCs w:val="18"/>
              </w:rPr>
            </w:pPr>
            <w:r w:rsidRPr="009C738F">
              <w:rPr>
                <w:rFonts w:cs="Times New Roman"/>
                <w:sz w:val="18"/>
                <w:szCs w:val="18"/>
              </w:rPr>
              <w:t>2007</w:t>
            </w:r>
          </w:p>
        </w:tc>
        <w:tc>
          <w:tcPr>
            <w:tcW w:w="851" w:type="dxa"/>
            <w:vAlign w:val="center"/>
          </w:tcPr>
          <w:p w:rsidR="001506D5" w:rsidRPr="009C738F" w:rsidRDefault="001506D5" w:rsidP="00C020DC">
            <w:pPr>
              <w:spacing w:line="240" w:lineRule="auto"/>
              <w:jc w:val="center"/>
              <w:rPr>
                <w:rFonts w:cs="Times New Roman"/>
                <w:sz w:val="18"/>
                <w:szCs w:val="18"/>
              </w:rPr>
            </w:pPr>
            <w:r w:rsidRPr="009C738F">
              <w:rPr>
                <w:rFonts w:cs="Times New Roman"/>
                <w:sz w:val="18"/>
                <w:szCs w:val="18"/>
              </w:rPr>
              <w:t>2008</w:t>
            </w:r>
          </w:p>
        </w:tc>
        <w:tc>
          <w:tcPr>
            <w:tcW w:w="850" w:type="dxa"/>
            <w:vAlign w:val="center"/>
          </w:tcPr>
          <w:p w:rsidR="001506D5" w:rsidRPr="009C738F" w:rsidRDefault="001506D5" w:rsidP="00C020DC">
            <w:pPr>
              <w:spacing w:line="240" w:lineRule="auto"/>
              <w:jc w:val="center"/>
              <w:rPr>
                <w:rFonts w:cs="Times New Roman"/>
                <w:sz w:val="18"/>
                <w:szCs w:val="18"/>
              </w:rPr>
            </w:pPr>
            <w:r w:rsidRPr="009C738F">
              <w:rPr>
                <w:rFonts w:cs="Times New Roman"/>
                <w:sz w:val="18"/>
                <w:szCs w:val="18"/>
              </w:rPr>
              <w:t>2009</w:t>
            </w:r>
          </w:p>
        </w:tc>
      </w:tr>
      <w:tr w:rsidR="001506D5" w:rsidRPr="009C738F" w:rsidTr="00C020DC">
        <w:trPr>
          <w:trHeight w:hRule="exact" w:val="340"/>
        </w:trPr>
        <w:tc>
          <w:tcPr>
            <w:tcW w:w="2835" w:type="dxa"/>
          </w:tcPr>
          <w:p w:rsidR="001506D5" w:rsidRPr="009C738F" w:rsidRDefault="001506D5" w:rsidP="00FC100B">
            <w:pPr>
              <w:spacing w:line="240" w:lineRule="auto"/>
              <w:rPr>
                <w:rFonts w:cs="Times New Roman"/>
                <w:sz w:val="18"/>
                <w:szCs w:val="18"/>
              </w:rPr>
            </w:pPr>
            <w:r>
              <w:rPr>
                <w:rFonts w:cs="Times New Roman"/>
                <w:sz w:val="18"/>
                <w:szCs w:val="18"/>
              </w:rPr>
              <w:t xml:space="preserve">Unikke visninger </w:t>
            </w:r>
          </w:p>
        </w:tc>
        <w:tc>
          <w:tcPr>
            <w:tcW w:w="851" w:type="dxa"/>
            <w:vAlign w:val="center"/>
          </w:tcPr>
          <w:p w:rsidR="001506D5" w:rsidRPr="009C738F" w:rsidRDefault="001506D5" w:rsidP="00C020DC">
            <w:pPr>
              <w:spacing w:line="240" w:lineRule="auto"/>
              <w:jc w:val="center"/>
              <w:rPr>
                <w:rFonts w:cs="Times New Roman"/>
                <w:sz w:val="18"/>
                <w:szCs w:val="18"/>
              </w:rPr>
            </w:pPr>
            <w:r>
              <w:rPr>
                <w:rFonts w:cs="Times New Roman"/>
                <w:sz w:val="18"/>
                <w:szCs w:val="18"/>
              </w:rPr>
              <w:t>73.842</w:t>
            </w:r>
          </w:p>
        </w:tc>
        <w:tc>
          <w:tcPr>
            <w:tcW w:w="850" w:type="dxa"/>
            <w:vAlign w:val="center"/>
          </w:tcPr>
          <w:p w:rsidR="001506D5" w:rsidRPr="009C738F" w:rsidRDefault="001506D5" w:rsidP="00C020DC">
            <w:pPr>
              <w:spacing w:line="240" w:lineRule="auto"/>
              <w:jc w:val="center"/>
              <w:rPr>
                <w:rFonts w:cs="Times New Roman"/>
                <w:sz w:val="18"/>
                <w:szCs w:val="18"/>
              </w:rPr>
            </w:pPr>
            <w:r>
              <w:rPr>
                <w:rFonts w:cs="Times New Roman"/>
                <w:sz w:val="18"/>
                <w:szCs w:val="18"/>
              </w:rPr>
              <w:t>76.692</w:t>
            </w:r>
          </w:p>
        </w:tc>
        <w:tc>
          <w:tcPr>
            <w:tcW w:w="851" w:type="dxa"/>
            <w:vAlign w:val="center"/>
          </w:tcPr>
          <w:p w:rsidR="001506D5" w:rsidRPr="009C738F" w:rsidRDefault="001506D5" w:rsidP="00C020DC">
            <w:pPr>
              <w:spacing w:line="240" w:lineRule="auto"/>
              <w:jc w:val="center"/>
              <w:rPr>
                <w:rFonts w:cs="Times New Roman"/>
                <w:sz w:val="18"/>
                <w:szCs w:val="18"/>
              </w:rPr>
            </w:pPr>
            <w:r>
              <w:rPr>
                <w:rFonts w:cs="Times New Roman"/>
                <w:sz w:val="18"/>
                <w:szCs w:val="18"/>
              </w:rPr>
              <w:t>68.504</w:t>
            </w:r>
          </w:p>
        </w:tc>
        <w:tc>
          <w:tcPr>
            <w:tcW w:w="850" w:type="dxa"/>
            <w:vAlign w:val="center"/>
          </w:tcPr>
          <w:p w:rsidR="001506D5" w:rsidRPr="009C738F" w:rsidRDefault="001506D5" w:rsidP="00C020DC">
            <w:pPr>
              <w:spacing w:line="240" w:lineRule="auto"/>
              <w:jc w:val="center"/>
              <w:rPr>
                <w:rFonts w:cs="Times New Roman"/>
                <w:sz w:val="18"/>
                <w:szCs w:val="18"/>
              </w:rPr>
            </w:pPr>
            <w:r>
              <w:rPr>
                <w:rFonts w:cs="Times New Roman"/>
                <w:sz w:val="18"/>
                <w:szCs w:val="18"/>
              </w:rPr>
              <w:t>83.280</w:t>
            </w:r>
          </w:p>
        </w:tc>
      </w:tr>
      <w:tr w:rsidR="001506D5" w:rsidRPr="009C738F" w:rsidTr="00C020DC">
        <w:trPr>
          <w:trHeight w:hRule="exact" w:val="340"/>
        </w:trPr>
        <w:tc>
          <w:tcPr>
            <w:tcW w:w="2835" w:type="dxa"/>
          </w:tcPr>
          <w:p w:rsidR="001506D5" w:rsidRPr="009C738F" w:rsidRDefault="00204AFF" w:rsidP="00495A22">
            <w:pPr>
              <w:tabs>
                <w:tab w:val="right" w:pos="3345"/>
              </w:tabs>
              <w:spacing w:line="240" w:lineRule="auto"/>
              <w:rPr>
                <w:rFonts w:cs="Times New Roman"/>
                <w:sz w:val="18"/>
                <w:szCs w:val="18"/>
              </w:rPr>
            </w:pPr>
            <w:r>
              <w:rPr>
                <w:rFonts w:cs="Times New Roman"/>
                <w:sz w:val="18"/>
                <w:szCs w:val="18"/>
              </w:rPr>
              <w:t>Udviklingen fra</w:t>
            </w:r>
            <w:r w:rsidR="001506D5">
              <w:rPr>
                <w:rFonts w:cs="Times New Roman"/>
                <w:sz w:val="18"/>
                <w:szCs w:val="18"/>
              </w:rPr>
              <w:t xml:space="preserve"> året før</w:t>
            </w:r>
            <w:r w:rsidR="00495A22">
              <w:rPr>
                <w:rFonts w:cs="Times New Roman"/>
                <w:sz w:val="18"/>
                <w:szCs w:val="18"/>
              </w:rPr>
              <w:tab/>
            </w:r>
          </w:p>
        </w:tc>
        <w:tc>
          <w:tcPr>
            <w:tcW w:w="851" w:type="dxa"/>
          </w:tcPr>
          <w:p w:rsidR="001506D5" w:rsidRPr="009C738F" w:rsidRDefault="001506D5" w:rsidP="00C020DC">
            <w:pPr>
              <w:spacing w:line="240" w:lineRule="auto"/>
              <w:jc w:val="center"/>
              <w:rPr>
                <w:rFonts w:cs="Times New Roman"/>
                <w:sz w:val="18"/>
                <w:szCs w:val="18"/>
              </w:rPr>
            </w:pPr>
          </w:p>
        </w:tc>
        <w:tc>
          <w:tcPr>
            <w:tcW w:w="850" w:type="dxa"/>
            <w:vAlign w:val="center"/>
          </w:tcPr>
          <w:p w:rsidR="001506D5" w:rsidRPr="009C738F" w:rsidRDefault="001506D5" w:rsidP="00C020DC">
            <w:pPr>
              <w:spacing w:line="240" w:lineRule="auto"/>
              <w:jc w:val="center"/>
              <w:rPr>
                <w:rFonts w:cs="Times New Roman"/>
                <w:sz w:val="18"/>
                <w:szCs w:val="18"/>
              </w:rPr>
            </w:pPr>
            <w:r>
              <w:rPr>
                <w:rFonts w:cs="Times New Roman"/>
                <w:sz w:val="18"/>
                <w:szCs w:val="18"/>
              </w:rPr>
              <w:t>+2.850</w:t>
            </w:r>
          </w:p>
        </w:tc>
        <w:tc>
          <w:tcPr>
            <w:tcW w:w="851" w:type="dxa"/>
            <w:vAlign w:val="center"/>
          </w:tcPr>
          <w:p w:rsidR="001506D5" w:rsidRPr="009C738F" w:rsidRDefault="001506D5" w:rsidP="00C020DC">
            <w:pPr>
              <w:spacing w:line="240" w:lineRule="auto"/>
              <w:jc w:val="center"/>
              <w:rPr>
                <w:rFonts w:cs="Times New Roman"/>
                <w:sz w:val="18"/>
                <w:szCs w:val="18"/>
              </w:rPr>
            </w:pPr>
            <w:r>
              <w:rPr>
                <w:rFonts w:cs="Times New Roman"/>
                <w:sz w:val="18"/>
                <w:szCs w:val="18"/>
              </w:rPr>
              <w:t>-8.188</w:t>
            </w:r>
          </w:p>
        </w:tc>
        <w:tc>
          <w:tcPr>
            <w:tcW w:w="850" w:type="dxa"/>
            <w:vAlign w:val="center"/>
          </w:tcPr>
          <w:p w:rsidR="001506D5" w:rsidRPr="009C738F" w:rsidRDefault="001506D5" w:rsidP="00C020DC">
            <w:pPr>
              <w:spacing w:line="240" w:lineRule="auto"/>
              <w:jc w:val="center"/>
              <w:rPr>
                <w:rFonts w:cs="Times New Roman"/>
                <w:sz w:val="18"/>
                <w:szCs w:val="18"/>
              </w:rPr>
            </w:pPr>
            <w:r>
              <w:rPr>
                <w:rFonts w:cs="Times New Roman"/>
                <w:sz w:val="18"/>
                <w:szCs w:val="18"/>
              </w:rPr>
              <w:t>+14.776</w:t>
            </w:r>
          </w:p>
        </w:tc>
      </w:tr>
    </w:tbl>
    <w:p w:rsidR="001506D5" w:rsidRDefault="00CC4BC0" w:rsidP="001506D5">
      <w:pPr>
        <w:pStyle w:val="Billedtekst"/>
        <w:rPr>
          <w:color w:val="auto"/>
        </w:rPr>
      </w:pPr>
      <w:r>
        <w:rPr>
          <w:color w:val="auto"/>
        </w:rPr>
        <w:t>Tabel 2</w:t>
      </w:r>
      <w:r w:rsidR="001506D5" w:rsidRPr="00A978F9">
        <w:rPr>
          <w:color w:val="auto"/>
        </w:rPr>
        <w:t>: Besøgstal for hjemmesidens forside uge 43-48 2006-09</w:t>
      </w:r>
    </w:p>
    <w:p w:rsidR="00971B4C" w:rsidRDefault="00623162" w:rsidP="0008403C">
      <w:r>
        <w:t xml:space="preserve">På baggrund af </w:t>
      </w:r>
      <w:r w:rsidR="00CC4BC0">
        <w:t>Tabel 2</w:t>
      </w:r>
      <w:r>
        <w:t xml:space="preserve"> kan det konstateres, at de</w:t>
      </w:r>
      <w:r w:rsidR="00204AFF">
        <w:t>r overordnet sker en stigning i besøgstallet for hjemmesidens forside</w:t>
      </w:r>
      <w:r w:rsidR="00C41558">
        <w:t xml:space="preserve"> fra 2006 til 2009</w:t>
      </w:r>
      <w:r w:rsidR="00204AFF">
        <w:t xml:space="preserve"> på trods af</w:t>
      </w:r>
      <w:r w:rsidR="00FC100B">
        <w:t>,</w:t>
      </w:r>
      <w:r w:rsidR="00204AFF">
        <w:t xml:space="preserve"> at der i 2008 er registreret det laveste besøgstal. Stigningen er dermed størst </w:t>
      </w:r>
      <w:r w:rsidR="00971B4C">
        <w:t>fra uge 43-48</w:t>
      </w:r>
      <w:r w:rsidR="00204AFF">
        <w:t xml:space="preserve"> 2008 til 2009. </w:t>
      </w:r>
      <w:r w:rsidR="00C41558">
        <w:t xml:space="preserve">Data fra Tabel </w:t>
      </w:r>
      <w:r w:rsidR="00CC4BC0">
        <w:t>2</w:t>
      </w:r>
      <w:r w:rsidR="00C41558">
        <w:t xml:space="preserve"> er implementeret i </w:t>
      </w:r>
      <w:r w:rsidR="00884275">
        <w:t>F</w:t>
      </w:r>
      <w:r w:rsidR="00C41558">
        <w:t>igur</w:t>
      </w:r>
      <w:r w:rsidR="00884275">
        <w:t xml:space="preserve"> 4</w:t>
      </w:r>
      <w:r w:rsidR="00C41558">
        <w:t xml:space="preserve"> for at </w:t>
      </w:r>
      <w:r w:rsidR="00C25B33">
        <w:t xml:space="preserve">visualisere udviklingen i </w:t>
      </w:r>
      <w:r w:rsidR="00204AFF">
        <w:t>besøgstallet for de fire år</w:t>
      </w:r>
      <w:r w:rsidR="00FC100B">
        <w:t>.</w:t>
      </w:r>
    </w:p>
    <w:p w:rsidR="002C5DF6" w:rsidRPr="00EA46C7" w:rsidRDefault="001D0F7A" w:rsidP="00EA46C7">
      <w:pPr>
        <w:keepNext/>
        <w:rPr>
          <w:b/>
          <w:sz w:val="20"/>
          <w:szCs w:val="20"/>
        </w:rPr>
      </w:pPr>
      <w:r w:rsidRPr="001D0F7A">
        <w:rPr>
          <w:noProof/>
          <w:lang w:eastAsia="da-DK" w:bidi="ar-SA"/>
        </w:rPr>
        <w:drawing>
          <wp:inline distT="0" distB="0" distL="0" distR="0">
            <wp:extent cx="5621729" cy="2612572"/>
            <wp:effectExtent l="19050" t="0" r="17071" b="0"/>
            <wp:docPr id="8"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C25B33" w:rsidRPr="00EA46C7">
        <w:rPr>
          <w:b/>
          <w:color w:val="auto"/>
          <w:sz w:val="20"/>
          <w:szCs w:val="20"/>
        </w:rPr>
        <w:t xml:space="preserve">Figur </w:t>
      </w:r>
      <w:r w:rsidR="00FB5BBC" w:rsidRPr="00EA46C7">
        <w:rPr>
          <w:b/>
          <w:color w:val="auto"/>
          <w:sz w:val="20"/>
          <w:szCs w:val="20"/>
        </w:rPr>
        <w:t>4</w:t>
      </w:r>
      <w:r w:rsidR="00C25B33" w:rsidRPr="00EA46C7">
        <w:rPr>
          <w:b/>
          <w:color w:val="auto"/>
          <w:sz w:val="20"/>
          <w:szCs w:val="20"/>
        </w:rPr>
        <w:t xml:space="preserve">: Unikke sidevisninger for </w:t>
      </w:r>
      <w:r w:rsidR="00C25B33" w:rsidRPr="00F64FB4">
        <w:rPr>
          <w:b/>
          <w:color w:val="auto"/>
          <w:sz w:val="18"/>
          <w:szCs w:val="18"/>
        </w:rPr>
        <w:t>aalborgkommune</w:t>
      </w:r>
      <w:r w:rsidR="00C25B33" w:rsidRPr="00EA46C7">
        <w:rPr>
          <w:b/>
          <w:color w:val="auto"/>
          <w:sz w:val="20"/>
          <w:szCs w:val="20"/>
        </w:rPr>
        <w:t>.dk uge 43-48 2006-2009</w:t>
      </w:r>
    </w:p>
    <w:p w:rsidR="004E446D" w:rsidRDefault="006633CE" w:rsidP="00172155">
      <w:r>
        <w:t xml:space="preserve">Figur </w:t>
      </w:r>
      <w:r w:rsidR="00FB5BBC">
        <w:t>4</w:t>
      </w:r>
      <w:r>
        <w:t xml:space="preserve"> illustrerer, at besøgstallet for forsiden af Aalborg Kommunes hjemmeside overordnet antager et stabilt niveau </w:t>
      </w:r>
      <w:r w:rsidR="008A10DC">
        <w:t>uge for uge</w:t>
      </w:r>
      <w:r w:rsidR="007C464E">
        <w:t>,</w:t>
      </w:r>
      <w:r w:rsidR="008A10DC">
        <w:t xml:space="preserve"> </w:t>
      </w:r>
      <w:r>
        <w:t xml:space="preserve">samt at 2007 er det år, der har det største besøgstal </w:t>
      </w:r>
      <w:r w:rsidR="00C41558">
        <w:t>– med undtagelse af de sidste to uger i tidsperiode</w:t>
      </w:r>
      <w:r w:rsidR="00C25B33">
        <w:t>n</w:t>
      </w:r>
      <w:r w:rsidR="00C41558">
        <w:t xml:space="preserve">. Besøgstallet i uge 47 og 48 2009 </w:t>
      </w:r>
      <w:r w:rsidR="00884275">
        <w:t>er markant højere end de foregående tre år</w:t>
      </w:r>
      <w:r w:rsidR="00C41558">
        <w:t>. Denne stigning indtræffer netop i ugen</w:t>
      </w:r>
      <w:r w:rsidR="007C464E">
        <w:t>,</w:t>
      </w:r>
      <w:r w:rsidR="00C41558">
        <w:t xml:space="preserve"> hvor kommunalvalget finder sted, </w:t>
      </w:r>
      <w:r w:rsidR="00617318">
        <w:t xml:space="preserve">mere præcist tirsdag den 17. november, og topper dagen efter, hvilket </w:t>
      </w:r>
      <w:r w:rsidR="00205EEC">
        <w:t>jeg tolker som en indikation af</w:t>
      </w:r>
      <w:r w:rsidR="00FC100B">
        <w:t>,</w:t>
      </w:r>
      <w:r w:rsidR="00617318">
        <w:t xml:space="preserve"> at mange borgere har besøgt hjemmesidens forside for at se valgresultatet. Det interessante</w:t>
      </w:r>
      <w:r w:rsidR="00433547">
        <w:t xml:space="preserve"> </w:t>
      </w:r>
      <w:r w:rsidR="00480DEF">
        <w:t xml:space="preserve">her </w:t>
      </w:r>
      <w:r w:rsidR="007C464E">
        <w:t>er,</w:t>
      </w:r>
      <w:r w:rsidR="00617318">
        <w:t xml:space="preserve"> at </w:t>
      </w:r>
      <w:r w:rsidR="00286EE6">
        <w:t>mens</w:t>
      </w:r>
      <w:r w:rsidR="00480DEF">
        <w:t xml:space="preserve"> det </w:t>
      </w:r>
      <w:r w:rsidR="00205EEC">
        <w:t>formode</w:t>
      </w:r>
      <w:r w:rsidR="00480DEF">
        <w:t>de</w:t>
      </w:r>
      <w:r w:rsidR="00205EEC">
        <w:t xml:space="preserve"> </w:t>
      </w:r>
      <w:r w:rsidR="00617318">
        <w:t>kommunalvalget</w:t>
      </w:r>
      <w:r w:rsidR="00205EEC">
        <w:t xml:space="preserve"> </w:t>
      </w:r>
      <w:r w:rsidR="00617318">
        <w:t>medføre</w:t>
      </w:r>
      <w:r w:rsidR="00205EEC">
        <w:t>r</w:t>
      </w:r>
      <w:r w:rsidR="00617318">
        <w:t xml:space="preserve"> e</w:t>
      </w:r>
      <w:r w:rsidR="00FC100B">
        <w:t xml:space="preserve">n markant stigning </w:t>
      </w:r>
      <w:r w:rsidR="00433547">
        <w:t xml:space="preserve">i forsidens besøgstal, </w:t>
      </w:r>
      <w:r w:rsidR="00286EE6">
        <w:t>afspejle</w:t>
      </w:r>
      <w:r w:rsidR="00480DEF">
        <w:t>r</w:t>
      </w:r>
      <w:r w:rsidR="00286EE6">
        <w:t xml:space="preserve"> </w:t>
      </w:r>
      <w:r w:rsidR="00433547">
        <w:t xml:space="preserve">lanceringen </w:t>
      </w:r>
      <w:r w:rsidR="00433547">
        <w:lastRenderedPageBreak/>
        <w:t>af oplysningskampagnen i uge 43 ikke en stigning i besøgstallet sammenholdt med tidligere år</w:t>
      </w:r>
      <w:r w:rsidR="008A10DC">
        <w:t xml:space="preserve"> i de første fire uger efter lanceringen</w:t>
      </w:r>
      <w:r w:rsidR="00433547">
        <w:t xml:space="preserve">. Faktisk ligger besøgstallet </w:t>
      </w:r>
      <w:r w:rsidR="00884275">
        <w:t xml:space="preserve">for hjemmesidens forside </w:t>
      </w:r>
      <w:r w:rsidR="00433547">
        <w:t xml:space="preserve">efter kampagnens lancering under niveauet for de foregående år </w:t>
      </w:r>
      <w:r w:rsidR="004E446D">
        <w:t>i uge 43-46</w:t>
      </w:r>
      <w:r w:rsidR="00433547">
        <w:t xml:space="preserve">, hvilket dog delvist </w:t>
      </w:r>
      <w:r w:rsidR="00884275">
        <w:t>kan</w:t>
      </w:r>
      <w:r w:rsidR="00433547">
        <w:t xml:space="preserve"> forklares med</w:t>
      </w:r>
      <w:r w:rsidR="007C464E">
        <w:t>,</w:t>
      </w:r>
      <w:r w:rsidR="00433547">
        <w:t xml:space="preserve"> at opgørelserne før og efter implementering af den redesignede hjemme</w:t>
      </w:r>
      <w:r w:rsidR="004E446D">
        <w:t xml:space="preserve">side ikke er </w:t>
      </w:r>
      <w:r w:rsidR="008A10DC">
        <w:t xml:space="preserve">fuldstændig </w:t>
      </w:r>
      <w:r w:rsidR="00433547">
        <w:t xml:space="preserve">identiske og derfor ikke </w:t>
      </w:r>
      <w:r w:rsidR="00FC100B">
        <w:t>komplet</w:t>
      </w:r>
      <w:r w:rsidR="00D47517">
        <w:t xml:space="preserve"> sammenlignelige</w:t>
      </w:r>
      <w:r w:rsidR="00205EEC">
        <w:rPr>
          <w:rStyle w:val="Fodnotehenvisning"/>
        </w:rPr>
        <w:footnoteReference w:id="5"/>
      </w:r>
      <w:r w:rsidR="00D47517">
        <w:t xml:space="preserve">. </w:t>
      </w:r>
      <w:r w:rsidR="00BD669D">
        <w:t>Kampagnen øger således ikke be</w:t>
      </w:r>
      <w:r w:rsidR="00433547">
        <w:t xml:space="preserve">søgstallet for hjemmesidens </w:t>
      </w:r>
      <w:r w:rsidR="004E446D">
        <w:t>forside</w:t>
      </w:r>
      <w:r w:rsidR="0097083E">
        <w:t>,</w:t>
      </w:r>
      <w:r w:rsidR="004E446D">
        <w:t xml:space="preserve"> </w:t>
      </w:r>
      <w:r w:rsidR="00BD669D">
        <w:t>i modsætning til</w:t>
      </w:r>
      <w:r w:rsidR="00C67877">
        <w:t>,</w:t>
      </w:r>
      <w:r w:rsidR="00BD669D">
        <w:t xml:space="preserve"> </w:t>
      </w:r>
      <w:r w:rsidR="00205EEC">
        <w:t>hvad der antages at være</w:t>
      </w:r>
      <w:r w:rsidR="00C67877">
        <w:t>,</w:t>
      </w:r>
      <w:r w:rsidR="00205EEC">
        <w:t xml:space="preserve"> </w:t>
      </w:r>
      <w:r w:rsidR="004E446D">
        <w:t xml:space="preserve">kommunalvalget, </w:t>
      </w:r>
      <w:r w:rsidR="00C67877">
        <w:t>som</w:t>
      </w:r>
      <w:r w:rsidR="004E446D">
        <w:t xml:space="preserve"> </w:t>
      </w:r>
      <w:r w:rsidR="00BD669D">
        <w:t xml:space="preserve">også </w:t>
      </w:r>
      <w:r w:rsidR="004E446D">
        <w:t>giver sig udslag i en markant stigning i besøgstallet</w:t>
      </w:r>
      <w:r w:rsidR="00F04EBB">
        <w:t xml:space="preserve"> ugen efter valget</w:t>
      </w:r>
      <w:r w:rsidR="0097083E">
        <w:t xml:space="preserve">. </w:t>
      </w:r>
      <w:r w:rsidR="00205EEC">
        <w:t>Det formodede k</w:t>
      </w:r>
      <w:r w:rsidR="00BC5EB2">
        <w:t>ommunalvalg forårsager dermed</w:t>
      </w:r>
      <w:r w:rsidR="009C1765">
        <w:t xml:space="preserve">, </w:t>
      </w:r>
      <w:r w:rsidR="0097083E">
        <w:t xml:space="preserve">at 2009 fremstilles som </w:t>
      </w:r>
      <w:r w:rsidR="009C1765">
        <w:t xml:space="preserve">året </w:t>
      </w:r>
      <w:r w:rsidR="0097083E">
        <w:t>med flest unikke visninger af www.aalborgkommune.dk</w:t>
      </w:r>
      <w:r w:rsidR="009C1765">
        <w:t xml:space="preserve"> i </w:t>
      </w:r>
      <w:r w:rsidR="00571914">
        <w:t>Tabel 2</w:t>
      </w:r>
      <w:r w:rsidR="00205EEC">
        <w:t>.</w:t>
      </w:r>
    </w:p>
    <w:p w:rsidR="00375F3D" w:rsidRDefault="00C67877" w:rsidP="009C1765">
      <w:pPr>
        <w:rPr>
          <w:color w:val="auto"/>
        </w:rPr>
      </w:pPr>
      <w:r>
        <w:rPr>
          <w:color w:val="auto"/>
        </w:rPr>
        <w:t xml:space="preserve">Registreringer med </w:t>
      </w:r>
      <w:r w:rsidR="001506D5" w:rsidRPr="009C1765">
        <w:rPr>
          <w:color w:val="auto"/>
        </w:rPr>
        <w:t>besøgstalle</w:t>
      </w:r>
      <w:r w:rsidR="00D47517">
        <w:rPr>
          <w:color w:val="auto"/>
        </w:rPr>
        <w:t>t</w:t>
      </w:r>
      <w:r w:rsidR="001506D5" w:rsidRPr="009C1765">
        <w:rPr>
          <w:color w:val="auto"/>
        </w:rPr>
        <w:t xml:space="preserve"> for hjemmesidens forside, </w:t>
      </w:r>
      <w:r w:rsidR="007D60F6">
        <w:rPr>
          <w:color w:val="auto"/>
        </w:rPr>
        <w:t xml:space="preserve">der </w:t>
      </w:r>
      <w:r w:rsidR="001506D5" w:rsidRPr="009C1765">
        <w:rPr>
          <w:color w:val="auto"/>
        </w:rPr>
        <w:t>indik</w:t>
      </w:r>
      <w:r w:rsidR="007D60F6">
        <w:rPr>
          <w:color w:val="auto"/>
        </w:rPr>
        <w:t>erer</w:t>
      </w:r>
      <w:r w:rsidR="001506D5" w:rsidRPr="009C1765">
        <w:rPr>
          <w:color w:val="auto"/>
        </w:rPr>
        <w:t xml:space="preserve"> kendskab til hjemmesiden</w:t>
      </w:r>
      <w:r w:rsidR="007D60F6">
        <w:rPr>
          <w:color w:val="auto"/>
        </w:rPr>
        <w:t>,</w:t>
      </w:r>
      <w:r w:rsidR="001506D5" w:rsidRPr="009C1765">
        <w:rPr>
          <w:color w:val="auto"/>
        </w:rPr>
        <w:t xml:space="preserve"> </w:t>
      </w:r>
      <w:r w:rsidR="007D60F6">
        <w:rPr>
          <w:color w:val="auto"/>
        </w:rPr>
        <w:t>konstaterer</w:t>
      </w:r>
      <w:r w:rsidR="009C1765" w:rsidRPr="009C1765">
        <w:rPr>
          <w:color w:val="auto"/>
        </w:rPr>
        <w:t>,</w:t>
      </w:r>
      <w:r w:rsidR="001506D5" w:rsidRPr="009C1765">
        <w:rPr>
          <w:color w:val="auto"/>
        </w:rPr>
        <w:t xml:space="preserve"> at </w:t>
      </w:r>
      <w:r w:rsidR="009C1765" w:rsidRPr="009C1765">
        <w:rPr>
          <w:color w:val="auto"/>
        </w:rPr>
        <w:t xml:space="preserve">oplysningskampagnen for Aalborg Kommunes redesignede hjemmeside ikke </w:t>
      </w:r>
      <w:r w:rsidR="009C1765">
        <w:rPr>
          <w:color w:val="auto"/>
        </w:rPr>
        <w:t xml:space="preserve">har været udslagsgivende for en stigning i besøgstallet, men det har </w:t>
      </w:r>
      <w:r>
        <w:rPr>
          <w:color w:val="auto"/>
        </w:rPr>
        <w:t xml:space="preserve">det formodede </w:t>
      </w:r>
      <w:r w:rsidR="00D47517">
        <w:rPr>
          <w:color w:val="auto"/>
        </w:rPr>
        <w:t xml:space="preserve">kommunalvalg, </w:t>
      </w:r>
      <w:r>
        <w:rPr>
          <w:color w:val="auto"/>
        </w:rPr>
        <w:t>hvorved</w:t>
      </w:r>
      <w:r w:rsidR="00D47517">
        <w:rPr>
          <w:color w:val="auto"/>
        </w:rPr>
        <w:t xml:space="preserve"> der samlet set forekommer et større kendskab til </w:t>
      </w:r>
      <w:r w:rsidR="00777A5A">
        <w:rPr>
          <w:color w:val="auto"/>
        </w:rPr>
        <w:t>kommunens hjemmeside. Følgende afsnit fokuserer på undersøgelse af</w:t>
      </w:r>
      <w:r w:rsidR="00207BB5">
        <w:rPr>
          <w:color w:val="auto"/>
        </w:rPr>
        <w:t>,</w:t>
      </w:r>
      <w:r w:rsidR="00777A5A">
        <w:rPr>
          <w:color w:val="auto"/>
        </w:rPr>
        <w:t xml:space="preserve"> </w:t>
      </w:r>
      <w:r w:rsidR="00375F3D">
        <w:rPr>
          <w:color w:val="auto"/>
        </w:rPr>
        <w:t>om der ligeledes er dokumentation for en adfærdsregulering af henvendelsesformen til kommunen.</w:t>
      </w:r>
    </w:p>
    <w:p w:rsidR="008A1BE6" w:rsidRDefault="00884275" w:rsidP="00375F3D">
      <w:r>
        <w:t>I undersøgelsen af</w:t>
      </w:r>
      <w:r w:rsidR="00375F3D">
        <w:t xml:space="preserve"> hvorvidt </w:t>
      </w:r>
      <w:r w:rsidR="009C1765">
        <w:t xml:space="preserve">oplysningskampagnen har medført en stigning i </w:t>
      </w:r>
      <w:r w:rsidR="00A834B1">
        <w:t xml:space="preserve">anvendelsesomfanget af hjemmesidens </w:t>
      </w:r>
      <w:r w:rsidR="006078E7">
        <w:t>selvbetjenings</w:t>
      </w:r>
      <w:r w:rsidR="008273A0">
        <w:t>funktioner</w:t>
      </w:r>
      <w:r w:rsidR="00A834B1">
        <w:t xml:space="preserve"> undersøges henvendelsesformen for ansøgning af </w:t>
      </w:r>
      <w:r w:rsidR="00C67877">
        <w:t xml:space="preserve">de </w:t>
      </w:r>
      <w:r w:rsidR="00A834B1">
        <w:t>to udvalgte ydelser</w:t>
      </w:r>
      <w:r>
        <w:t>:</w:t>
      </w:r>
      <w:r w:rsidR="00375F3D">
        <w:t xml:space="preserve"> </w:t>
      </w:r>
      <w:r w:rsidR="00C67877">
        <w:t>p</w:t>
      </w:r>
      <w:r w:rsidR="00375F3D">
        <w:t>as og flytteanmeldelser</w:t>
      </w:r>
      <w:r w:rsidR="00995DA1">
        <w:t xml:space="preserve">. </w:t>
      </w:r>
      <w:r w:rsidR="002729E6">
        <w:t xml:space="preserve">Opgørelserne </w:t>
      </w:r>
      <w:r w:rsidR="00A834B1">
        <w:t xml:space="preserve">over </w:t>
      </w:r>
      <w:r w:rsidR="00C80741">
        <w:t xml:space="preserve">det samlede antal ansøgninger heraf sammenholdes med antallet </w:t>
      </w:r>
      <w:r>
        <w:t xml:space="preserve">af </w:t>
      </w:r>
      <w:r w:rsidR="00375F3D">
        <w:t xml:space="preserve">gennemførte </w:t>
      </w:r>
      <w:r w:rsidR="00A834B1">
        <w:t xml:space="preserve">digitale blanketansøgninger </w:t>
      </w:r>
      <w:r w:rsidR="00375F3D">
        <w:t>f</w:t>
      </w:r>
      <w:r>
        <w:t>or</w:t>
      </w:r>
      <w:r w:rsidR="00375F3D">
        <w:t xml:space="preserve"> ydelserne. </w:t>
      </w:r>
      <w:r w:rsidR="00BD669D">
        <w:t>Her skal det understreges</w:t>
      </w:r>
      <w:r w:rsidR="002212F8">
        <w:t>,</w:t>
      </w:r>
      <w:r w:rsidR="00BD669D">
        <w:t xml:space="preserve"> at ydelserne kan ansøges via</w:t>
      </w:r>
      <w:r w:rsidR="002212F8">
        <w:t>,</w:t>
      </w:r>
      <w:r w:rsidR="00BD669D">
        <w:t xml:space="preserve"> det kommunen kategoriserer som selvbetjening og digitale blanketter, hvor det udelukkende har været muligt at få data vedrørende de digitale blanketter, </w:t>
      </w:r>
      <w:r w:rsidR="002212F8">
        <w:t>som derfor ikke inkluderer samtlige digitale ansøgninger</w:t>
      </w:r>
      <w:r w:rsidR="00BD669D">
        <w:t xml:space="preserve">. </w:t>
      </w:r>
      <w:r w:rsidR="00C80741">
        <w:t xml:space="preserve">Pas og flytteanmeldelse </w:t>
      </w:r>
      <w:r w:rsidR="00D0742C">
        <w:t xml:space="preserve">kan ansøges </w:t>
      </w:r>
      <w:r w:rsidR="00CC4BC0">
        <w:t xml:space="preserve">via </w:t>
      </w:r>
      <w:r w:rsidR="00FC0892">
        <w:t>digital</w:t>
      </w:r>
      <w:r w:rsidR="00CC4BC0">
        <w:t>e blanketter</w:t>
      </w:r>
      <w:r w:rsidR="00FC0892">
        <w:t xml:space="preserve"> </w:t>
      </w:r>
      <w:r w:rsidR="00D0742C">
        <w:t xml:space="preserve">på to måder. I forhold til </w:t>
      </w:r>
      <w:r w:rsidR="00D0742C">
        <w:lastRenderedPageBreak/>
        <w:t xml:space="preserve">flytteanmeldelsen </w:t>
      </w:r>
      <w:r w:rsidR="00873CC6">
        <w:t>kan borg</w:t>
      </w:r>
      <w:r w:rsidR="00D0742C">
        <w:t>eren logge ind m</w:t>
      </w:r>
      <w:r w:rsidR="00873CC6">
        <w:t>ed Digital Signatur og supplere</w:t>
      </w:r>
      <w:r w:rsidR="00D0742C">
        <w:t xml:space="preserve"> </w:t>
      </w:r>
      <w:r w:rsidR="00375F3D">
        <w:t>kommunens registre</w:t>
      </w:r>
      <w:r w:rsidR="007D60F6">
        <w:t>re</w:t>
      </w:r>
      <w:r w:rsidR="00375F3D">
        <w:t xml:space="preserve">de oplysninger </w:t>
      </w:r>
      <w:r w:rsidR="00873CC6">
        <w:t>og indsende</w:t>
      </w:r>
      <w:r w:rsidR="00D0742C">
        <w:t xml:space="preserve"> ansøgningen digitalt. Derved er flytteanmeldelsen komplet</w:t>
      </w:r>
      <w:r w:rsidR="002729E6">
        <w:t xml:space="preserve"> og karakteriseres som en </w:t>
      </w:r>
      <w:r w:rsidR="00D0742C">
        <w:t>digital selvbetjeni</w:t>
      </w:r>
      <w:r w:rsidR="00CC4BC0">
        <w:t>ngsløsning, fordi den Digitale S</w:t>
      </w:r>
      <w:r w:rsidR="00D0742C">
        <w:t xml:space="preserve">ignatur </w:t>
      </w:r>
      <w:r w:rsidR="00CC4BC0">
        <w:t xml:space="preserve">udgør </w:t>
      </w:r>
      <w:r w:rsidR="00D0742C">
        <w:t xml:space="preserve">en gyldig underskrift for borgeren. Angående pasansøgningen </w:t>
      </w:r>
      <w:r w:rsidR="00873CC6">
        <w:t>kan borgerne ligeledes logge</w:t>
      </w:r>
      <w:r w:rsidR="00D0742C">
        <w:t xml:space="preserve"> ind med Digital Signatur</w:t>
      </w:r>
      <w:r w:rsidR="0031699E">
        <w:t xml:space="preserve"> og</w:t>
      </w:r>
      <w:r w:rsidR="00873CC6">
        <w:t xml:space="preserve"> </w:t>
      </w:r>
      <w:r w:rsidR="0031699E">
        <w:t xml:space="preserve">udfylde ansøgningen, </w:t>
      </w:r>
      <w:r w:rsidR="00D0742C">
        <w:t xml:space="preserve">indsende et digitalt foto til passet og betale for ydelsen online. </w:t>
      </w:r>
      <w:r w:rsidR="007D60F6">
        <w:t xml:space="preserve">Imidlertid er der det særlige forhold ved ansøgning om pas, at personligt fremmøde på borgerservicecentret påkræves ved lovkrav for at få udleveret passet efter kontrol af ansøgerens foto og underskrift. Derfor kan der ikke gennemføres en 100 % digital selvbetjeningsløsning på området, hvorfor det karakteriseres som en medbetjeningsløsning. </w:t>
      </w:r>
      <w:r w:rsidR="00D0742C">
        <w:t xml:space="preserve">Den anden ansøgningsmulighed </w:t>
      </w:r>
      <w:r w:rsidR="0031699E">
        <w:t xml:space="preserve">for ydelserne </w:t>
      </w:r>
      <w:r w:rsidR="00D0742C">
        <w:t>består i, at borgern</w:t>
      </w:r>
      <w:r w:rsidR="004B4F4D">
        <w:t>e</w:t>
      </w:r>
      <w:r w:rsidR="00D0742C">
        <w:t xml:space="preserve"> ikke logger ind med Digital Signatur men </w:t>
      </w:r>
      <w:r w:rsidR="00CC4BC0">
        <w:t>udfylder, udskriver og underskriver en digital blanket</w:t>
      </w:r>
      <w:r w:rsidR="00C67877">
        <w:t>,</w:t>
      </w:r>
      <w:r w:rsidR="00CC4BC0">
        <w:t xml:space="preserve"> som</w:t>
      </w:r>
      <w:r w:rsidR="00D0742C">
        <w:t xml:space="preserve"> sendes med posten ved flytteanmeldelse</w:t>
      </w:r>
      <w:r w:rsidR="00C46D62">
        <w:t xml:space="preserve"> (Bilag 6)</w:t>
      </w:r>
      <w:r w:rsidR="00D0742C">
        <w:t>, mens ansøgning om pas skal afleveres personligt på borgers</w:t>
      </w:r>
      <w:r w:rsidR="00CD1D7C">
        <w:t>ervicecentret</w:t>
      </w:r>
      <w:r w:rsidR="00D0742C">
        <w:t xml:space="preserve"> af hensyn til kontrol af borgerens foto og underskrift</w:t>
      </w:r>
      <w:r w:rsidR="00284854">
        <w:t xml:space="preserve"> (Bilag 7)</w:t>
      </w:r>
      <w:r w:rsidR="00D0742C">
        <w:t xml:space="preserve">. </w:t>
      </w:r>
      <w:r w:rsidR="00D711F6">
        <w:t>Pasa</w:t>
      </w:r>
      <w:r w:rsidR="00D0742C">
        <w:t xml:space="preserve">nsøgning kræver således </w:t>
      </w:r>
      <w:r w:rsidR="00D711F6">
        <w:t xml:space="preserve">altid </w:t>
      </w:r>
      <w:r w:rsidR="00D0742C">
        <w:t>fremmøde på borgerservicecentret</w:t>
      </w:r>
      <w:r w:rsidR="00CD1D7C">
        <w:t>,</w:t>
      </w:r>
      <w:r w:rsidR="00D0742C">
        <w:t xml:space="preserve"> </w:t>
      </w:r>
      <w:r w:rsidR="00D711F6">
        <w:t xml:space="preserve">men </w:t>
      </w:r>
      <w:r w:rsidR="00D0742C">
        <w:t xml:space="preserve">uanset </w:t>
      </w:r>
      <w:r w:rsidR="00FC0892">
        <w:t xml:space="preserve">hvilken af de to digitale </w:t>
      </w:r>
      <w:r w:rsidR="00BC5EB2">
        <w:t>blanket</w:t>
      </w:r>
      <w:r w:rsidR="00FC0892">
        <w:t xml:space="preserve">ansøgninger </w:t>
      </w:r>
      <w:r w:rsidR="00D0742C">
        <w:t>borger</w:t>
      </w:r>
      <w:r w:rsidR="00FC0892">
        <w:t>ne benytter</w:t>
      </w:r>
      <w:r w:rsidR="00D711F6">
        <w:t xml:space="preserve"> effektiviseres</w:t>
      </w:r>
      <w:r w:rsidR="00FC0892">
        <w:t xml:space="preserve"> sagsbehandlingen sammenholdt med manuel udfyldelse af ansøgningsskema på borgerservicecentret og er der</w:t>
      </w:r>
      <w:r w:rsidR="002F1F8F">
        <w:t>for at foretrække for kommun</w:t>
      </w:r>
      <w:r w:rsidR="00CD1D7C">
        <w:t xml:space="preserve">en. </w:t>
      </w:r>
      <w:r w:rsidR="00D711F6">
        <w:t>De digitale b</w:t>
      </w:r>
      <w:r w:rsidR="00BC661A">
        <w:t>anketløsninger blev først tilgængelig</w:t>
      </w:r>
      <w:r w:rsidR="00D711F6">
        <w:t>e</w:t>
      </w:r>
      <w:r w:rsidR="00BC661A">
        <w:t xml:space="preserve"> </w:t>
      </w:r>
      <w:r w:rsidR="00CC4BC0">
        <w:t>fra den 27</w:t>
      </w:r>
      <w:r w:rsidR="002F1F8F">
        <w:t xml:space="preserve">. februar 2009, hvilket sætter en naturlig grænse for sammenligningsgrundlaget </w:t>
      </w:r>
      <w:r w:rsidR="00C67877">
        <w:t xml:space="preserve">for </w:t>
      </w:r>
      <w:r w:rsidR="002F1F8F">
        <w:t xml:space="preserve">udnyttelsesomfanget heraf. </w:t>
      </w:r>
    </w:p>
    <w:tbl>
      <w:tblPr>
        <w:tblStyle w:val="Tabel-Gitter"/>
        <w:tblW w:w="0" w:type="auto"/>
        <w:tblInd w:w="108" w:type="dxa"/>
        <w:tblLook w:val="04A0"/>
      </w:tblPr>
      <w:tblGrid>
        <w:gridCol w:w="2017"/>
        <w:gridCol w:w="486"/>
        <w:gridCol w:w="621"/>
        <w:gridCol w:w="621"/>
        <w:gridCol w:w="621"/>
        <w:gridCol w:w="621"/>
        <w:gridCol w:w="621"/>
        <w:gridCol w:w="621"/>
        <w:gridCol w:w="621"/>
        <w:gridCol w:w="621"/>
        <w:gridCol w:w="711"/>
        <w:gridCol w:w="711"/>
      </w:tblGrid>
      <w:tr w:rsidR="00D84528" w:rsidTr="00EC53A8">
        <w:trPr>
          <w:trHeight w:hRule="exact" w:val="283"/>
        </w:trPr>
        <w:tc>
          <w:tcPr>
            <w:tcW w:w="0" w:type="auto"/>
          </w:tcPr>
          <w:p w:rsidR="00D84528" w:rsidRPr="009B0D37" w:rsidRDefault="00D84528" w:rsidP="00D84528">
            <w:pPr>
              <w:spacing w:line="240" w:lineRule="auto"/>
              <w:rPr>
                <w:sz w:val="18"/>
                <w:szCs w:val="18"/>
              </w:rPr>
            </w:pPr>
            <w:r w:rsidRPr="009B0D37">
              <w:rPr>
                <w:sz w:val="18"/>
                <w:szCs w:val="18"/>
              </w:rPr>
              <w:t>Besøgsstatistik 2009</w:t>
            </w:r>
          </w:p>
        </w:tc>
        <w:tc>
          <w:tcPr>
            <w:tcW w:w="0" w:type="auto"/>
          </w:tcPr>
          <w:p w:rsidR="00D84528" w:rsidRPr="009B0D37" w:rsidRDefault="00D84528" w:rsidP="00D84528">
            <w:pPr>
              <w:rPr>
                <w:sz w:val="18"/>
                <w:szCs w:val="18"/>
              </w:rPr>
            </w:pPr>
            <w:r w:rsidRPr="009B0D37">
              <w:rPr>
                <w:sz w:val="18"/>
                <w:szCs w:val="18"/>
              </w:rPr>
              <w:t>Feb</w:t>
            </w:r>
          </w:p>
        </w:tc>
        <w:tc>
          <w:tcPr>
            <w:tcW w:w="0" w:type="auto"/>
          </w:tcPr>
          <w:p w:rsidR="00D84528" w:rsidRPr="009B0D37" w:rsidRDefault="00D84528" w:rsidP="00D84528">
            <w:pPr>
              <w:rPr>
                <w:sz w:val="18"/>
                <w:szCs w:val="18"/>
              </w:rPr>
            </w:pPr>
            <w:r w:rsidRPr="009B0D37">
              <w:rPr>
                <w:sz w:val="18"/>
                <w:szCs w:val="18"/>
              </w:rPr>
              <w:t>Mar</w:t>
            </w:r>
          </w:p>
        </w:tc>
        <w:tc>
          <w:tcPr>
            <w:tcW w:w="0" w:type="auto"/>
          </w:tcPr>
          <w:p w:rsidR="00D84528" w:rsidRPr="009B0D37" w:rsidRDefault="00D84528" w:rsidP="00D84528">
            <w:pPr>
              <w:rPr>
                <w:sz w:val="18"/>
                <w:szCs w:val="18"/>
              </w:rPr>
            </w:pPr>
            <w:r w:rsidRPr="009B0D37">
              <w:rPr>
                <w:sz w:val="18"/>
                <w:szCs w:val="18"/>
              </w:rPr>
              <w:t>Apr</w:t>
            </w:r>
          </w:p>
        </w:tc>
        <w:tc>
          <w:tcPr>
            <w:tcW w:w="0" w:type="auto"/>
          </w:tcPr>
          <w:p w:rsidR="00D84528" w:rsidRPr="009B0D37" w:rsidRDefault="00D84528" w:rsidP="00D84528">
            <w:pPr>
              <w:rPr>
                <w:sz w:val="18"/>
                <w:szCs w:val="18"/>
              </w:rPr>
            </w:pPr>
            <w:r w:rsidRPr="009B0D37">
              <w:rPr>
                <w:sz w:val="18"/>
                <w:szCs w:val="18"/>
              </w:rPr>
              <w:t>Maj</w:t>
            </w:r>
          </w:p>
        </w:tc>
        <w:tc>
          <w:tcPr>
            <w:tcW w:w="0" w:type="auto"/>
          </w:tcPr>
          <w:p w:rsidR="00D84528" w:rsidRPr="009B0D37" w:rsidRDefault="00D84528" w:rsidP="00D84528">
            <w:pPr>
              <w:rPr>
                <w:sz w:val="18"/>
                <w:szCs w:val="18"/>
              </w:rPr>
            </w:pPr>
            <w:r w:rsidRPr="009B0D37">
              <w:rPr>
                <w:sz w:val="18"/>
                <w:szCs w:val="18"/>
              </w:rPr>
              <w:t>Jun</w:t>
            </w:r>
          </w:p>
        </w:tc>
        <w:tc>
          <w:tcPr>
            <w:tcW w:w="0" w:type="auto"/>
          </w:tcPr>
          <w:p w:rsidR="00D84528" w:rsidRPr="009B0D37" w:rsidRDefault="00D84528" w:rsidP="00D84528">
            <w:pPr>
              <w:rPr>
                <w:sz w:val="18"/>
                <w:szCs w:val="18"/>
              </w:rPr>
            </w:pPr>
            <w:r w:rsidRPr="009B0D37">
              <w:rPr>
                <w:sz w:val="18"/>
                <w:szCs w:val="18"/>
              </w:rPr>
              <w:t>Jul</w:t>
            </w:r>
          </w:p>
        </w:tc>
        <w:tc>
          <w:tcPr>
            <w:tcW w:w="0" w:type="auto"/>
          </w:tcPr>
          <w:p w:rsidR="00D84528" w:rsidRPr="009B0D37" w:rsidRDefault="00D84528" w:rsidP="00D84528">
            <w:pPr>
              <w:rPr>
                <w:sz w:val="18"/>
                <w:szCs w:val="18"/>
              </w:rPr>
            </w:pPr>
            <w:r w:rsidRPr="009B0D37">
              <w:rPr>
                <w:sz w:val="18"/>
                <w:szCs w:val="18"/>
              </w:rPr>
              <w:t>Aug</w:t>
            </w:r>
          </w:p>
        </w:tc>
        <w:tc>
          <w:tcPr>
            <w:tcW w:w="0" w:type="auto"/>
          </w:tcPr>
          <w:p w:rsidR="00D84528" w:rsidRPr="009B0D37" w:rsidRDefault="00D84528" w:rsidP="00D84528">
            <w:pPr>
              <w:rPr>
                <w:sz w:val="18"/>
                <w:szCs w:val="18"/>
              </w:rPr>
            </w:pPr>
            <w:r w:rsidRPr="009B0D37">
              <w:rPr>
                <w:sz w:val="18"/>
                <w:szCs w:val="18"/>
              </w:rPr>
              <w:t>Sep</w:t>
            </w:r>
          </w:p>
        </w:tc>
        <w:tc>
          <w:tcPr>
            <w:tcW w:w="0" w:type="auto"/>
          </w:tcPr>
          <w:p w:rsidR="00D84528" w:rsidRPr="009B0D37" w:rsidRDefault="00D84528" w:rsidP="00D84528">
            <w:pPr>
              <w:rPr>
                <w:sz w:val="18"/>
                <w:szCs w:val="18"/>
              </w:rPr>
            </w:pPr>
            <w:r w:rsidRPr="009B0D37">
              <w:rPr>
                <w:sz w:val="18"/>
                <w:szCs w:val="18"/>
              </w:rPr>
              <w:t>Okt</w:t>
            </w:r>
          </w:p>
        </w:tc>
        <w:tc>
          <w:tcPr>
            <w:tcW w:w="0" w:type="auto"/>
          </w:tcPr>
          <w:p w:rsidR="00D84528" w:rsidRPr="009B0D37" w:rsidRDefault="00D84528" w:rsidP="00D84528">
            <w:pPr>
              <w:rPr>
                <w:sz w:val="18"/>
                <w:szCs w:val="18"/>
              </w:rPr>
            </w:pPr>
            <w:r w:rsidRPr="009B0D37">
              <w:rPr>
                <w:sz w:val="18"/>
                <w:szCs w:val="18"/>
              </w:rPr>
              <w:t>Nov</w:t>
            </w:r>
          </w:p>
        </w:tc>
        <w:tc>
          <w:tcPr>
            <w:tcW w:w="0" w:type="auto"/>
          </w:tcPr>
          <w:p w:rsidR="00D84528" w:rsidRPr="009B0D37" w:rsidRDefault="00D84528" w:rsidP="00D84528">
            <w:pPr>
              <w:rPr>
                <w:sz w:val="18"/>
                <w:szCs w:val="18"/>
              </w:rPr>
            </w:pPr>
            <w:r w:rsidRPr="009B0D37">
              <w:rPr>
                <w:sz w:val="18"/>
                <w:szCs w:val="18"/>
              </w:rPr>
              <w:t>Total</w:t>
            </w:r>
          </w:p>
        </w:tc>
      </w:tr>
      <w:tr w:rsidR="00D84528" w:rsidTr="00EC53A8">
        <w:trPr>
          <w:trHeight w:hRule="exact" w:val="283"/>
        </w:trPr>
        <w:tc>
          <w:tcPr>
            <w:tcW w:w="0" w:type="auto"/>
          </w:tcPr>
          <w:p w:rsidR="00D84528" w:rsidRPr="009B0D37" w:rsidRDefault="00D84528" w:rsidP="00D84528">
            <w:pPr>
              <w:rPr>
                <w:sz w:val="18"/>
                <w:szCs w:val="18"/>
              </w:rPr>
            </w:pPr>
            <w:r w:rsidRPr="009B0D37">
              <w:rPr>
                <w:sz w:val="18"/>
                <w:szCs w:val="18"/>
              </w:rPr>
              <w:t>Besøgende</w:t>
            </w:r>
          </w:p>
        </w:tc>
        <w:tc>
          <w:tcPr>
            <w:tcW w:w="0" w:type="auto"/>
          </w:tcPr>
          <w:p w:rsidR="00D84528" w:rsidRPr="009B0D37" w:rsidRDefault="00D84528" w:rsidP="00D84528">
            <w:pPr>
              <w:rPr>
                <w:sz w:val="18"/>
                <w:szCs w:val="18"/>
              </w:rPr>
            </w:pPr>
            <w:r w:rsidRPr="009B0D37">
              <w:rPr>
                <w:sz w:val="18"/>
                <w:szCs w:val="18"/>
              </w:rPr>
              <w:t>384</w:t>
            </w:r>
          </w:p>
        </w:tc>
        <w:tc>
          <w:tcPr>
            <w:tcW w:w="0" w:type="auto"/>
          </w:tcPr>
          <w:p w:rsidR="00D84528" w:rsidRPr="009B0D37" w:rsidRDefault="00D84528" w:rsidP="00D84528">
            <w:pPr>
              <w:rPr>
                <w:sz w:val="18"/>
                <w:szCs w:val="18"/>
              </w:rPr>
            </w:pPr>
            <w:r w:rsidRPr="009B0D37">
              <w:rPr>
                <w:sz w:val="18"/>
                <w:szCs w:val="18"/>
              </w:rPr>
              <w:t>4</w:t>
            </w:r>
            <w:r w:rsidR="00A978F9">
              <w:rPr>
                <w:sz w:val="18"/>
                <w:szCs w:val="18"/>
              </w:rPr>
              <w:t>.</w:t>
            </w:r>
            <w:r w:rsidRPr="009B0D37">
              <w:rPr>
                <w:sz w:val="18"/>
                <w:szCs w:val="18"/>
              </w:rPr>
              <w:t>449</w:t>
            </w:r>
          </w:p>
        </w:tc>
        <w:tc>
          <w:tcPr>
            <w:tcW w:w="0" w:type="auto"/>
          </w:tcPr>
          <w:p w:rsidR="00D84528" w:rsidRPr="009B0D37" w:rsidRDefault="00D84528" w:rsidP="00D84528">
            <w:pPr>
              <w:rPr>
                <w:sz w:val="18"/>
                <w:szCs w:val="18"/>
              </w:rPr>
            </w:pPr>
            <w:r w:rsidRPr="009B0D37">
              <w:rPr>
                <w:sz w:val="18"/>
                <w:szCs w:val="18"/>
              </w:rPr>
              <w:t>3</w:t>
            </w:r>
            <w:r w:rsidR="00A978F9">
              <w:rPr>
                <w:sz w:val="18"/>
                <w:szCs w:val="18"/>
              </w:rPr>
              <w:t>.</w:t>
            </w:r>
            <w:r w:rsidRPr="009B0D37">
              <w:rPr>
                <w:sz w:val="18"/>
                <w:szCs w:val="18"/>
              </w:rPr>
              <w:t>703</w:t>
            </w:r>
          </w:p>
        </w:tc>
        <w:tc>
          <w:tcPr>
            <w:tcW w:w="0" w:type="auto"/>
          </w:tcPr>
          <w:p w:rsidR="00D84528" w:rsidRPr="009B0D37" w:rsidRDefault="00D84528" w:rsidP="00D84528">
            <w:pPr>
              <w:rPr>
                <w:sz w:val="18"/>
                <w:szCs w:val="18"/>
              </w:rPr>
            </w:pPr>
            <w:r w:rsidRPr="009B0D37">
              <w:rPr>
                <w:sz w:val="18"/>
                <w:szCs w:val="18"/>
              </w:rPr>
              <w:t>3</w:t>
            </w:r>
            <w:r w:rsidR="00A978F9">
              <w:rPr>
                <w:sz w:val="18"/>
                <w:szCs w:val="18"/>
              </w:rPr>
              <w:t>.</w:t>
            </w:r>
            <w:r w:rsidRPr="009B0D37">
              <w:rPr>
                <w:sz w:val="18"/>
                <w:szCs w:val="18"/>
              </w:rPr>
              <w:t>446</w:t>
            </w:r>
          </w:p>
        </w:tc>
        <w:tc>
          <w:tcPr>
            <w:tcW w:w="0" w:type="auto"/>
          </w:tcPr>
          <w:p w:rsidR="00D84528" w:rsidRPr="009B0D37" w:rsidRDefault="00D84528" w:rsidP="00D84528">
            <w:pPr>
              <w:rPr>
                <w:sz w:val="18"/>
                <w:szCs w:val="18"/>
              </w:rPr>
            </w:pPr>
            <w:r w:rsidRPr="009B0D37">
              <w:rPr>
                <w:sz w:val="18"/>
                <w:szCs w:val="18"/>
              </w:rPr>
              <w:t>3</w:t>
            </w:r>
            <w:r w:rsidR="00A978F9">
              <w:rPr>
                <w:sz w:val="18"/>
                <w:szCs w:val="18"/>
              </w:rPr>
              <w:t>.</w:t>
            </w:r>
            <w:r w:rsidRPr="009B0D37">
              <w:rPr>
                <w:sz w:val="18"/>
                <w:szCs w:val="18"/>
              </w:rPr>
              <w:t>703</w:t>
            </w:r>
          </w:p>
        </w:tc>
        <w:tc>
          <w:tcPr>
            <w:tcW w:w="0" w:type="auto"/>
          </w:tcPr>
          <w:p w:rsidR="00D84528" w:rsidRPr="009B0D37" w:rsidRDefault="00D84528" w:rsidP="00D84528">
            <w:pPr>
              <w:rPr>
                <w:sz w:val="18"/>
                <w:szCs w:val="18"/>
              </w:rPr>
            </w:pPr>
            <w:r w:rsidRPr="009B0D37">
              <w:rPr>
                <w:sz w:val="18"/>
                <w:szCs w:val="18"/>
              </w:rPr>
              <w:t>3</w:t>
            </w:r>
            <w:r w:rsidR="00A978F9">
              <w:rPr>
                <w:sz w:val="18"/>
                <w:szCs w:val="18"/>
              </w:rPr>
              <w:t>.</w:t>
            </w:r>
            <w:r w:rsidRPr="009B0D37">
              <w:rPr>
                <w:sz w:val="18"/>
                <w:szCs w:val="18"/>
              </w:rPr>
              <w:t>816</w:t>
            </w:r>
          </w:p>
        </w:tc>
        <w:tc>
          <w:tcPr>
            <w:tcW w:w="0" w:type="auto"/>
          </w:tcPr>
          <w:p w:rsidR="00D84528" w:rsidRPr="009B0D37" w:rsidRDefault="00D84528" w:rsidP="00D84528">
            <w:pPr>
              <w:rPr>
                <w:sz w:val="18"/>
                <w:szCs w:val="18"/>
              </w:rPr>
            </w:pPr>
            <w:r w:rsidRPr="009B0D37">
              <w:rPr>
                <w:sz w:val="18"/>
                <w:szCs w:val="18"/>
              </w:rPr>
              <w:t>3</w:t>
            </w:r>
            <w:r w:rsidR="00A978F9">
              <w:rPr>
                <w:sz w:val="18"/>
                <w:szCs w:val="18"/>
              </w:rPr>
              <w:t>.</w:t>
            </w:r>
            <w:r w:rsidRPr="009B0D37">
              <w:rPr>
                <w:sz w:val="18"/>
                <w:szCs w:val="18"/>
              </w:rPr>
              <w:t>857</w:t>
            </w:r>
          </w:p>
        </w:tc>
        <w:tc>
          <w:tcPr>
            <w:tcW w:w="0" w:type="auto"/>
          </w:tcPr>
          <w:p w:rsidR="00D84528" w:rsidRPr="009B0D37" w:rsidRDefault="00D84528" w:rsidP="00D84528">
            <w:pPr>
              <w:rPr>
                <w:sz w:val="18"/>
                <w:szCs w:val="18"/>
              </w:rPr>
            </w:pPr>
            <w:r w:rsidRPr="009B0D37">
              <w:rPr>
                <w:sz w:val="18"/>
                <w:szCs w:val="18"/>
              </w:rPr>
              <w:t>3</w:t>
            </w:r>
            <w:r w:rsidR="00A978F9">
              <w:rPr>
                <w:sz w:val="18"/>
                <w:szCs w:val="18"/>
              </w:rPr>
              <w:t>.</w:t>
            </w:r>
            <w:r w:rsidRPr="009B0D37">
              <w:rPr>
                <w:sz w:val="18"/>
                <w:szCs w:val="18"/>
              </w:rPr>
              <w:t>629</w:t>
            </w:r>
          </w:p>
        </w:tc>
        <w:tc>
          <w:tcPr>
            <w:tcW w:w="0" w:type="auto"/>
          </w:tcPr>
          <w:p w:rsidR="00D84528" w:rsidRPr="009B0D37" w:rsidRDefault="00C3269D" w:rsidP="00D84528">
            <w:pPr>
              <w:rPr>
                <w:sz w:val="18"/>
                <w:szCs w:val="18"/>
              </w:rPr>
            </w:pPr>
            <w:r>
              <w:rPr>
                <w:sz w:val="18"/>
                <w:szCs w:val="18"/>
              </w:rPr>
              <w:t>3</w:t>
            </w:r>
            <w:r w:rsidR="00A978F9">
              <w:rPr>
                <w:sz w:val="18"/>
                <w:szCs w:val="18"/>
              </w:rPr>
              <w:t>.</w:t>
            </w:r>
            <w:r>
              <w:rPr>
                <w:sz w:val="18"/>
                <w:szCs w:val="18"/>
              </w:rPr>
              <w:t>583</w:t>
            </w:r>
          </w:p>
        </w:tc>
        <w:tc>
          <w:tcPr>
            <w:tcW w:w="0" w:type="auto"/>
          </w:tcPr>
          <w:p w:rsidR="00D84528" w:rsidRPr="009B0D37" w:rsidRDefault="00252DFC" w:rsidP="00D84528">
            <w:pPr>
              <w:rPr>
                <w:sz w:val="18"/>
                <w:szCs w:val="18"/>
              </w:rPr>
            </w:pPr>
            <w:r>
              <w:rPr>
                <w:sz w:val="18"/>
                <w:szCs w:val="18"/>
              </w:rPr>
              <w:t>2</w:t>
            </w:r>
            <w:r w:rsidR="00A978F9">
              <w:rPr>
                <w:sz w:val="18"/>
                <w:szCs w:val="18"/>
              </w:rPr>
              <w:t>.</w:t>
            </w:r>
            <w:r>
              <w:rPr>
                <w:sz w:val="18"/>
                <w:szCs w:val="18"/>
              </w:rPr>
              <w:t>805*</w:t>
            </w:r>
          </w:p>
        </w:tc>
        <w:tc>
          <w:tcPr>
            <w:tcW w:w="0" w:type="auto"/>
          </w:tcPr>
          <w:p w:rsidR="00D84528" w:rsidRPr="009B0D37" w:rsidRDefault="00C3269D" w:rsidP="00D84528">
            <w:pPr>
              <w:rPr>
                <w:sz w:val="18"/>
                <w:szCs w:val="18"/>
              </w:rPr>
            </w:pPr>
            <w:r>
              <w:rPr>
                <w:sz w:val="18"/>
                <w:szCs w:val="18"/>
              </w:rPr>
              <w:t>3</w:t>
            </w:r>
            <w:r w:rsidR="00252DFC">
              <w:rPr>
                <w:sz w:val="18"/>
                <w:szCs w:val="18"/>
              </w:rPr>
              <w:t>4.142</w:t>
            </w:r>
          </w:p>
        </w:tc>
      </w:tr>
      <w:tr w:rsidR="00D84528" w:rsidTr="00EC53A8">
        <w:trPr>
          <w:trHeight w:hRule="exact" w:val="283"/>
        </w:trPr>
        <w:tc>
          <w:tcPr>
            <w:tcW w:w="0" w:type="auto"/>
          </w:tcPr>
          <w:p w:rsidR="00D84528" w:rsidRPr="009B0D37" w:rsidRDefault="00D84528" w:rsidP="00D84528">
            <w:pPr>
              <w:spacing w:line="240" w:lineRule="auto"/>
              <w:rPr>
                <w:sz w:val="18"/>
                <w:szCs w:val="18"/>
              </w:rPr>
            </w:pPr>
            <w:r w:rsidRPr="009B0D37">
              <w:rPr>
                <w:sz w:val="18"/>
                <w:szCs w:val="18"/>
              </w:rPr>
              <w:t>Absolut entydige besøgende</w:t>
            </w:r>
          </w:p>
        </w:tc>
        <w:tc>
          <w:tcPr>
            <w:tcW w:w="0" w:type="auto"/>
          </w:tcPr>
          <w:p w:rsidR="00D84528" w:rsidRPr="009B0D37" w:rsidRDefault="00D84528" w:rsidP="00D84528">
            <w:pPr>
              <w:rPr>
                <w:sz w:val="18"/>
                <w:szCs w:val="18"/>
              </w:rPr>
            </w:pPr>
            <w:r w:rsidRPr="009B0D37">
              <w:rPr>
                <w:sz w:val="18"/>
                <w:szCs w:val="18"/>
              </w:rPr>
              <w:t>245</w:t>
            </w:r>
          </w:p>
        </w:tc>
        <w:tc>
          <w:tcPr>
            <w:tcW w:w="0" w:type="auto"/>
          </w:tcPr>
          <w:p w:rsidR="00D84528" w:rsidRPr="009B0D37" w:rsidRDefault="00D84528" w:rsidP="00D84528">
            <w:pPr>
              <w:rPr>
                <w:sz w:val="18"/>
                <w:szCs w:val="18"/>
              </w:rPr>
            </w:pPr>
            <w:r w:rsidRPr="009B0D37">
              <w:rPr>
                <w:sz w:val="18"/>
                <w:szCs w:val="18"/>
              </w:rPr>
              <w:t>2</w:t>
            </w:r>
            <w:r w:rsidR="00A978F9">
              <w:rPr>
                <w:sz w:val="18"/>
                <w:szCs w:val="18"/>
              </w:rPr>
              <w:t>.</w:t>
            </w:r>
            <w:r w:rsidRPr="009B0D37">
              <w:rPr>
                <w:sz w:val="18"/>
                <w:szCs w:val="18"/>
              </w:rPr>
              <w:t>858</w:t>
            </w:r>
          </w:p>
        </w:tc>
        <w:tc>
          <w:tcPr>
            <w:tcW w:w="0" w:type="auto"/>
          </w:tcPr>
          <w:p w:rsidR="00D84528" w:rsidRPr="009B0D37" w:rsidRDefault="00D84528" w:rsidP="00D84528">
            <w:pPr>
              <w:rPr>
                <w:sz w:val="18"/>
                <w:szCs w:val="18"/>
              </w:rPr>
            </w:pPr>
            <w:r w:rsidRPr="009B0D37">
              <w:rPr>
                <w:sz w:val="18"/>
                <w:szCs w:val="18"/>
              </w:rPr>
              <w:t>2</w:t>
            </w:r>
            <w:r w:rsidR="00A978F9">
              <w:rPr>
                <w:sz w:val="18"/>
                <w:szCs w:val="18"/>
              </w:rPr>
              <w:t>.</w:t>
            </w:r>
            <w:r w:rsidRPr="009B0D37">
              <w:rPr>
                <w:sz w:val="18"/>
                <w:szCs w:val="18"/>
              </w:rPr>
              <w:t>301</w:t>
            </w:r>
          </w:p>
        </w:tc>
        <w:tc>
          <w:tcPr>
            <w:tcW w:w="0" w:type="auto"/>
          </w:tcPr>
          <w:p w:rsidR="00D84528" w:rsidRPr="009B0D37" w:rsidRDefault="00D84528" w:rsidP="00D84528">
            <w:pPr>
              <w:rPr>
                <w:sz w:val="18"/>
                <w:szCs w:val="18"/>
              </w:rPr>
            </w:pPr>
            <w:r w:rsidRPr="009B0D37">
              <w:rPr>
                <w:sz w:val="18"/>
                <w:szCs w:val="18"/>
              </w:rPr>
              <w:t>2</w:t>
            </w:r>
            <w:r w:rsidR="00A978F9">
              <w:rPr>
                <w:sz w:val="18"/>
                <w:szCs w:val="18"/>
              </w:rPr>
              <w:t>.</w:t>
            </w:r>
            <w:r w:rsidRPr="009B0D37">
              <w:rPr>
                <w:sz w:val="18"/>
                <w:szCs w:val="18"/>
              </w:rPr>
              <w:t>547</w:t>
            </w:r>
          </w:p>
        </w:tc>
        <w:tc>
          <w:tcPr>
            <w:tcW w:w="0" w:type="auto"/>
          </w:tcPr>
          <w:p w:rsidR="00D84528" w:rsidRPr="009B0D37" w:rsidRDefault="00D84528" w:rsidP="00D84528">
            <w:pPr>
              <w:rPr>
                <w:sz w:val="18"/>
                <w:szCs w:val="18"/>
              </w:rPr>
            </w:pPr>
            <w:r w:rsidRPr="009B0D37">
              <w:rPr>
                <w:sz w:val="18"/>
                <w:szCs w:val="18"/>
              </w:rPr>
              <w:t>2</w:t>
            </w:r>
            <w:r w:rsidR="00A978F9">
              <w:rPr>
                <w:sz w:val="18"/>
                <w:szCs w:val="18"/>
              </w:rPr>
              <w:t>.</w:t>
            </w:r>
            <w:r w:rsidRPr="009B0D37">
              <w:rPr>
                <w:sz w:val="18"/>
                <w:szCs w:val="18"/>
              </w:rPr>
              <w:t>868</w:t>
            </w:r>
          </w:p>
        </w:tc>
        <w:tc>
          <w:tcPr>
            <w:tcW w:w="0" w:type="auto"/>
          </w:tcPr>
          <w:p w:rsidR="00D84528" w:rsidRPr="009B0D37" w:rsidRDefault="00D84528" w:rsidP="00D84528">
            <w:pPr>
              <w:rPr>
                <w:sz w:val="18"/>
                <w:szCs w:val="18"/>
              </w:rPr>
            </w:pPr>
            <w:r w:rsidRPr="009B0D37">
              <w:rPr>
                <w:sz w:val="18"/>
                <w:szCs w:val="18"/>
              </w:rPr>
              <w:t>2</w:t>
            </w:r>
            <w:r w:rsidR="00A978F9">
              <w:rPr>
                <w:sz w:val="18"/>
                <w:szCs w:val="18"/>
              </w:rPr>
              <w:t>.</w:t>
            </w:r>
            <w:r w:rsidRPr="009B0D37">
              <w:rPr>
                <w:sz w:val="18"/>
                <w:szCs w:val="18"/>
              </w:rPr>
              <w:t>576</w:t>
            </w:r>
          </w:p>
        </w:tc>
        <w:tc>
          <w:tcPr>
            <w:tcW w:w="0" w:type="auto"/>
          </w:tcPr>
          <w:p w:rsidR="00D84528" w:rsidRPr="009B0D37" w:rsidRDefault="00D84528" w:rsidP="00D84528">
            <w:pPr>
              <w:rPr>
                <w:sz w:val="18"/>
                <w:szCs w:val="18"/>
              </w:rPr>
            </w:pPr>
            <w:r w:rsidRPr="009B0D37">
              <w:rPr>
                <w:sz w:val="18"/>
                <w:szCs w:val="18"/>
              </w:rPr>
              <w:t>2</w:t>
            </w:r>
            <w:r w:rsidR="00A978F9">
              <w:rPr>
                <w:sz w:val="18"/>
                <w:szCs w:val="18"/>
              </w:rPr>
              <w:t>.</w:t>
            </w:r>
            <w:r w:rsidRPr="009B0D37">
              <w:rPr>
                <w:sz w:val="18"/>
                <w:szCs w:val="18"/>
              </w:rPr>
              <w:t>659</w:t>
            </w:r>
          </w:p>
        </w:tc>
        <w:tc>
          <w:tcPr>
            <w:tcW w:w="0" w:type="auto"/>
          </w:tcPr>
          <w:p w:rsidR="00D84528" w:rsidRPr="009B0D37" w:rsidRDefault="00D84528" w:rsidP="00D84528">
            <w:pPr>
              <w:rPr>
                <w:sz w:val="18"/>
                <w:szCs w:val="18"/>
              </w:rPr>
            </w:pPr>
            <w:r w:rsidRPr="009B0D37">
              <w:rPr>
                <w:sz w:val="18"/>
                <w:szCs w:val="18"/>
              </w:rPr>
              <w:t>2</w:t>
            </w:r>
            <w:r w:rsidR="00A978F9">
              <w:rPr>
                <w:sz w:val="18"/>
                <w:szCs w:val="18"/>
              </w:rPr>
              <w:t>.</w:t>
            </w:r>
            <w:r w:rsidRPr="009B0D37">
              <w:rPr>
                <w:sz w:val="18"/>
                <w:szCs w:val="18"/>
              </w:rPr>
              <w:t>491</w:t>
            </w:r>
          </w:p>
        </w:tc>
        <w:tc>
          <w:tcPr>
            <w:tcW w:w="0" w:type="auto"/>
          </w:tcPr>
          <w:p w:rsidR="00D84528" w:rsidRPr="009B0D37" w:rsidRDefault="00C3269D" w:rsidP="00D84528">
            <w:pPr>
              <w:rPr>
                <w:sz w:val="18"/>
                <w:szCs w:val="18"/>
              </w:rPr>
            </w:pPr>
            <w:r>
              <w:rPr>
                <w:sz w:val="18"/>
                <w:szCs w:val="18"/>
              </w:rPr>
              <w:t>2</w:t>
            </w:r>
            <w:r w:rsidR="00A978F9">
              <w:rPr>
                <w:sz w:val="18"/>
                <w:szCs w:val="18"/>
              </w:rPr>
              <w:t>.</w:t>
            </w:r>
            <w:r>
              <w:rPr>
                <w:sz w:val="18"/>
                <w:szCs w:val="18"/>
              </w:rPr>
              <w:t>520</w:t>
            </w:r>
          </w:p>
        </w:tc>
        <w:tc>
          <w:tcPr>
            <w:tcW w:w="0" w:type="auto"/>
          </w:tcPr>
          <w:p w:rsidR="00D84528" w:rsidRPr="009B0D37" w:rsidRDefault="00252DFC" w:rsidP="00D84528">
            <w:pPr>
              <w:rPr>
                <w:sz w:val="18"/>
                <w:szCs w:val="18"/>
              </w:rPr>
            </w:pPr>
            <w:r>
              <w:rPr>
                <w:sz w:val="18"/>
                <w:szCs w:val="18"/>
              </w:rPr>
              <w:t>2</w:t>
            </w:r>
            <w:r w:rsidR="00A978F9">
              <w:rPr>
                <w:sz w:val="18"/>
                <w:szCs w:val="18"/>
              </w:rPr>
              <w:t>.</w:t>
            </w:r>
            <w:r>
              <w:rPr>
                <w:sz w:val="18"/>
                <w:szCs w:val="18"/>
              </w:rPr>
              <w:t>295*</w:t>
            </w:r>
          </w:p>
        </w:tc>
        <w:tc>
          <w:tcPr>
            <w:tcW w:w="0" w:type="auto"/>
          </w:tcPr>
          <w:p w:rsidR="00D84528" w:rsidRPr="009B0D37" w:rsidRDefault="00C3269D" w:rsidP="009B0D37">
            <w:pPr>
              <w:keepNext/>
              <w:rPr>
                <w:sz w:val="18"/>
                <w:szCs w:val="18"/>
              </w:rPr>
            </w:pPr>
            <w:r>
              <w:rPr>
                <w:sz w:val="18"/>
                <w:szCs w:val="18"/>
              </w:rPr>
              <w:t>2</w:t>
            </w:r>
            <w:r w:rsidR="00252DFC">
              <w:rPr>
                <w:sz w:val="18"/>
                <w:szCs w:val="18"/>
              </w:rPr>
              <w:t>3.360</w:t>
            </w:r>
          </w:p>
        </w:tc>
      </w:tr>
    </w:tbl>
    <w:p w:rsidR="00D84528" w:rsidRPr="009B0D37" w:rsidRDefault="009B0D37" w:rsidP="00AB6390">
      <w:pPr>
        <w:pStyle w:val="Billedtekst"/>
        <w:keepNext/>
        <w:ind w:left="9" w:right="2264"/>
        <w:rPr>
          <w:color w:val="auto"/>
        </w:rPr>
      </w:pPr>
      <w:r w:rsidRPr="00075F3C">
        <w:rPr>
          <w:color w:val="auto"/>
        </w:rPr>
        <w:t xml:space="preserve">Tabel </w:t>
      </w:r>
      <w:r w:rsidR="00571914">
        <w:rPr>
          <w:color w:val="auto"/>
        </w:rPr>
        <w:t>3</w:t>
      </w:r>
      <w:r>
        <w:rPr>
          <w:color w:val="auto"/>
        </w:rPr>
        <w:t>: Besøgsstatistik over hjem</w:t>
      </w:r>
      <w:r w:rsidR="00AB6390">
        <w:rPr>
          <w:color w:val="auto"/>
        </w:rPr>
        <w:t xml:space="preserve">mesidens digitale blanketter på </w:t>
      </w:r>
      <w:r>
        <w:rPr>
          <w:color w:val="auto"/>
        </w:rPr>
        <w:t>månedlig basis</w:t>
      </w:r>
      <w:r w:rsidR="00AB6390">
        <w:rPr>
          <w:color w:val="auto"/>
        </w:rPr>
        <w:t xml:space="preserve"> </w:t>
      </w:r>
      <w:r w:rsidR="00252DFC">
        <w:rPr>
          <w:color w:val="auto"/>
        </w:rPr>
        <w:t xml:space="preserve">*Beregnet værdi idet der kun er data registreret for de første to dage i november </w:t>
      </w:r>
    </w:p>
    <w:p w:rsidR="003544F5" w:rsidRDefault="00D711F6" w:rsidP="00EC53A8">
      <w:pPr>
        <w:spacing w:before="100" w:beforeAutospacing="1" w:after="100" w:afterAutospacing="1"/>
        <w:ind w:left="9"/>
      </w:pPr>
      <w:r>
        <w:t xml:space="preserve">Tabel 3 angiver det månedlige besøgstal for de digitale blanketter, og det skal </w:t>
      </w:r>
      <w:r w:rsidR="007B7CEC">
        <w:t xml:space="preserve">uddybes, at </w:t>
      </w:r>
      <w:r w:rsidR="008A1BE6">
        <w:t xml:space="preserve">den samme person </w:t>
      </w:r>
      <w:r w:rsidR="008A1BE6" w:rsidRPr="005E3CC9">
        <w:rPr>
          <w:i/>
        </w:rPr>
        <w:t>kan</w:t>
      </w:r>
      <w:r w:rsidR="008A1BE6">
        <w:t xml:space="preserve"> tælle</w:t>
      </w:r>
      <w:r w:rsidR="007B7CEC">
        <w:t>s med flere gange i</w:t>
      </w:r>
      <w:r w:rsidR="008A1BE6">
        <w:t xml:space="preserve"> </w:t>
      </w:r>
      <w:r w:rsidR="00481448">
        <w:t xml:space="preserve">kategorien </w:t>
      </w:r>
      <w:r w:rsidR="00A215CD">
        <w:t xml:space="preserve">”Besøgende” </w:t>
      </w:r>
      <w:r w:rsidR="008A1BE6">
        <w:t xml:space="preserve">men kun </w:t>
      </w:r>
      <w:r w:rsidR="00481448">
        <w:t xml:space="preserve">figurerer </w:t>
      </w:r>
      <w:r w:rsidR="008A1BE6">
        <w:t xml:space="preserve">én gang under </w:t>
      </w:r>
      <w:r w:rsidR="00A215CD">
        <w:t>”Absolut entydige besøgende”</w:t>
      </w:r>
      <w:r w:rsidR="007B7CEC">
        <w:t xml:space="preserve">, hvorfor </w:t>
      </w:r>
      <w:r>
        <w:t xml:space="preserve">jeg fokuserer </w:t>
      </w:r>
      <w:r w:rsidR="007B7CEC">
        <w:t xml:space="preserve">på sidstnævnte i </w:t>
      </w:r>
      <w:r w:rsidR="001128D4">
        <w:t xml:space="preserve">undersøgelsen af </w:t>
      </w:r>
      <w:r w:rsidR="007B7CEC">
        <w:t xml:space="preserve">udviklingen i </w:t>
      </w:r>
      <w:r w:rsidR="005E2042">
        <w:t xml:space="preserve">antal </w:t>
      </w:r>
      <w:r w:rsidR="007B7CEC">
        <w:t xml:space="preserve">borgere, der besøger </w:t>
      </w:r>
      <w:r w:rsidR="001128D4">
        <w:t>blanket</w:t>
      </w:r>
      <w:r w:rsidR="007B7CEC">
        <w:t>sider</w:t>
      </w:r>
      <w:r w:rsidR="001128D4">
        <w:t>ne.</w:t>
      </w:r>
      <w:r w:rsidR="00BC5EB2">
        <w:t xml:space="preserve"> Dog</w:t>
      </w:r>
      <w:r w:rsidR="007B7CEC">
        <w:t xml:space="preserve"> skal de</w:t>
      </w:r>
      <w:r w:rsidR="005B6F1E">
        <w:t>r</w:t>
      </w:r>
      <w:r w:rsidR="007B7CEC">
        <w:t xml:space="preserve"> påpeges</w:t>
      </w:r>
      <w:r w:rsidR="005B6F1E">
        <w:t xml:space="preserve"> den metodiske bemærkning</w:t>
      </w:r>
      <w:r w:rsidR="007B7CEC">
        <w:t xml:space="preserve">, at der kan forekomme </w:t>
      </w:r>
      <w:r w:rsidR="005E2042">
        <w:t>tilfælde</w:t>
      </w:r>
      <w:r w:rsidR="00CD1D7C">
        <w:t>,</w:t>
      </w:r>
      <w:r w:rsidR="005E2042">
        <w:t xml:space="preserve"> hvor skellet mellem de to kategorier ikke opretholdes, fordi en person kan besøge sider på hjemmesiden omkring digital selvbetjening fra to forskellige </w:t>
      </w:r>
      <w:r w:rsidR="001B0B2E">
        <w:t>PC</w:t>
      </w:r>
      <w:r w:rsidR="005E2042">
        <w:t xml:space="preserve">’ere og derfor figurere </w:t>
      </w:r>
      <w:r w:rsidR="00C80741">
        <w:t>flere gange i ”Besøgende”</w:t>
      </w:r>
      <w:r w:rsidR="005E2042">
        <w:t xml:space="preserve">. Omvendt kan </w:t>
      </w:r>
      <w:r>
        <w:t xml:space="preserve">samme computer anvendes af </w:t>
      </w:r>
      <w:r w:rsidR="005E2042">
        <w:t>flere person</w:t>
      </w:r>
      <w:r w:rsidR="00352A48">
        <w:t>e</w:t>
      </w:r>
      <w:r w:rsidR="00E50F13">
        <w:t>r til at besøge disse sider,</w:t>
      </w:r>
      <w:r w:rsidR="00DF77B9">
        <w:t xml:space="preserve"> men </w:t>
      </w:r>
      <w:r>
        <w:t xml:space="preserve">kun </w:t>
      </w:r>
      <w:r w:rsidR="00DF77B9">
        <w:t>opgøres</w:t>
      </w:r>
      <w:r w:rsidR="005E2042">
        <w:t xml:space="preserve"> </w:t>
      </w:r>
      <w:r w:rsidR="00DF77B9">
        <w:t xml:space="preserve">som </w:t>
      </w:r>
      <w:r w:rsidR="005E2042">
        <w:t xml:space="preserve">en besøgende under ”Absolut entydige besøgende”. </w:t>
      </w:r>
      <w:r w:rsidR="00EA3729">
        <w:t xml:space="preserve">Dette </w:t>
      </w:r>
      <w:r w:rsidR="00EA3729">
        <w:lastRenderedPageBreak/>
        <w:t>f</w:t>
      </w:r>
      <w:r w:rsidR="005B6F1E">
        <w:t>or</w:t>
      </w:r>
      <w:r w:rsidR="005E2042">
        <w:t>hold</w:t>
      </w:r>
      <w:r w:rsidR="001B0B2E">
        <w:t xml:space="preserve"> </w:t>
      </w:r>
      <w:r>
        <w:t>a</w:t>
      </w:r>
      <w:r w:rsidR="005B6F1E">
        <w:t>ntages dog ikke at påvirke opgørelserne markant</w:t>
      </w:r>
      <w:r w:rsidR="00EA3729">
        <w:t xml:space="preserve">, </w:t>
      </w:r>
      <w:r>
        <w:t xml:space="preserve">men kan give bias, </w:t>
      </w:r>
      <w:r w:rsidR="00DF77B9">
        <w:t xml:space="preserve">hvorved </w:t>
      </w:r>
      <w:r w:rsidR="005B6F1E">
        <w:t xml:space="preserve">opgørelserne skal tolkes med varsomhed. </w:t>
      </w:r>
      <w:r w:rsidR="001128D4">
        <w:t xml:space="preserve">Det </w:t>
      </w:r>
      <w:r w:rsidR="00E852C3">
        <w:t>størs</w:t>
      </w:r>
      <w:r w:rsidR="00E50F13">
        <w:t>te bias ved opgørelserne er dog</w:t>
      </w:r>
      <w:r w:rsidR="00E852C3">
        <w:t>,</w:t>
      </w:r>
      <w:r w:rsidR="001128D4">
        <w:t xml:space="preserve"> at </w:t>
      </w:r>
      <w:r w:rsidR="00FC4BDA">
        <w:t xml:space="preserve">kommunen grundet fejl i deres statistikopgørelser har ekstrapoleret </w:t>
      </w:r>
      <w:r w:rsidR="001128D4">
        <w:t xml:space="preserve">data fra </w:t>
      </w:r>
      <w:r w:rsidR="00E852C3">
        <w:t xml:space="preserve">hele </w:t>
      </w:r>
      <w:r w:rsidR="001128D4">
        <w:t xml:space="preserve">november </w:t>
      </w:r>
      <w:r w:rsidR="00E50F13">
        <w:t xml:space="preserve">på basis af </w:t>
      </w:r>
      <w:r>
        <w:t>de første to dage i måneden</w:t>
      </w:r>
      <w:r w:rsidR="00E852C3">
        <w:t xml:space="preserve">. Derfor skal </w:t>
      </w:r>
      <w:r>
        <w:t xml:space="preserve">disse </w:t>
      </w:r>
      <w:r w:rsidR="00E852C3">
        <w:t>opgørelse</w:t>
      </w:r>
      <w:r>
        <w:t>r</w:t>
      </w:r>
      <w:r w:rsidR="00E852C3">
        <w:t xml:space="preserve">, som udgør det laveste tal siden blanketløsningernes lancering på hjemmesiden, tolkes med </w:t>
      </w:r>
      <w:r w:rsidR="00FC4BDA">
        <w:t xml:space="preserve">stor </w:t>
      </w:r>
      <w:r w:rsidR="00E852C3">
        <w:t>forsigtighed og danner ikke tilstrækkeligt belæg til at fastslå</w:t>
      </w:r>
      <w:r>
        <w:t>,</w:t>
      </w:r>
      <w:r w:rsidR="00FC4BDA">
        <w:t xml:space="preserve"> at kampagnen</w:t>
      </w:r>
      <w:r w:rsidR="00E50F13">
        <w:t xml:space="preserve"> ikke har </w:t>
      </w:r>
      <w:r w:rsidR="00E852C3">
        <w:t xml:space="preserve">medført stigning i </w:t>
      </w:r>
      <w:r w:rsidR="00352A48">
        <w:t>besøgstallet, selvom der</w:t>
      </w:r>
      <w:r w:rsidR="00AC08E7">
        <w:t xml:space="preserve"> umi</w:t>
      </w:r>
      <w:r w:rsidR="00D136F1">
        <w:t xml:space="preserve">ddelbart </w:t>
      </w:r>
      <w:r w:rsidR="00352A48">
        <w:t>forekommer e</w:t>
      </w:r>
      <w:r w:rsidR="00FC4BDA">
        <w:t>t</w:t>
      </w:r>
      <w:r w:rsidR="00352A48">
        <w:t xml:space="preserve"> </w:t>
      </w:r>
      <w:r w:rsidR="00FC4BDA">
        <w:t>fald</w:t>
      </w:r>
      <w:r w:rsidR="00D136F1">
        <w:t>.</w:t>
      </w:r>
      <w:r w:rsidR="00DF77B9">
        <w:t xml:space="preserve"> </w:t>
      </w:r>
      <w:r w:rsidR="001507AE">
        <w:t xml:space="preserve">Dette </w:t>
      </w:r>
      <w:r w:rsidR="00FC4BDA">
        <w:t>suppleres</w:t>
      </w:r>
      <w:r w:rsidR="00DF77B9">
        <w:t xml:space="preserve"> </w:t>
      </w:r>
      <w:r w:rsidR="00571914">
        <w:t xml:space="preserve">af </w:t>
      </w:r>
      <w:r w:rsidR="001507AE">
        <w:t>data</w:t>
      </w:r>
      <w:r w:rsidR="00D136F1">
        <w:t xml:space="preserve"> om</w:t>
      </w:r>
      <w:r w:rsidR="00EA3729">
        <w:t xml:space="preserve"> </w:t>
      </w:r>
      <w:r w:rsidR="00DF77B9">
        <w:t>gennemførte indb</w:t>
      </w:r>
      <w:r w:rsidR="00E50F13">
        <w:t>eretninger af blanketløsninger.</w:t>
      </w:r>
    </w:p>
    <w:tbl>
      <w:tblPr>
        <w:tblStyle w:val="Tabel-Gitter"/>
        <w:tblW w:w="0" w:type="auto"/>
        <w:tblInd w:w="108" w:type="dxa"/>
        <w:tblLook w:val="04A0"/>
      </w:tblPr>
      <w:tblGrid>
        <w:gridCol w:w="2881"/>
        <w:gridCol w:w="486"/>
        <w:gridCol w:w="516"/>
        <w:gridCol w:w="496"/>
        <w:gridCol w:w="506"/>
        <w:gridCol w:w="621"/>
        <w:gridCol w:w="486"/>
        <w:gridCol w:w="526"/>
        <w:gridCol w:w="486"/>
        <w:gridCol w:w="486"/>
        <w:gridCol w:w="621"/>
      </w:tblGrid>
      <w:tr w:rsidR="003726EB" w:rsidTr="00EC53A8">
        <w:trPr>
          <w:trHeight w:val="283"/>
        </w:trPr>
        <w:tc>
          <w:tcPr>
            <w:tcW w:w="0" w:type="auto"/>
          </w:tcPr>
          <w:p w:rsidR="003726EB" w:rsidRPr="00541A36" w:rsidRDefault="003726EB" w:rsidP="00541A36">
            <w:pPr>
              <w:spacing w:before="100" w:beforeAutospacing="1" w:after="100" w:afterAutospacing="1" w:line="240" w:lineRule="auto"/>
              <w:rPr>
                <w:color w:val="auto"/>
                <w:sz w:val="18"/>
                <w:szCs w:val="18"/>
              </w:rPr>
            </w:pPr>
            <w:r w:rsidRPr="00541A36">
              <w:rPr>
                <w:color w:val="auto"/>
                <w:sz w:val="18"/>
                <w:szCs w:val="18"/>
              </w:rPr>
              <w:t>Blanket fordeling 2009</w:t>
            </w:r>
          </w:p>
        </w:tc>
        <w:tc>
          <w:tcPr>
            <w:tcW w:w="0" w:type="auto"/>
          </w:tcPr>
          <w:p w:rsidR="003726EB" w:rsidRPr="00541A36" w:rsidRDefault="003726EB" w:rsidP="00AA5F43">
            <w:pPr>
              <w:spacing w:before="100" w:beforeAutospacing="1" w:after="100" w:afterAutospacing="1"/>
              <w:rPr>
                <w:color w:val="auto"/>
                <w:sz w:val="18"/>
                <w:szCs w:val="18"/>
              </w:rPr>
            </w:pPr>
            <w:r w:rsidRPr="00541A36">
              <w:rPr>
                <w:color w:val="auto"/>
                <w:sz w:val="18"/>
                <w:szCs w:val="18"/>
              </w:rPr>
              <w:t>Feb</w:t>
            </w:r>
          </w:p>
        </w:tc>
        <w:tc>
          <w:tcPr>
            <w:tcW w:w="0" w:type="auto"/>
          </w:tcPr>
          <w:p w:rsidR="003726EB" w:rsidRPr="00541A36" w:rsidRDefault="003726EB" w:rsidP="00AA5F43">
            <w:pPr>
              <w:spacing w:before="100" w:beforeAutospacing="1" w:after="100" w:afterAutospacing="1"/>
              <w:rPr>
                <w:color w:val="auto"/>
                <w:sz w:val="18"/>
                <w:szCs w:val="18"/>
              </w:rPr>
            </w:pPr>
            <w:r w:rsidRPr="00541A36">
              <w:rPr>
                <w:color w:val="auto"/>
                <w:sz w:val="18"/>
                <w:szCs w:val="18"/>
              </w:rPr>
              <w:t>Mar</w:t>
            </w:r>
          </w:p>
        </w:tc>
        <w:tc>
          <w:tcPr>
            <w:tcW w:w="0" w:type="auto"/>
          </w:tcPr>
          <w:p w:rsidR="003726EB" w:rsidRPr="00541A36" w:rsidRDefault="003726EB" w:rsidP="00AA5F43">
            <w:pPr>
              <w:spacing w:before="100" w:beforeAutospacing="1" w:after="100" w:afterAutospacing="1"/>
              <w:rPr>
                <w:color w:val="auto"/>
                <w:sz w:val="18"/>
                <w:szCs w:val="18"/>
              </w:rPr>
            </w:pPr>
            <w:r w:rsidRPr="00541A36">
              <w:rPr>
                <w:color w:val="auto"/>
                <w:sz w:val="18"/>
                <w:szCs w:val="18"/>
              </w:rPr>
              <w:t>Apr</w:t>
            </w:r>
          </w:p>
        </w:tc>
        <w:tc>
          <w:tcPr>
            <w:tcW w:w="0" w:type="auto"/>
          </w:tcPr>
          <w:p w:rsidR="003726EB" w:rsidRPr="00541A36" w:rsidRDefault="003726EB" w:rsidP="00BC5194">
            <w:pPr>
              <w:spacing w:before="100" w:beforeAutospacing="1" w:after="100" w:afterAutospacing="1"/>
              <w:rPr>
                <w:color w:val="auto"/>
                <w:sz w:val="18"/>
                <w:szCs w:val="18"/>
              </w:rPr>
            </w:pPr>
            <w:r w:rsidRPr="00541A36">
              <w:rPr>
                <w:color w:val="auto"/>
                <w:sz w:val="18"/>
                <w:szCs w:val="18"/>
              </w:rPr>
              <w:t>Maj</w:t>
            </w:r>
          </w:p>
        </w:tc>
        <w:tc>
          <w:tcPr>
            <w:tcW w:w="0" w:type="auto"/>
          </w:tcPr>
          <w:p w:rsidR="003726EB" w:rsidRPr="00541A36" w:rsidRDefault="003726EB" w:rsidP="00AA5F43">
            <w:pPr>
              <w:spacing w:before="100" w:beforeAutospacing="1" w:after="100" w:afterAutospacing="1"/>
              <w:rPr>
                <w:color w:val="auto"/>
                <w:sz w:val="18"/>
                <w:szCs w:val="18"/>
              </w:rPr>
            </w:pPr>
            <w:r w:rsidRPr="00541A36">
              <w:rPr>
                <w:color w:val="auto"/>
                <w:sz w:val="18"/>
                <w:szCs w:val="18"/>
              </w:rPr>
              <w:t>Jun</w:t>
            </w:r>
          </w:p>
        </w:tc>
        <w:tc>
          <w:tcPr>
            <w:tcW w:w="0" w:type="auto"/>
          </w:tcPr>
          <w:p w:rsidR="003726EB" w:rsidRPr="00541A36" w:rsidRDefault="003726EB" w:rsidP="00AA5F43">
            <w:pPr>
              <w:spacing w:before="100" w:beforeAutospacing="1" w:after="100" w:afterAutospacing="1"/>
              <w:rPr>
                <w:color w:val="auto"/>
                <w:sz w:val="18"/>
                <w:szCs w:val="18"/>
              </w:rPr>
            </w:pPr>
            <w:r w:rsidRPr="00541A36">
              <w:rPr>
                <w:color w:val="auto"/>
                <w:sz w:val="18"/>
                <w:szCs w:val="18"/>
              </w:rPr>
              <w:t>Jul</w:t>
            </w:r>
          </w:p>
        </w:tc>
        <w:tc>
          <w:tcPr>
            <w:tcW w:w="0" w:type="auto"/>
          </w:tcPr>
          <w:p w:rsidR="003726EB" w:rsidRPr="00541A36" w:rsidRDefault="003726EB" w:rsidP="00AA5F43">
            <w:pPr>
              <w:spacing w:before="100" w:beforeAutospacing="1" w:after="100" w:afterAutospacing="1"/>
              <w:rPr>
                <w:color w:val="auto"/>
                <w:sz w:val="18"/>
                <w:szCs w:val="18"/>
              </w:rPr>
            </w:pPr>
            <w:r w:rsidRPr="00541A36">
              <w:rPr>
                <w:color w:val="auto"/>
                <w:sz w:val="18"/>
                <w:szCs w:val="18"/>
              </w:rPr>
              <w:t>Aug</w:t>
            </w:r>
          </w:p>
        </w:tc>
        <w:tc>
          <w:tcPr>
            <w:tcW w:w="0" w:type="auto"/>
          </w:tcPr>
          <w:p w:rsidR="003726EB" w:rsidRPr="00541A36" w:rsidRDefault="003726EB" w:rsidP="00AA5F43">
            <w:pPr>
              <w:spacing w:before="100" w:beforeAutospacing="1" w:after="100" w:afterAutospacing="1"/>
              <w:rPr>
                <w:color w:val="auto"/>
                <w:sz w:val="18"/>
                <w:szCs w:val="18"/>
              </w:rPr>
            </w:pPr>
            <w:r w:rsidRPr="00541A36">
              <w:rPr>
                <w:color w:val="auto"/>
                <w:sz w:val="18"/>
                <w:szCs w:val="18"/>
              </w:rPr>
              <w:t>Sep</w:t>
            </w:r>
          </w:p>
        </w:tc>
        <w:tc>
          <w:tcPr>
            <w:tcW w:w="0" w:type="auto"/>
          </w:tcPr>
          <w:p w:rsidR="003726EB" w:rsidRPr="00541A36" w:rsidRDefault="003726EB" w:rsidP="00AA5F43">
            <w:pPr>
              <w:spacing w:before="100" w:beforeAutospacing="1" w:after="100" w:afterAutospacing="1"/>
              <w:rPr>
                <w:color w:val="auto"/>
                <w:sz w:val="18"/>
                <w:szCs w:val="18"/>
              </w:rPr>
            </w:pPr>
            <w:r w:rsidRPr="00541A36">
              <w:rPr>
                <w:color w:val="auto"/>
                <w:sz w:val="18"/>
                <w:szCs w:val="18"/>
              </w:rPr>
              <w:t>Okt</w:t>
            </w:r>
          </w:p>
        </w:tc>
        <w:tc>
          <w:tcPr>
            <w:tcW w:w="0" w:type="auto"/>
          </w:tcPr>
          <w:p w:rsidR="003726EB" w:rsidRPr="00541A36" w:rsidRDefault="003726EB" w:rsidP="00AA5F43">
            <w:pPr>
              <w:spacing w:before="100" w:beforeAutospacing="1" w:after="100" w:afterAutospacing="1"/>
              <w:rPr>
                <w:color w:val="auto"/>
                <w:sz w:val="18"/>
                <w:szCs w:val="18"/>
              </w:rPr>
            </w:pPr>
            <w:r w:rsidRPr="00541A36">
              <w:rPr>
                <w:color w:val="auto"/>
                <w:sz w:val="18"/>
                <w:szCs w:val="18"/>
              </w:rPr>
              <w:t>Total</w:t>
            </w:r>
          </w:p>
        </w:tc>
      </w:tr>
      <w:tr w:rsidR="003726EB" w:rsidTr="00EC53A8">
        <w:trPr>
          <w:trHeight w:val="283"/>
        </w:trPr>
        <w:tc>
          <w:tcPr>
            <w:tcW w:w="0" w:type="auto"/>
          </w:tcPr>
          <w:p w:rsidR="003726EB" w:rsidRPr="00541A36" w:rsidRDefault="003726EB" w:rsidP="00541A36">
            <w:pPr>
              <w:spacing w:before="100" w:beforeAutospacing="1" w:after="100" w:afterAutospacing="1" w:line="240" w:lineRule="auto"/>
              <w:rPr>
                <w:color w:val="auto"/>
                <w:sz w:val="18"/>
                <w:szCs w:val="18"/>
              </w:rPr>
            </w:pPr>
            <w:r>
              <w:rPr>
                <w:color w:val="auto"/>
                <w:sz w:val="18"/>
                <w:szCs w:val="18"/>
              </w:rPr>
              <w:t>Målbekræftelse (udfyldte blanketter)</w:t>
            </w:r>
          </w:p>
        </w:tc>
        <w:tc>
          <w:tcPr>
            <w:tcW w:w="0" w:type="auto"/>
          </w:tcPr>
          <w:p w:rsidR="003726EB" w:rsidRPr="00541A36" w:rsidRDefault="003726EB" w:rsidP="00AA5F43">
            <w:pPr>
              <w:spacing w:before="100" w:beforeAutospacing="1" w:after="100" w:afterAutospacing="1"/>
              <w:rPr>
                <w:color w:val="auto"/>
                <w:sz w:val="18"/>
                <w:szCs w:val="18"/>
              </w:rPr>
            </w:pPr>
            <w:r>
              <w:rPr>
                <w:color w:val="auto"/>
                <w:sz w:val="18"/>
                <w:szCs w:val="18"/>
              </w:rPr>
              <w:t>25</w:t>
            </w:r>
          </w:p>
        </w:tc>
        <w:tc>
          <w:tcPr>
            <w:tcW w:w="0" w:type="auto"/>
          </w:tcPr>
          <w:p w:rsidR="003726EB" w:rsidRPr="00541A36" w:rsidRDefault="003726EB" w:rsidP="00AA5F43">
            <w:pPr>
              <w:spacing w:before="100" w:beforeAutospacing="1" w:after="100" w:afterAutospacing="1"/>
              <w:rPr>
                <w:color w:val="auto"/>
                <w:sz w:val="18"/>
                <w:szCs w:val="18"/>
              </w:rPr>
            </w:pPr>
            <w:r>
              <w:rPr>
                <w:color w:val="auto"/>
                <w:sz w:val="18"/>
                <w:szCs w:val="18"/>
              </w:rPr>
              <w:t>824</w:t>
            </w:r>
          </w:p>
        </w:tc>
        <w:tc>
          <w:tcPr>
            <w:tcW w:w="0" w:type="auto"/>
          </w:tcPr>
          <w:p w:rsidR="003726EB" w:rsidRPr="00541A36" w:rsidRDefault="003726EB" w:rsidP="00AA5F43">
            <w:pPr>
              <w:spacing w:before="100" w:beforeAutospacing="1" w:after="100" w:afterAutospacing="1"/>
              <w:rPr>
                <w:color w:val="auto"/>
                <w:sz w:val="18"/>
                <w:szCs w:val="18"/>
              </w:rPr>
            </w:pPr>
            <w:r>
              <w:rPr>
                <w:color w:val="auto"/>
                <w:sz w:val="18"/>
                <w:szCs w:val="18"/>
              </w:rPr>
              <w:t>766</w:t>
            </w:r>
          </w:p>
        </w:tc>
        <w:tc>
          <w:tcPr>
            <w:tcW w:w="0" w:type="auto"/>
          </w:tcPr>
          <w:p w:rsidR="003726EB" w:rsidRPr="00541A36" w:rsidRDefault="003726EB" w:rsidP="00BC5194">
            <w:pPr>
              <w:spacing w:before="100" w:beforeAutospacing="1" w:after="100" w:afterAutospacing="1"/>
              <w:rPr>
                <w:color w:val="auto"/>
                <w:sz w:val="18"/>
                <w:szCs w:val="18"/>
              </w:rPr>
            </w:pPr>
            <w:r>
              <w:rPr>
                <w:color w:val="auto"/>
                <w:sz w:val="18"/>
                <w:szCs w:val="18"/>
              </w:rPr>
              <w:t>874</w:t>
            </w:r>
          </w:p>
        </w:tc>
        <w:tc>
          <w:tcPr>
            <w:tcW w:w="0" w:type="auto"/>
          </w:tcPr>
          <w:p w:rsidR="003726EB" w:rsidRPr="00541A36" w:rsidRDefault="003726EB" w:rsidP="00AA5F43">
            <w:pPr>
              <w:spacing w:before="100" w:beforeAutospacing="1" w:after="100" w:afterAutospacing="1"/>
              <w:rPr>
                <w:color w:val="auto"/>
                <w:sz w:val="18"/>
                <w:szCs w:val="18"/>
              </w:rPr>
            </w:pPr>
            <w:r>
              <w:rPr>
                <w:color w:val="auto"/>
                <w:sz w:val="18"/>
                <w:szCs w:val="18"/>
              </w:rPr>
              <w:t>1.086</w:t>
            </w:r>
          </w:p>
        </w:tc>
        <w:tc>
          <w:tcPr>
            <w:tcW w:w="0" w:type="auto"/>
          </w:tcPr>
          <w:p w:rsidR="003726EB" w:rsidRPr="00541A36" w:rsidRDefault="003726EB" w:rsidP="00AA5F43">
            <w:pPr>
              <w:spacing w:before="100" w:beforeAutospacing="1" w:after="100" w:afterAutospacing="1"/>
              <w:rPr>
                <w:color w:val="auto"/>
                <w:sz w:val="18"/>
                <w:szCs w:val="18"/>
              </w:rPr>
            </w:pPr>
            <w:r>
              <w:rPr>
                <w:color w:val="auto"/>
                <w:sz w:val="18"/>
                <w:szCs w:val="18"/>
              </w:rPr>
              <w:t>702</w:t>
            </w:r>
          </w:p>
        </w:tc>
        <w:tc>
          <w:tcPr>
            <w:tcW w:w="0" w:type="auto"/>
          </w:tcPr>
          <w:p w:rsidR="003726EB" w:rsidRPr="00541A36" w:rsidRDefault="003726EB" w:rsidP="00AA5F43">
            <w:pPr>
              <w:spacing w:before="100" w:beforeAutospacing="1" w:after="100" w:afterAutospacing="1"/>
              <w:rPr>
                <w:color w:val="auto"/>
                <w:sz w:val="18"/>
                <w:szCs w:val="18"/>
              </w:rPr>
            </w:pPr>
            <w:r>
              <w:rPr>
                <w:color w:val="auto"/>
                <w:sz w:val="18"/>
                <w:szCs w:val="18"/>
              </w:rPr>
              <w:t>610</w:t>
            </w:r>
          </w:p>
        </w:tc>
        <w:tc>
          <w:tcPr>
            <w:tcW w:w="0" w:type="auto"/>
          </w:tcPr>
          <w:p w:rsidR="003726EB" w:rsidRPr="00541A36" w:rsidRDefault="003726EB" w:rsidP="00AA5F43">
            <w:pPr>
              <w:spacing w:before="100" w:beforeAutospacing="1" w:after="100" w:afterAutospacing="1"/>
              <w:rPr>
                <w:color w:val="auto"/>
                <w:sz w:val="18"/>
                <w:szCs w:val="18"/>
              </w:rPr>
            </w:pPr>
            <w:r>
              <w:rPr>
                <w:color w:val="auto"/>
                <w:sz w:val="18"/>
                <w:szCs w:val="18"/>
              </w:rPr>
              <w:t>640</w:t>
            </w:r>
          </w:p>
        </w:tc>
        <w:tc>
          <w:tcPr>
            <w:tcW w:w="0" w:type="auto"/>
          </w:tcPr>
          <w:p w:rsidR="003726EB" w:rsidRPr="00541A36" w:rsidRDefault="003726EB" w:rsidP="00AA5F43">
            <w:pPr>
              <w:spacing w:before="100" w:beforeAutospacing="1" w:after="100" w:afterAutospacing="1"/>
              <w:rPr>
                <w:color w:val="auto"/>
                <w:sz w:val="18"/>
                <w:szCs w:val="18"/>
              </w:rPr>
            </w:pPr>
            <w:r>
              <w:rPr>
                <w:color w:val="auto"/>
                <w:sz w:val="18"/>
                <w:szCs w:val="18"/>
              </w:rPr>
              <w:t>616</w:t>
            </w:r>
          </w:p>
        </w:tc>
        <w:tc>
          <w:tcPr>
            <w:tcW w:w="0" w:type="auto"/>
          </w:tcPr>
          <w:p w:rsidR="003726EB" w:rsidRPr="00541A36" w:rsidRDefault="003726EB" w:rsidP="003726EB">
            <w:pPr>
              <w:spacing w:before="100" w:beforeAutospacing="1" w:after="100" w:afterAutospacing="1"/>
              <w:rPr>
                <w:color w:val="auto"/>
                <w:sz w:val="18"/>
                <w:szCs w:val="18"/>
              </w:rPr>
            </w:pPr>
            <w:r>
              <w:rPr>
                <w:color w:val="auto"/>
                <w:sz w:val="18"/>
                <w:szCs w:val="18"/>
              </w:rPr>
              <w:t>6.143</w:t>
            </w:r>
          </w:p>
        </w:tc>
      </w:tr>
      <w:tr w:rsidR="003726EB" w:rsidTr="00EC53A8">
        <w:trPr>
          <w:trHeight w:val="283"/>
        </w:trPr>
        <w:tc>
          <w:tcPr>
            <w:tcW w:w="0" w:type="auto"/>
          </w:tcPr>
          <w:p w:rsidR="003726EB" w:rsidRPr="00541A36" w:rsidRDefault="003726EB" w:rsidP="00541A36">
            <w:pPr>
              <w:spacing w:before="100" w:beforeAutospacing="1" w:after="100" w:afterAutospacing="1" w:line="240" w:lineRule="auto"/>
              <w:rPr>
                <w:color w:val="auto"/>
                <w:sz w:val="18"/>
                <w:szCs w:val="18"/>
              </w:rPr>
            </w:pPr>
            <w:r>
              <w:rPr>
                <w:color w:val="auto"/>
                <w:sz w:val="18"/>
                <w:szCs w:val="18"/>
              </w:rPr>
              <w:t>Vist som blanket (uden log ind)</w:t>
            </w:r>
          </w:p>
        </w:tc>
        <w:tc>
          <w:tcPr>
            <w:tcW w:w="0" w:type="auto"/>
          </w:tcPr>
          <w:p w:rsidR="003726EB" w:rsidRPr="00541A36" w:rsidRDefault="003726EB" w:rsidP="00AA5F43">
            <w:pPr>
              <w:spacing w:before="100" w:beforeAutospacing="1" w:after="100" w:afterAutospacing="1"/>
              <w:rPr>
                <w:color w:val="auto"/>
                <w:sz w:val="18"/>
                <w:szCs w:val="18"/>
              </w:rPr>
            </w:pPr>
            <w:r>
              <w:rPr>
                <w:color w:val="auto"/>
                <w:sz w:val="18"/>
                <w:szCs w:val="18"/>
              </w:rPr>
              <w:t>25</w:t>
            </w:r>
          </w:p>
        </w:tc>
        <w:tc>
          <w:tcPr>
            <w:tcW w:w="0" w:type="auto"/>
          </w:tcPr>
          <w:p w:rsidR="003726EB" w:rsidRPr="00541A36" w:rsidRDefault="003726EB" w:rsidP="00AA5F43">
            <w:pPr>
              <w:spacing w:before="100" w:beforeAutospacing="1" w:after="100" w:afterAutospacing="1"/>
              <w:rPr>
                <w:color w:val="auto"/>
                <w:sz w:val="18"/>
                <w:szCs w:val="18"/>
              </w:rPr>
            </w:pPr>
            <w:r>
              <w:rPr>
                <w:color w:val="auto"/>
                <w:sz w:val="18"/>
                <w:szCs w:val="18"/>
              </w:rPr>
              <w:t>768</w:t>
            </w:r>
          </w:p>
        </w:tc>
        <w:tc>
          <w:tcPr>
            <w:tcW w:w="0" w:type="auto"/>
          </w:tcPr>
          <w:p w:rsidR="003726EB" w:rsidRPr="00541A36" w:rsidRDefault="003726EB" w:rsidP="00AA5F43">
            <w:pPr>
              <w:spacing w:before="100" w:beforeAutospacing="1" w:after="100" w:afterAutospacing="1"/>
              <w:rPr>
                <w:color w:val="auto"/>
                <w:sz w:val="18"/>
                <w:szCs w:val="18"/>
              </w:rPr>
            </w:pPr>
            <w:r>
              <w:rPr>
                <w:color w:val="auto"/>
                <w:sz w:val="18"/>
                <w:szCs w:val="18"/>
              </w:rPr>
              <w:t>722</w:t>
            </w:r>
          </w:p>
        </w:tc>
        <w:tc>
          <w:tcPr>
            <w:tcW w:w="0" w:type="auto"/>
          </w:tcPr>
          <w:p w:rsidR="003726EB" w:rsidRPr="00541A36" w:rsidRDefault="003726EB" w:rsidP="00BC5194">
            <w:pPr>
              <w:spacing w:before="100" w:beforeAutospacing="1" w:after="100" w:afterAutospacing="1"/>
              <w:rPr>
                <w:color w:val="auto"/>
                <w:sz w:val="18"/>
                <w:szCs w:val="18"/>
              </w:rPr>
            </w:pPr>
            <w:r>
              <w:rPr>
                <w:color w:val="auto"/>
                <w:sz w:val="18"/>
                <w:szCs w:val="18"/>
              </w:rPr>
              <w:t>844</w:t>
            </w:r>
          </w:p>
        </w:tc>
        <w:tc>
          <w:tcPr>
            <w:tcW w:w="0" w:type="auto"/>
          </w:tcPr>
          <w:p w:rsidR="003726EB" w:rsidRPr="00541A36" w:rsidRDefault="003726EB" w:rsidP="00AA5F43">
            <w:pPr>
              <w:spacing w:before="100" w:beforeAutospacing="1" w:after="100" w:afterAutospacing="1"/>
              <w:rPr>
                <w:color w:val="auto"/>
                <w:sz w:val="18"/>
                <w:szCs w:val="18"/>
              </w:rPr>
            </w:pPr>
            <w:r>
              <w:rPr>
                <w:color w:val="auto"/>
                <w:sz w:val="18"/>
                <w:szCs w:val="18"/>
              </w:rPr>
              <w:t>1.015</w:t>
            </w:r>
          </w:p>
        </w:tc>
        <w:tc>
          <w:tcPr>
            <w:tcW w:w="0" w:type="auto"/>
          </w:tcPr>
          <w:p w:rsidR="003726EB" w:rsidRPr="00541A36" w:rsidRDefault="003726EB" w:rsidP="00AA5F43">
            <w:pPr>
              <w:spacing w:before="100" w:beforeAutospacing="1" w:after="100" w:afterAutospacing="1"/>
              <w:rPr>
                <w:color w:val="auto"/>
                <w:sz w:val="18"/>
                <w:szCs w:val="18"/>
              </w:rPr>
            </w:pPr>
            <w:r>
              <w:rPr>
                <w:color w:val="auto"/>
                <w:sz w:val="18"/>
                <w:szCs w:val="18"/>
              </w:rPr>
              <w:t>631</w:t>
            </w:r>
          </w:p>
        </w:tc>
        <w:tc>
          <w:tcPr>
            <w:tcW w:w="0" w:type="auto"/>
          </w:tcPr>
          <w:p w:rsidR="003726EB" w:rsidRPr="00541A36" w:rsidRDefault="003726EB" w:rsidP="00AA5F43">
            <w:pPr>
              <w:spacing w:before="100" w:beforeAutospacing="1" w:after="100" w:afterAutospacing="1"/>
              <w:rPr>
                <w:color w:val="auto"/>
                <w:sz w:val="18"/>
                <w:szCs w:val="18"/>
              </w:rPr>
            </w:pPr>
            <w:r>
              <w:rPr>
                <w:color w:val="auto"/>
                <w:sz w:val="18"/>
                <w:szCs w:val="18"/>
              </w:rPr>
              <w:t>525</w:t>
            </w:r>
          </w:p>
        </w:tc>
        <w:tc>
          <w:tcPr>
            <w:tcW w:w="0" w:type="auto"/>
          </w:tcPr>
          <w:p w:rsidR="003726EB" w:rsidRPr="00541A36" w:rsidRDefault="003726EB" w:rsidP="00AA5F43">
            <w:pPr>
              <w:spacing w:before="100" w:beforeAutospacing="1" w:after="100" w:afterAutospacing="1"/>
              <w:rPr>
                <w:color w:val="auto"/>
                <w:sz w:val="18"/>
                <w:szCs w:val="18"/>
              </w:rPr>
            </w:pPr>
            <w:r>
              <w:rPr>
                <w:color w:val="auto"/>
                <w:sz w:val="18"/>
                <w:szCs w:val="18"/>
              </w:rPr>
              <w:t>542</w:t>
            </w:r>
          </w:p>
        </w:tc>
        <w:tc>
          <w:tcPr>
            <w:tcW w:w="0" w:type="auto"/>
          </w:tcPr>
          <w:p w:rsidR="003726EB" w:rsidRPr="00541A36" w:rsidRDefault="003726EB" w:rsidP="00AA5F43">
            <w:pPr>
              <w:spacing w:before="100" w:beforeAutospacing="1" w:after="100" w:afterAutospacing="1"/>
              <w:rPr>
                <w:color w:val="auto"/>
                <w:sz w:val="18"/>
                <w:szCs w:val="18"/>
              </w:rPr>
            </w:pPr>
            <w:r>
              <w:rPr>
                <w:color w:val="auto"/>
                <w:sz w:val="18"/>
                <w:szCs w:val="18"/>
              </w:rPr>
              <w:t>512</w:t>
            </w:r>
          </w:p>
        </w:tc>
        <w:tc>
          <w:tcPr>
            <w:tcW w:w="0" w:type="auto"/>
          </w:tcPr>
          <w:p w:rsidR="003726EB" w:rsidRPr="00541A36" w:rsidRDefault="003726EB" w:rsidP="003726EB">
            <w:pPr>
              <w:spacing w:before="100" w:beforeAutospacing="1" w:after="100" w:afterAutospacing="1"/>
              <w:rPr>
                <w:color w:val="auto"/>
                <w:sz w:val="18"/>
                <w:szCs w:val="18"/>
              </w:rPr>
            </w:pPr>
            <w:r>
              <w:rPr>
                <w:color w:val="auto"/>
                <w:sz w:val="18"/>
                <w:szCs w:val="18"/>
              </w:rPr>
              <w:t>5.584</w:t>
            </w:r>
          </w:p>
        </w:tc>
      </w:tr>
      <w:tr w:rsidR="003726EB" w:rsidTr="00EC53A8">
        <w:trPr>
          <w:trHeight w:val="283"/>
        </w:trPr>
        <w:tc>
          <w:tcPr>
            <w:tcW w:w="0" w:type="auto"/>
          </w:tcPr>
          <w:p w:rsidR="003726EB" w:rsidRPr="00541A36" w:rsidRDefault="003726EB" w:rsidP="00541A36">
            <w:pPr>
              <w:spacing w:before="100" w:beforeAutospacing="1" w:after="100" w:afterAutospacing="1" w:line="240" w:lineRule="auto"/>
              <w:rPr>
                <w:color w:val="auto"/>
                <w:sz w:val="18"/>
                <w:szCs w:val="18"/>
              </w:rPr>
            </w:pPr>
            <w:r>
              <w:rPr>
                <w:color w:val="auto"/>
                <w:sz w:val="18"/>
                <w:szCs w:val="18"/>
              </w:rPr>
              <w:t xml:space="preserve">Indberetning sendt (Digital Signatur) </w:t>
            </w:r>
          </w:p>
        </w:tc>
        <w:tc>
          <w:tcPr>
            <w:tcW w:w="0" w:type="auto"/>
          </w:tcPr>
          <w:p w:rsidR="003726EB" w:rsidRPr="00541A36" w:rsidRDefault="003726EB" w:rsidP="00AA5F43">
            <w:pPr>
              <w:spacing w:before="100" w:beforeAutospacing="1" w:after="100" w:afterAutospacing="1"/>
              <w:rPr>
                <w:color w:val="auto"/>
                <w:sz w:val="18"/>
                <w:szCs w:val="18"/>
              </w:rPr>
            </w:pPr>
            <w:r>
              <w:rPr>
                <w:color w:val="auto"/>
                <w:sz w:val="18"/>
                <w:szCs w:val="18"/>
              </w:rPr>
              <w:t>0</w:t>
            </w:r>
          </w:p>
        </w:tc>
        <w:tc>
          <w:tcPr>
            <w:tcW w:w="0" w:type="auto"/>
          </w:tcPr>
          <w:p w:rsidR="003726EB" w:rsidRPr="00541A36" w:rsidRDefault="003726EB" w:rsidP="00AA5F43">
            <w:pPr>
              <w:spacing w:before="100" w:beforeAutospacing="1" w:after="100" w:afterAutospacing="1"/>
              <w:rPr>
                <w:color w:val="auto"/>
                <w:sz w:val="18"/>
                <w:szCs w:val="18"/>
              </w:rPr>
            </w:pPr>
            <w:r>
              <w:rPr>
                <w:color w:val="auto"/>
                <w:sz w:val="18"/>
                <w:szCs w:val="18"/>
              </w:rPr>
              <w:t>56</w:t>
            </w:r>
          </w:p>
        </w:tc>
        <w:tc>
          <w:tcPr>
            <w:tcW w:w="0" w:type="auto"/>
          </w:tcPr>
          <w:p w:rsidR="003726EB" w:rsidRPr="00541A36" w:rsidRDefault="003726EB" w:rsidP="00AA5F43">
            <w:pPr>
              <w:spacing w:before="100" w:beforeAutospacing="1" w:after="100" w:afterAutospacing="1"/>
              <w:rPr>
                <w:color w:val="auto"/>
                <w:sz w:val="18"/>
                <w:szCs w:val="18"/>
              </w:rPr>
            </w:pPr>
            <w:r>
              <w:rPr>
                <w:color w:val="auto"/>
                <w:sz w:val="18"/>
                <w:szCs w:val="18"/>
              </w:rPr>
              <w:t>44</w:t>
            </w:r>
          </w:p>
        </w:tc>
        <w:tc>
          <w:tcPr>
            <w:tcW w:w="0" w:type="auto"/>
          </w:tcPr>
          <w:p w:rsidR="003726EB" w:rsidRPr="00541A36" w:rsidRDefault="003726EB" w:rsidP="00BC5194">
            <w:pPr>
              <w:spacing w:before="100" w:beforeAutospacing="1" w:after="100" w:afterAutospacing="1"/>
              <w:rPr>
                <w:color w:val="auto"/>
                <w:sz w:val="18"/>
                <w:szCs w:val="18"/>
              </w:rPr>
            </w:pPr>
            <w:r>
              <w:rPr>
                <w:color w:val="auto"/>
                <w:sz w:val="18"/>
                <w:szCs w:val="18"/>
              </w:rPr>
              <w:t>30</w:t>
            </w:r>
          </w:p>
        </w:tc>
        <w:tc>
          <w:tcPr>
            <w:tcW w:w="0" w:type="auto"/>
          </w:tcPr>
          <w:p w:rsidR="003726EB" w:rsidRPr="00541A36" w:rsidRDefault="003726EB" w:rsidP="00AA5F43">
            <w:pPr>
              <w:spacing w:before="100" w:beforeAutospacing="1" w:after="100" w:afterAutospacing="1"/>
              <w:rPr>
                <w:color w:val="auto"/>
                <w:sz w:val="18"/>
                <w:szCs w:val="18"/>
              </w:rPr>
            </w:pPr>
            <w:r>
              <w:rPr>
                <w:color w:val="auto"/>
                <w:sz w:val="18"/>
                <w:szCs w:val="18"/>
              </w:rPr>
              <w:t>71</w:t>
            </w:r>
          </w:p>
        </w:tc>
        <w:tc>
          <w:tcPr>
            <w:tcW w:w="0" w:type="auto"/>
          </w:tcPr>
          <w:p w:rsidR="003726EB" w:rsidRPr="00541A36" w:rsidRDefault="003726EB" w:rsidP="00AA5F43">
            <w:pPr>
              <w:spacing w:before="100" w:beforeAutospacing="1" w:after="100" w:afterAutospacing="1"/>
              <w:rPr>
                <w:color w:val="auto"/>
                <w:sz w:val="18"/>
                <w:szCs w:val="18"/>
              </w:rPr>
            </w:pPr>
            <w:r>
              <w:rPr>
                <w:color w:val="auto"/>
                <w:sz w:val="18"/>
                <w:szCs w:val="18"/>
              </w:rPr>
              <w:t>71</w:t>
            </w:r>
          </w:p>
        </w:tc>
        <w:tc>
          <w:tcPr>
            <w:tcW w:w="0" w:type="auto"/>
          </w:tcPr>
          <w:p w:rsidR="003726EB" w:rsidRPr="00541A36" w:rsidRDefault="003726EB" w:rsidP="00AA5F43">
            <w:pPr>
              <w:spacing w:before="100" w:beforeAutospacing="1" w:after="100" w:afterAutospacing="1"/>
              <w:rPr>
                <w:color w:val="auto"/>
                <w:sz w:val="18"/>
                <w:szCs w:val="18"/>
              </w:rPr>
            </w:pPr>
            <w:r>
              <w:rPr>
                <w:color w:val="auto"/>
                <w:sz w:val="18"/>
                <w:szCs w:val="18"/>
              </w:rPr>
              <w:t>85</w:t>
            </w:r>
          </w:p>
        </w:tc>
        <w:tc>
          <w:tcPr>
            <w:tcW w:w="0" w:type="auto"/>
          </w:tcPr>
          <w:p w:rsidR="003726EB" w:rsidRPr="00541A36" w:rsidRDefault="003726EB" w:rsidP="00AA5F43">
            <w:pPr>
              <w:spacing w:before="100" w:beforeAutospacing="1" w:after="100" w:afterAutospacing="1"/>
              <w:rPr>
                <w:color w:val="auto"/>
                <w:sz w:val="18"/>
                <w:szCs w:val="18"/>
              </w:rPr>
            </w:pPr>
            <w:r>
              <w:rPr>
                <w:color w:val="auto"/>
                <w:sz w:val="18"/>
                <w:szCs w:val="18"/>
              </w:rPr>
              <w:t>98</w:t>
            </w:r>
          </w:p>
        </w:tc>
        <w:tc>
          <w:tcPr>
            <w:tcW w:w="0" w:type="auto"/>
          </w:tcPr>
          <w:p w:rsidR="003726EB" w:rsidRPr="00541A36" w:rsidRDefault="003726EB" w:rsidP="00AA5F43">
            <w:pPr>
              <w:spacing w:before="100" w:beforeAutospacing="1" w:after="100" w:afterAutospacing="1"/>
              <w:rPr>
                <w:color w:val="auto"/>
                <w:sz w:val="18"/>
                <w:szCs w:val="18"/>
              </w:rPr>
            </w:pPr>
            <w:r>
              <w:rPr>
                <w:color w:val="auto"/>
                <w:sz w:val="18"/>
                <w:szCs w:val="18"/>
              </w:rPr>
              <w:t>104</w:t>
            </w:r>
          </w:p>
        </w:tc>
        <w:tc>
          <w:tcPr>
            <w:tcW w:w="0" w:type="auto"/>
          </w:tcPr>
          <w:p w:rsidR="003726EB" w:rsidRPr="00541A36" w:rsidRDefault="003726EB" w:rsidP="00114115">
            <w:pPr>
              <w:keepNext/>
              <w:spacing w:before="100" w:beforeAutospacing="1" w:after="100" w:afterAutospacing="1"/>
              <w:rPr>
                <w:color w:val="auto"/>
                <w:sz w:val="18"/>
                <w:szCs w:val="18"/>
              </w:rPr>
            </w:pPr>
            <w:r>
              <w:rPr>
                <w:color w:val="auto"/>
                <w:sz w:val="18"/>
                <w:szCs w:val="18"/>
              </w:rPr>
              <w:t>559</w:t>
            </w:r>
          </w:p>
        </w:tc>
      </w:tr>
    </w:tbl>
    <w:p w:rsidR="00252DFC" w:rsidRPr="00252DFC" w:rsidRDefault="00114115" w:rsidP="00AB6390">
      <w:pPr>
        <w:pStyle w:val="Billedtekst"/>
        <w:keepNext/>
        <w:ind w:left="9" w:right="847"/>
        <w:jc w:val="left"/>
        <w:rPr>
          <w:color w:val="auto"/>
        </w:rPr>
      </w:pPr>
      <w:r w:rsidRPr="001B3F2C">
        <w:rPr>
          <w:color w:val="auto"/>
        </w:rPr>
        <w:t>Tabel</w:t>
      </w:r>
      <w:r w:rsidR="00571914">
        <w:rPr>
          <w:color w:val="auto"/>
        </w:rPr>
        <w:t xml:space="preserve"> 4</w:t>
      </w:r>
      <w:r w:rsidRPr="001B3F2C">
        <w:rPr>
          <w:color w:val="auto"/>
        </w:rPr>
        <w:t>: Fordeling af gennemførte digitale ansøgninger samt ansøgningsformer på månedlig basis</w:t>
      </w:r>
    </w:p>
    <w:p w:rsidR="00570BB5" w:rsidRDefault="00207BB5" w:rsidP="00570BB5">
      <w:pPr>
        <w:ind w:left="9"/>
      </w:pPr>
      <w:r>
        <w:t>A</w:t>
      </w:r>
      <w:r w:rsidR="00464126">
        <w:t xml:space="preserve">f </w:t>
      </w:r>
      <w:r>
        <w:t>T</w:t>
      </w:r>
      <w:r w:rsidR="00464126">
        <w:t xml:space="preserve">abel </w:t>
      </w:r>
      <w:r w:rsidR="00571914">
        <w:t>4</w:t>
      </w:r>
      <w:r w:rsidR="00464126">
        <w:t xml:space="preserve"> fre</w:t>
      </w:r>
      <w:r w:rsidR="001507AE">
        <w:t xml:space="preserve">mgår det, at størstedelen af ansøgninger via </w:t>
      </w:r>
      <w:r w:rsidR="00464126">
        <w:t xml:space="preserve">digitale </w:t>
      </w:r>
      <w:r w:rsidR="00A40E2E">
        <w:t>blanketter udfyldes uden log ind</w:t>
      </w:r>
      <w:r w:rsidR="003726EB">
        <w:t>, hvilket også gør sig gældende for oktober måned, det vil sige efte</w:t>
      </w:r>
      <w:r w:rsidR="001507AE">
        <w:t>r kampagnen.</w:t>
      </w:r>
      <w:r w:rsidR="00A40E2E">
        <w:t xml:space="preserve"> </w:t>
      </w:r>
      <w:r w:rsidR="001B0B2E">
        <w:t xml:space="preserve">En forklaring kan være, at </w:t>
      </w:r>
      <w:r w:rsidR="00E67217">
        <w:t>Digital Signatur udgør en form for forberedelse, som skal bestilles og installeres forud for gennemfø</w:t>
      </w:r>
      <w:r w:rsidR="00E50F13">
        <w:t>relse af den digitale ansøgning</w:t>
      </w:r>
      <w:r w:rsidR="00E67217">
        <w:t xml:space="preserve"> og derfor ikke impulsivt kan gennemføres, med mindre man tidligere har gjort dette</w:t>
      </w:r>
      <w:r w:rsidR="00A40E2E">
        <w:t xml:space="preserve">. </w:t>
      </w:r>
      <w:r w:rsidR="00E67217">
        <w:t xml:space="preserve">En anden forklaring </w:t>
      </w:r>
      <w:r w:rsidR="00A40E2E">
        <w:t>er</w:t>
      </w:r>
      <w:r w:rsidR="00E67217">
        <w:t xml:space="preserve">, at </w:t>
      </w:r>
      <w:r w:rsidR="00A40E2E">
        <w:t xml:space="preserve">det kan være en teknisk udfordring at anvende </w:t>
      </w:r>
      <w:r w:rsidR="00E67217">
        <w:t xml:space="preserve">Digital Signatur, men det er en anden diskussion, som jeg ikke vil komme nærmere ind på her. I stedet vil jeg understrege, at uanset hvilken </w:t>
      </w:r>
      <w:r w:rsidR="00A40E2E">
        <w:t xml:space="preserve">blanketløsning </w:t>
      </w:r>
      <w:r w:rsidR="00E67217">
        <w:t>borgerne vælger</w:t>
      </w:r>
      <w:r w:rsidR="00796FEC">
        <w:t>,</w:t>
      </w:r>
      <w:r w:rsidR="00E67217">
        <w:t xml:space="preserve"> er det at foretrække for kommunen sammenholdt med at rette fysisk henve</w:t>
      </w:r>
      <w:r w:rsidR="009431CF">
        <w:t xml:space="preserve">ndelse på borgerservicecentret. </w:t>
      </w:r>
      <w:r w:rsidR="00B9612F">
        <w:t xml:space="preserve">Tabel 4 inkluderer opgørelser til og med oktober (idet de ikke eksisterer for november), hvorved </w:t>
      </w:r>
      <w:r w:rsidR="00352A48">
        <w:t xml:space="preserve">data for efter kampagnen udgøres af 13 dage, hvilket er </w:t>
      </w:r>
      <w:r w:rsidR="00B9612F">
        <w:t>et min</w:t>
      </w:r>
      <w:r w:rsidR="00352A48">
        <w:t>imalt data</w:t>
      </w:r>
      <w:r w:rsidR="00B9612F">
        <w:t xml:space="preserve">grundlag at bedømme indsatsen ud fra, men med udgangspunkt </w:t>
      </w:r>
      <w:r w:rsidR="00DF77B9">
        <w:t>her</w:t>
      </w:r>
      <w:r w:rsidR="00B9612F">
        <w:t xml:space="preserve">i figurerer oktober som en måned med lavt anvendelsesomfang af gennemførte digitale blanketansøgninger </w:t>
      </w:r>
      <w:r w:rsidR="00DF77B9">
        <w:t>af</w:t>
      </w:r>
      <w:r w:rsidR="00B9612F">
        <w:t xml:space="preserve"> kommunal</w:t>
      </w:r>
      <w:r>
        <w:t>e ydelser. Udviklingen indikerer</w:t>
      </w:r>
      <w:r w:rsidR="00B9612F">
        <w:t xml:space="preserve"> dermed</w:t>
      </w:r>
      <w:r>
        <w:t>,</w:t>
      </w:r>
      <w:r w:rsidR="009431CF">
        <w:t xml:space="preserve"> at oplysningskampagnen ikke har medført den ønskede effekt i form af tiltagende udnyttelsesgrad af digitale blanketter, men det skal understreges</w:t>
      </w:r>
      <w:r w:rsidR="00E50F13">
        <w:t>,</w:t>
      </w:r>
      <w:r w:rsidR="009431CF">
        <w:t xml:space="preserve"> at dette er baseret på et begrænset datamateriale</w:t>
      </w:r>
      <w:r w:rsidR="0050124A">
        <w:t>,</w:t>
      </w:r>
      <w:r w:rsidR="009431CF">
        <w:t xml:space="preserve"> som samtidig er sæsonbetinget og mest udbredt i og omkring sommer</w:t>
      </w:r>
      <w:r w:rsidR="0050124A">
        <w:t>månederne</w:t>
      </w:r>
      <w:r w:rsidR="009431CF">
        <w:t>.</w:t>
      </w:r>
    </w:p>
    <w:p w:rsidR="00686ED1" w:rsidRPr="00570BB5" w:rsidRDefault="001507AE" w:rsidP="004D73CE">
      <w:pPr>
        <w:ind w:left="9"/>
      </w:pPr>
      <w:r>
        <w:t>For at nuancere evalueringen af udviklingen i anvendelsesomfanget af ydelser</w:t>
      </w:r>
      <w:r w:rsidR="004D73CE">
        <w:t>ne</w:t>
      </w:r>
      <w:r>
        <w:t xml:space="preserve"> pas og flytteanmeldelse </w:t>
      </w:r>
      <w:r w:rsidR="004D73CE">
        <w:t xml:space="preserve">tages der </w:t>
      </w:r>
      <w:r w:rsidR="00207BB5">
        <w:t xml:space="preserve">i det </w:t>
      </w:r>
      <w:r w:rsidR="004D73CE">
        <w:t xml:space="preserve">følgende udgangspunkt </w:t>
      </w:r>
      <w:r w:rsidR="003A7D29">
        <w:t xml:space="preserve">i </w:t>
      </w:r>
      <w:r w:rsidR="00F23AF2">
        <w:t>an</w:t>
      </w:r>
      <w:r w:rsidR="002C5DF6">
        <w:t xml:space="preserve">delen </w:t>
      </w:r>
      <w:r w:rsidR="00207BB5">
        <w:t xml:space="preserve">af digitale </w:t>
      </w:r>
      <w:r w:rsidR="00207BB5">
        <w:lastRenderedPageBreak/>
        <w:t>blanketansøgninger</w:t>
      </w:r>
      <w:r w:rsidR="004D73CE">
        <w:t xml:space="preserve"> </w:t>
      </w:r>
      <w:r w:rsidR="002C5DF6">
        <w:t xml:space="preserve">sammenholdt med </w:t>
      </w:r>
      <w:r w:rsidR="00D74956">
        <w:t xml:space="preserve">det samlede </w:t>
      </w:r>
      <w:r w:rsidR="0050124A">
        <w:t>antal ansøgninger</w:t>
      </w:r>
      <w:r w:rsidR="004D73CE">
        <w:t xml:space="preserve"> af ydelserne</w:t>
      </w:r>
      <w:r w:rsidR="0050124A">
        <w:t xml:space="preserve"> </w:t>
      </w:r>
      <w:r w:rsidR="00DD1477">
        <w:t xml:space="preserve">for at </w:t>
      </w:r>
      <w:r w:rsidR="00F23AF2">
        <w:t xml:space="preserve">påvise </w:t>
      </w:r>
      <w:r w:rsidR="003A7D29">
        <w:t>d</w:t>
      </w:r>
      <w:r w:rsidR="00F23AF2">
        <w:t>en procent</w:t>
      </w:r>
      <w:r w:rsidR="003A7D29">
        <w:t>vise</w:t>
      </w:r>
      <w:r w:rsidR="00F23AF2">
        <w:t xml:space="preserve"> udvikling i fordelingen af digital og manuel ansøgning</w:t>
      </w:r>
      <w:r w:rsidR="004D73CE">
        <w:t xml:space="preserve"> </w:t>
      </w:r>
      <w:r w:rsidR="00E50F13">
        <w:t>her</w:t>
      </w:r>
      <w:r w:rsidR="004D73CE">
        <w:t>af</w:t>
      </w:r>
      <w:r w:rsidR="00E50F13">
        <w:t>.</w:t>
      </w:r>
      <w:r w:rsidR="00F23AF2">
        <w:t xml:space="preserve"> </w:t>
      </w:r>
      <w:r w:rsidR="00D74956">
        <w:t xml:space="preserve">Differencen </w:t>
      </w:r>
      <w:r w:rsidR="004D73CE">
        <w:t xml:space="preserve">mellem </w:t>
      </w:r>
      <w:r w:rsidR="00D74956">
        <w:t xml:space="preserve">antallet af digitale blanketansøgninger og det samlede antal ansøgninger af </w:t>
      </w:r>
      <w:r w:rsidR="00DD1477">
        <w:t xml:space="preserve">pas og flytteanmeldelse </w:t>
      </w:r>
      <w:r w:rsidR="00D74956">
        <w:t xml:space="preserve">angiver dermed henvendelser på borgerservicecentret. </w:t>
      </w:r>
      <w:r w:rsidR="002C5DF6">
        <w:t xml:space="preserve">Opgørelserne fremgår i </w:t>
      </w:r>
      <w:r w:rsidR="00F23AF2">
        <w:t xml:space="preserve">Tabel </w:t>
      </w:r>
      <w:r w:rsidR="00571914">
        <w:t>5</w:t>
      </w:r>
      <w:r w:rsidR="00F23AF2">
        <w:t xml:space="preserve"> og </w:t>
      </w:r>
      <w:r w:rsidR="00571914">
        <w:t>6</w:t>
      </w:r>
      <w:r w:rsidR="004D73CE">
        <w:t>:</w:t>
      </w:r>
    </w:p>
    <w:tbl>
      <w:tblPr>
        <w:tblStyle w:val="Tabel-Gitter"/>
        <w:tblW w:w="0" w:type="auto"/>
        <w:tblInd w:w="108" w:type="dxa"/>
        <w:tblLook w:val="04A0"/>
      </w:tblPr>
      <w:tblGrid>
        <w:gridCol w:w="2764"/>
        <w:gridCol w:w="621"/>
        <w:gridCol w:w="801"/>
        <w:gridCol w:w="681"/>
        <w:gridCol w:w="801"/>
        <w:gridCol w:w="621"/>
        <w:gridCol w:w="681"/>
        <w:gridCol w:w="681"/>
        <w:gridCol w:w="621"/>
        <w:gridCol w:w="621"/>
      </w:tblGrid>
      <w:tr w:rsidR="00584BAE" w:rsidTr="00EC53A8">
        <w:trPr>
          <w:trHeight w:hRule="exact" w:val="288"/>
        </w:trPr>
        <w:tc>
          <w:tcPr>
            <w:tcW w:w="2835" w:type="dxa"/>
          </w:tcPr>
          <w:p w:rsidR="00584BAE" w:rsidRPr="00BC5194" w:rsidRDefault="00584BAE" w:rsidP="00413962">
            <w:pPr>
              <w:spacing w:line="276" w:lineRule="auto"/>
              <w:rPr>
                <w:color w:val="auto"/>
                <w:sz w:val="18"/>
                <w:szCs w:val="18"/>
              </w:rPr>
            </w:pPr>
            <w:r w:rsidRPr="00BC5194">
              <w:rPr>
                <w:color w:val="auto"/>
                <w:sz w:val="18"/>
                <w:szCs w:val="18"/>
              </w:rPr>
              <w:t>Ansøgning om pas</w:t>
            </w:r>
            <w:r>
              <w:rPr>
                <w:color w:val="auto"/>
                <w:sz w:val="18"/>
                <w:szCs w:val="18"/>
              </w:rPr>
              <w:t xml:space="preserve"> 2009</w:t>
            </w:r>
          </w:p>
          <w:p w:rsidR="00584BAE" w:rsidRPr="00BC5194" w:rsidRDefault="00584BAE" w:rsidP="00413962">
            <w:pPr>
              <w:spacing w:line="276" w:lineRule="auto"/>
              <w:rPr>
                <w:b/>
                <w:color w:val="auto"/>
                <w:sz w:val="18"/>
                <w:szCs w:val="18"/>
              </w:rPr>
            </w:pPr>
          </w:p>
        </w:tc>
        <w:tc>
          <w:tcPr>
            <w:tcW w:w="0" w:type="auto"/>
          </w:tcPr>
          <w:p w:rsidR="00584BAE" w:rsidRPr="00BC5194" w:rsidRDefault="00584BAE" w:rsidP="00642AF9">
            <w:pPr>
              <w:spacing w:line="276" w:lineRule="auto"/>
              <w:ind w:right="-108"/>
              <w:rPr>
                <w:color w:val="auto"/>
                <w:sz w:val="18"/>
                <w:szCs w:val="18"/>
              </w:rPr>
            </w:pPr>
            <w:r w:rsidRPr="00BC5194">
              <w:rPr>
                <w:color w:val="auto"/>
                <w:sz w:val="18"/>
                <w:szCs w:val="18"/>
              </w:rPr>
              <w:t>Feb</w:t>
            </w:r>
          </w:p>
        </w:tc>
        <w:tc>
          <w:tcPr>
            <w:tcW w:w="0" w:type="auto"/>
          </w:tcPr>
          <w:p w:rsidR="00584BAE" w:rsidRPr="00BC5194" w:rsidRDefault="00584BAE" w:rsidP="00642AF9">
            <w:pPr>
              <w:spacing w:line="276" w:lineRule="auto"/>
              <w:rPr>
                <w:color w:val="auto"/>
                <w:sz w:val="18"/>
                <w:szCs w:val="18"/>
              </w:rPr>
            </w:pPr>
            <w:r w:rsidRPr="00BC5194">
              <w:rPr>
                <w:color w:val="auto"/>
                <w:sz w:val="18"/>
                <w:szCs w:val="18"/>
              </w:rPr>
              <w:t>Mar</w:t>
            </w:r>
          </w:p>
        </w:tc>
        <w:tc>
          <w:tcPr>
            <w:tcW w:w="0" w:type="auto"/>
          </w:tcPr>
          <w:p w:rsidR="00584BAE" w:rsidRPr="00BC5194" w:rsidRDefault="00584BAE" w:rsidP="00642AF9">
            <w:pPr>
              <w:spacing w:line="276" w:lineRule="auto"/>
              <w:rPr>
                <w:color w:val="auto"/>
                <w:sz w:val="18"/>
                <w:szCs w:val="18"/>
              </w:rPr>
            </w:pPr>
            <w:r w:rsidRPr="00BC5194">
              <w:rPr>
                <w:color w:val="auto"/>
                <w:sz w:val="18"/>
                <w:szCs w:val="18"/>
              </w:rPr>
              <w:t>Apr</w:t>
            </w:r>
          </w:p>
        </w:tc>
        <w:tc>
          <w:tcPr>
            <w:tcW w:w="0" w:type="auto"/>
          </w:tcPr>
          <w:p w:rsidR="00584BAE" w:rsidRPr="00BC5194" w:rsidRDefault="00584BAE" w:rsidP="00642AF9">
            <w:pPr>
              <w:spacing w:line="276" w:lineRule="auto"/>
              <w:rPr>
                <w:color w:val="auto"/>
                <w:sz w:val="18"/>
                <w:szCs w:val="18"/>
              </w:rPr>
            </w:pPr>
            <w:r w:rsidRPr="00BC5194">
              <w:rPr>
                <w:color w:val="auto"/>
                <w:sz w:val="18"/>
                <w:szCs w:val="18"/>
              </w:rPr>
              <w:t>Maj</w:t>
            </w:r>
          </w:p>
        </w:tc>
        <w:tc>
          <w:tcPr>
            <w:tcW w:w="0" w:type="auto"/>
          </w:tcPr>
          <w:p w:rsidR="00584BAE" w:rsidRPr="00BC5194" w:rsidRDefault="00584BAE" w:rsidP="00642AF9">
            <w:pPr>
              <w:spacing w:line="276" w:lineRule="auto"/>
              <w:rPr>
                <w:color w:val="auto"/>
                <w:sz w:val="18"/>
                <w:szCs w:val="18"/>
              </w:rPr>
            </w:pPr>
            <w:r w:rsidRPr="00BC5194">
              <w:rPr>
                <w:color w:val="auto"/>
                <w:sz w:val="18"/>
                <w:szCs w:val="18"/>
              </w:rPr>
              <w:t>Jun</w:t>
            </w:r>
          </w:p>
        </w:tc>
        <w:tc>
          <w:tcPr>
            <w:tcW w:w="0" w:type="auto"/>
          </w:tcPr>
          <w:p w:rsidR="00584BAE" w:rsidRPr="00BC5194" w:rsidRDefault="00584BAE" w:rsidP="00642AF9">
            <w:pPr>
              <w:spacing w:line="276" w:lineRule="auto"/>
              <w:rPr>
                <w:color w:val="auto"/>
                <w:sz w:val="18"/>
                <w:szCs w:val="18"/>
              </w:rPr>
            </w:pPr>
            <w:r w:rsidRPr="00BC5194">
              <w:rPr>
                <w:color w:val="auto"/>
                <w:sz w:val="18"/>
                <w:szCs w:val="18"/>
              </w:rPr>
              <w:t>Jul</w:t>
            </w:r>
          </w:p>
        </w:tc>
        <w:tc>
          <w:tcPr>
            <w:tcW w:w="0" w:type="auto"/>
          </w:tcPr>
          <w:p w:rsidR="00584BAE" w:rsidRPr="00BC5194" w:rsidRDefault="00584BAE" w:rsidP="00642AF9">
            <w:pPr>
              <w:spacing w:line="276" w:lineRule="auto"/>
              <w:rPr>
                <w:color w:val="auto"/>
                <w:sz w:val="18"/>
                <w:szCs w:val="18"/>
              </w:rPr>
            </w:pPr>
            <w:r w:rsidRPr="00BC5194">
              <w:rPr>
                <w:color w:val="auto"/>
                <w:sz w:val="18"/>
                <w:szCs w:val="18"/>
              </w:rPr>
              <w:t>Aug</w:t>
            </w:r>
          </w:p>
        </w:tc>
        <w:tc>
          <w:tcPr>
            <w:tcW w:w="0" w:type="auto"/>
          </w:tcPr>
          <w:p w:rsidR="00584BAE" w:rsidRPr="00BC5194" w:rsidRDefault="00584BAE" w:rsidP="00642AF9">
            <w:pPr>
              <w:spacing w:line="276" w:lineRule="auto"/>
              <w:rPr>
                <w:color w:val="auto"/>
                <w:sz w:val="18"/>
                <w:szCs w:val="18"/>
              </w:rPr>
            </w:pPr>
            <w:r w:rsidRPr="00BC5194">
              <w:rPr>
                <w:color w:val="auto"/>
                <w:sz w:val="18"/>
                <w:szCs w:val="18"/>
              </w:rPr>
              <w:t>Sep</w:t>
            </w:r>
          </w:p>
        </w:tc>
        <w:tc>
          <w:tcPr>
            <w:tcW w:w="0" w:type="auto"/>
          </w:tcPr>
          <w:p w:rsidR="00584BAE" w:rsidRPr="00BC5194" w:rsidRDefault="00584BAE" w:rsidP="00642AF9">
            <w:pPr>
              <w:spacing w:line="276" w:lineRule="auto"/>
              <w:rPr>
                <w:color w:val="auto"/>
                <w:sz w:val="18"/>
                <w:szCs w:val="18"/>
              </w:rPr>
            </w:pPr>
            <w:r w:rsidRPr="00BC5194">
              <w:rPr>
                <w:color w:val="auto"/>
                <w:sz w:val="18"/>
                <w:szCs w:val="18"/>
              </w:rPr>
              <w:t>Okt</w:t>
            </w:r>
          </w:p>
        </w:tc>
      </w:tr>
      <w:tr w:rsidR="00584BAE" w:rsidTr="00EC53A8">
        <w:trPr>
          <w:trHeight w:hRule="exact" w:val="561"/>
        </w:trPr>
        <w:tc>
          <w:tcPr>
            <w:tcW w:w="2835" w:type="dxa"/>
          </w:tcPr>
          <w:p w:rsidR="00584BAE" w:rsidRPr="00BC5194" w:rsidRDefault="00584BAE" w:rsidP="00413962">
            <w:pPr>
              <w:spacing w:line="276" w:lineRule="auto"/>
              <w:jc w:val="left"/>
              <w:rPr>
                <w:color w:val="auto"/>
                <w:sz w:val="18"/>
                <w:szCs w:val="18"/>
              </w:rPr>
            </w:pPr>
            <w:r w:rsidRPr="00BC5194">
              <w:rPr>
                <w:color w:val="auto"/>
                <w:sz w:val="18"/>
                <w:szCs w:val="18"/>
              </w:rPr>
              <w:t>Top 10 placering blandt udfyldte blanketter i mdr.</w:t>
            </w:r>
          </w:p>
        </w:tc>
        <w:tc>
          <w:tcPr>
            <w:tcW w:w="0" w:type="auto"/>
          </w:tcPr>
          <w:p w:rsidR="00584BAE" w:rsidRPr="00BC5194" w:rsidRDefault="00584BAE" w:rsidP="00642AF9">
            <w:pPr>
              <w:spacing w:line="276" w:lineRule="auto"/>
              <w:rPr>
                <w:color w:val="auto"/>
                <w:sz w:val="18"/>
                <w:szCs w:val="18"/>
              </w:rPr>
            </w:pPr>
            <w:r w:rsidRPr="00BC5194">
              <w:rPr>
                <w:color w:val="auto"/>
                <w:sz w:val="18"/>
                <w:szCs w:val="18"/>
              </w:rPr>
              <w:t>1*</w:t>
            </w:r>
          </w:p>
        </w:tc>
        <w:tc>
          <w:tcPr>
            <w:tcW w:w="0" w:type="auto"/>
          </w:tcPr>
          <w:p w:rsidR="00584BAE" w:rsidRPr="00BC5194" w:rsidRDefault="00584BAE" w:rsidP="00642AF9">
            <w:pPr>
              <w:spacing w:line="276" w:lineRule="auto"/>
              <w:rPr>
                <w:color w:val="auto"/>
                <w:sz w:val="18"/>
                <w:szCs w:val="18"/>
              </w:rPr>
            </w:pPr>
            <w:r w:rsidRPr="00BC5194">
              <w:rPr>
                <w:color w:val="auto"/>
                <w:sz w:val="18"/>
                <w:szCs w:val="18"/>
              </w:rPr>
              <w:t>1</w:t>
            </w:r>
          </w:p>
        </w:tc>
        <w:tc>
          <w:tcPr>
            <w:tcW w:w="0" w:type="auto"/>
          </w:tcPr>
          <w:p w:rsidR="00584BAE" w:rsidRPr="00BC5194" w:rsidRDefault="00584BAE" w:rsidP="00642AF9">
            <w:pPr>
              <w:spacing w:line="276" w:lineRule="auto"/>
              <w:rPr>
                <w:color w:val="auto"/>
                <w:sz w:val="18"/>
                <w:szCs w:val="18"/>
              </w:rPr>
            </w:pPr>
            <w:r w:rsidRPr="00BC5194">
              <w:rPr>
                <w:color w:val="auto"/>
                <w:sz w:val="18"/>
                <w:szCs w:val="18"/>
              </w:rPr>
              <w:t>1</w:t>
            </w:r>
          </w:p>
        </w:tc>
        <w:tc>
          <w:tcPr>
            <w:tcW w:w="0" w:type="auto"/>
          </w:tcPr>
          <w:p w:rsidR="00584BAE" w:rsidRPr="00BC5194" w:rsidRDefault="00584BAE" w:rsidP="00642AF9">
            <w:pPr>
              <w:spacing w:line="276" w:lineRule="auto"/>
              <w:rPr>
                <w:color w:val="auto"/>
                <w:sz w:val="18"/>
                <w:szCs w:val="18"/>
              </w:rPr>
            </w:pPr>
            <w:r w:rsidRPr="00BC5194">
              <w:rPr>
                <w:color w:val="auto"/>
                <w:sz w:val="18"/>
                <w:szCs w:val="18"/>
              </w:rPr>
              <w:t>1</w:t>
            </w:r>
          </w:p>
        </w:tc>
        <w:tc>
          <w:tcPr>
            <w:tcW w:w="0" w:type="auto"/>
          </w:tcPr>
          <w:p w:rsidR="00584BAE" w:rsidRPr="00BC5194" w:rsidRDefault="00584BAE" w:rsidP="00642AF9">
            <w:pPr>
              <w:spacing w:line="276" w:lineRule="auto"/>
              <w:rPr>
                <w:color w:val="auto"/>
                <w:sz w:val="18"/>
                <w:szCs w:val="18"/>
              </w:rPr>
            </w:pPr>
            <w:r w:rsidRPr="00BC5194">
              <w:rPr>
                <w:color w:val="auto"/>
                <w:sz w:val="18"/>
                <w:szCs w:val="18"/>
              </w:rPr>
              <w:t>1</w:t>
            </w:r>
          </w:p>
        </w:tc>
        <w:tc>
          <w:tcPr>
            <w:tcW w:w="0" w:type="auto"/>
          </w:tcPr>
          <w:p w:rsidR="00584BAE" w:rsidRPr="00BC5194" w:rsidRDefault="00584BAE" w:rsidP="00642AF9">
            <w:pPr>
              <w:spacing w:line="276" w:lineRule="auto"/>
              <w:rPr>
                <w:color w:val="auto"/>
                <w:sz w:val="18"/>
                <w:szCs w:val="18"/>
              </w:rPr>
            </w:pPr>
            <w:r w:rsidRPr="00BC5194">
              <w:rPr>
                <w:color w:val="auto"/>
                <w:sz w:val="18"/>
                <w:szCs w:val="18"/>
              </w:rPr>
              <w:t>1</w:t>
            </w:r>
          </w:p>
        </w:tc>
        <w:tc>
          <w:tcPr>
            <w:tcW w:w="0" w:type="auto"/>
          </w:tcPr>
          <w:p w:rsidR="00584BAE" w:rsidRPr="00BC5194" w:rsidRDefault="00584BAE" w:rsidP="00642AF9">
            <w:pPr>
              <w:spacing w:line="276" w:lineRule="auto"/>
              <w:rPr>
                <w:color w:val="auto"/>
                <w:sz w:val="18"/>
                <w:szCs w:val="18"/>
              </w:rPr>
            </w:pPr>
            <w:r w:rsidRPr="00BC5194">
              <w:rPr>
                <w:color w:val="auto"/>
                <w:sz w:val="18"/>
                <w:szCs w:val="18"/>
              </w:rPr>
              <w:t>1</w:t>
            </w:r>
          </w:p>
        </w:tc>
        <w:tc>
          <w:tcPr>
            <w:tcW w:w="0" w:type="auto"/>
          </w:tcPr>
          <w:p w:rsidR="00584BAE" w:rsidRPr="00BC5194" w:rsidRDefault="00584BAE" w:rsidP="00642AF9">
            <w:pPr>
              <w:spacing w:line="276" w:lineRule="auto"/>
              <w:rPr>
                <w:color w:val="auto"/>
                <w:sz w:val="18"/>
                <w:szCs w:val="18"/>
              </w:rPr>
            </w:pPr>
            <w:r w:rsidRPr="00BC5194">
              <w:rPr>
                <w:color w:val="auto"/>
                <w:sz w:val="18"/>
                <w:szCs w:val="18"/>
              </w:rPr>
              <w:t>1</w:t>
            </w:r>
          </w:p>
        </w:tc>
        <w:tc>
          <w:tcPr>
            <w:tcW w:w="0" w:type="auto"/>
          </w:tcPr>
          <w:p w:rsidR="00584BAE" w:rsidRPr="00BC5194" w:rsidRDefault="00584BAE" w:rsidP="00642AF9">
            <w:pPr>
              <w:spacing w:line="276" w:lineRule="auto"/>
              <w:rPr>
                <w:color w:val="auto"/>
                <w:sz w:val="18"/>
                <w:szCs w:val="18"/>
              </w:rPr>
            </w:pPr>
            <w:r>
              <w:rPr>
                <w:color w:val="auto"/>
                <w:sz w:val="18"/>
                <w:szCs w:val="18"/>
              </w:rPr>
              <w:t>1</w:t>
            </w:r>
          </w:p>
        </w:tc>
      </w:tr>
      <w:tr w:rsidR="00584BAE" w:rsidTr="00EC53A8">
        <w:trPr>
          <w:trHeight w:hRule="exact" w:val="569"/>
        </w:trPr>
        <w:tc>
          <w:tcPr>
            <w:tcW w:w="2835" w:type="dxa"/>
          </w:tcPr>
          <w:p w:rsidR="00584BAE" w:rsidRPr="00BC5194" w:rsidRDefault="00584BAE" w:rsidP="00413962">
            <w:pPr>
              <w:spacing w:line="276" w:lineRule="auto"/>
              <w:jc w:val="left"/>
              <w:rPr>
                <w:color w:val="auto"/>
                <w:sz w:val="18"/>
                <w:szCs w:val="18"/>
              </w:rPr>
            </w:pPr>
            <w:r w:rsidRPr="00BC5194">
              <w:rPr>
                <w:color w:val="auto"/>
                <w:sz w:val="18"/>
                <w:szCs w:val="18"/>
              </w:rPr>
              <w:t>Antal gennemførte digitale ansøgninger</w:t>
            </w:r>
            <w:r>
              <w:rPr>
                <w:color w:val="auto"/>
                <w:sz w:val="18"/>
                <w:szCs w:val="18"/>
              </w:rPr>
              <w:t xml:space="preserve"> via blanket</w:t>
            </w:r>
          </w:p>
        </w:tc>
        <w:tc>
          <w:tcPr>
            <w:tcW w:w="0" w:type="auto"/>
          </w:tcPr>
          <w:p w:rsidR="00584BAE" w:rsidRPr="00BC5194" w:rsidRDefault="00584BAE" w:rsidP="00642AF9">
            <w:pPr>
              <w:spacing w:line="276" w:lineRule="auto"/>
              <w:rPr>
                <w:color w:val="auto"/>
                <w:sz w:val="18"/>
                <w:szCs w:val="18"/>
              </w:rPr>
            </w:pPr>
            <w:r w:rsidRPr="00BC5194">
              <w:rPr>
                <w:color w:val="auto"/>
                <w:sz w:val="18"/>
                <w:szCs w:val="18"/>
              </w:rPr>
              <w:t>10*</w:t>
            </w:r>
          </w:p>
        </w:tc>
        <w:tc>
          <w:tcPr>
            <w:tcW w:w="0" w:type="auto"/>
          </w:tcPr>
          <w:p w:rsidR="00584BAE" w:rsidRPr="00BC5194" w:rsidRDefault="00584BAE" w:rsidP="00642AF9">
            <w:pPr>
              <w:spacing w:line="276" w:lineRule="auto"/>
              <w:rPr>
                <w:color w:val="auto"/>
                <w:sz w:val="18"/>
                <w:szCs w:val="18"/>
              </w:rPr>
            </w:pPr>
            <w:r w:rsidRPr="00BC5194">
              <w:rPr>
                <w:color w:val="auto"/>
                <w:sz w:val="18"/>
                <w:szCs w:val="18"/>
              </w:rPr>
              <w:t>391</w:t>
            </w:r>
          </w:p>
        </w:tc>
        <w:tc>
          <w:tcPr>
            <w:tcW w:w="0" w:type="auto"/>
          </w:tcPr>
          <w:p w:rsidR="00584BAE" w:rsidRPr="00BC5194" w:rsidRDefault="00584BAE" w:rsidP="00642AF9">
            <w:pPr>
              <w:spacing w:line="276" w:lineRule="auto"/>
              <w:rPr>
                <w:color w:val="auto"/>
                <w:sz w:val="18"/>
                <w:szCs w:val="18"/>
              </w:rPr>
            </w:pPr>
            <w:r w:rsidRPr="00BC5194">
              <w:rPr>
                <w:color w:val="auto"/>
                <w:sz w:val="18"/>
                <w:szCs w:val="18"/>
              </w:rPr>
              <w:t>390</w:t>
            </w:r>
          </w:p>
        </w:tc>
        <w:tc>
          <w:tcPr>
            <w:tcW w:w="0" w:type="auto"/>
          </w:tcPr>
          <w:p w:rsidR="00584BAE" w:rsidRPr="00BC5194" w:rsidRDefault="00584BAE" w:rsidP="00642AF9">
            <w:pPr>
              <w:spacing w:line="276" w:lineRule="auto"/>
              <w:rPr>
                <w:color w:val="auto"/>
                <w:sz w:val="18"/>
                <w:szCs w:val="18"/>
              </w:rPr>
            </w:pPr>
            <w:r w:rsidRPr="00BC5194">
              <w:rPr>
                <w:color w:val="auto"/>
                <w:sz w:val="18"/>
                <w:szCs w:val="18"/>
              </w:rPr>
              <w:t>551</w:t>
            </w:r>
          </w:p>
        </w:tc>
        <w:tc>
          <w:tcPr>
            <w:tcW w:w="0" w:type="auto"/>
          </w:tcPr>
          <w:p w:rsidR="00584BAE" w:rsidRPr="00BC5194" w:rsidRDefault="00584BAE" w:rsidP="00642AF9">
            <w:pPr>
              <w:spacing w:line="276" w:lineRule="auto"/>
              <w:rPr>
                <w:color w:val="auto"/>
                <w:sz w:val="18"/>
                <w:szCs w:val="18"/>
              </w:rPr>
            </w:pPr>
            <w:r w:rsidRPr="00BC5194">
              <w:rPr>
                <w:color w:val="auto"/>
                <w:sz w:val="18"/>
                <w:szCs w:val="18"/>
              </w:rPr>
              <w:t>720</w:t>
            </w:r>
          </w:p>
        </w:tc>
        <w:tc>
          <w:tcPr>
            <w:tcW w:w="0" w:type="auto"/>
          </w:tcPr>
          <w:p w:rsidR="00584BAE" w:rsidRPr="00BC5194" w:rsidRDefault="00584BAE" w:rsidP="00642AF9">
            <w:pPr>
              <w:spacing w:line="276" w:lineRule="auto"/>
              <w:rPr>
                <w:color w:val="auto"/>
                <w:sz w:val="18"/>
                <w:szCs w:val="18"/>
              </w:rPr>
            </w:pPr>
            <w:r w:rsidRPr="00BC5194">
              <w:rPr>
                <w:color w:val="auto"/>
                <w:sz w:val="18"/>
                <w:szCs w:val="18"/>
              </w:rPr>
              <w:t>402</w:t>
            </w:r>
          </w:p>
        </w:tc>
        <w:tc>
          <w:tcPr>
            <w:tcW w:w="0" w:type="auto"/>
          </w:tcPr>
          <w:p w:rsidR="00584BAE" w:rsidRPr="00BC5194" w:rsidRDefault="00584BAE" w:rsidP="00642AF9">
            <w:pPr>
              <w:spacing w:line="276" w:lineRule="auto"/>
              <w:rPr>
                <w:color w:val="auto"/>
                <w:sz w:val="18"/>
                <w:szCs w:val="18"/>
              </w:rPr>
            </w:pPr>
            <w:r w:rsidRPr="00BC5194">
              <w:rPr>
                <w:color w:val="auto"/>
                <w:sz w:val="18"/>
                <w:szCs w:val="18"/>
              </w:rPr>
              <w:t>244</w:t>
            </w:r>
          </w:p>
        </w:tc>
        <w:tc>
          <w:tcPr>
            <w:tcW w:w="0" w:type="auto"/>
          </w:tcPr>
          <w:p w:rsidR="00584BAE" w:rsidRPr="00BC5194" w:rsidRDefault="00584BAE" w:rsidP="00642AF9">
            <w:pPr>
              <w:spacing w:line="276" w:lineRule="auto"/>
              <w:rPr>
                <w:color w:val="auto"/>
                <w:sz w:val="18"/>
                <w:szCs w:val="18"/>
              </w:rPr>
            </w:pPr>
            <w:r w:rsidRPr="00BC5194">
              <w:rPr>
                <w:color w:val="auto"/>
                <w:sz w:val="18"/>
                <w:szCs w:val="18"/>
              </w:rPr>
              <w:t>249</w:t>
            </w:r>
          </w:p>
        </w:tc>
        <w:tc>
          <w:tcPr>
            <w:tcW w:w="0" w:type="auto"/>
          </w:tcPr>
          <w:p w:rsidR="00584BAE" w:rsidRPr="00BC5194" w:rsidRDefault="00584BAE" w:rsidP="00642AF9">
            <w:pPr>
              <w:spacing w:line="276" w:lineRule="auto"/>
              <w:rPr>
                <w:color w:val="auto"/>
                <w:sz w:val="18"/>
                <w:szCs w:val="18"/>
              </w:rPr>
            </w:pPr>
            <w:r>
              <w:rPr>
                <w:color w:val="auto"/>
                <w:sz w:val="18"/>
                <w:szCs w:val="18"/>
              </w:rPr>
              <w:t>184</w:t>
            </w:r>
          </w:p>
        </w:tc>
      </w:tr>
      <w:tr w:rsidR="00584BAE" w:rsidTr="00D74956">
        <w:trPr>
          <w:trHeight w:hRule="exact" w:val="455"/>
        </w:trPr>
        <w:tc>
          <w:tcPr>
            <w:tcW w:w="2835" w:type="dxa"/>
          </w:tcPr>
          <w:p w:rsidR="00584BAE" w:rsidRPr="00BC5194" w:rsidRDefault="00C65FAC" w:rsidP="00C65FAC">
            <w:pPr>
              <w:spacing w:line="276" w:lineRule="auto"/>
              <w:jc w:val="left"/>
              <w:rPr>
                <w:color w:val="auto"/>
                <w:sz w:val="18"/>
                <w:szCs w:val="18"/>
              </w:rPr>
            </w:pPr>
            <w:r>
              <w:rPr>
                <w:color w:val="auto"/>
                <w:sz w:val="18"/>
                <w:szCs w:val="18"/>
              </w:rPr>
              <w:t>Det samlede a</w:t>
            </w:r>
            <w:r w:rsidR="00584BAE" w:rsidRPr="00BC5194">
              <w:rPr>
                <w:color w:val="auto"/>
                <w:sz w:val="18"/>
                <w:szCs w:val="18"/>
              </w:rPr>
              <w:t xml:space="preserve">ntal </w:t>
            </w:r>
            <w:r w:rsidR="00584BAE">
              <w:rPr>
                <w:color w:val="auto"/>
                <w:sz w:val="18"/>
                <w:szCs w:val="18"/>
              </w:rPr>
              <w:t xml:space="preserve">udstedte </w:t>
            </w:r>
            <w:r w:rsidR="00584BAE" w:rsidRPr="00BC5194">
              <w:rPr>
                <w:color w:val="auto"/>
                <w:sz w:val="18"/>
                <w:szCs w:val="18"/>
              </w:rPr>
              <w:t xml:space="preserve">pas </w:t>
            </w:r>
          </w:p>
        </w:tc>
        <w:tc>
          <w:tcPr>
            <w:tcW w:w="0" w:type="auto"/>
          </w:tcPr>
          <w:p w:rsidR="00584BAE" w:rsidRPr="00BC5194" w:rsidRDefault="00584BAE" w:rsidP="00642AF9">
            <w:pPr>
              <w:spacing w:line="276" w:lineRule="auto"/>
              <w:rPr>
                <w:color w:val="auto"/>
                <w:sz w:val="18"/>
                <w:szCs w:val="18"/>
              </w:rPr>
            </w:pPr>
            <w:r w:rsidRPr="00BC5194">
              <w:rPr>
                <w:color w:val="auto"/>
                <w:sz w:val="18"/>
                <w:szCs w:val="18"/>
              </w:rPr>
              <w:t>1</w:t>
            </w:r>
            <w:r w:rsidR="00A978F9">
              <w:rPr>
                <w:color w:val="auto"/>
                <w:sz w:val="18"/>
                <w:szCs w:val="18"/>
              </w:rPr>
              <w:t>.</w:t>
            </w:r>
            <w:r w:rsidRPr="00BC5194">
              <w:rPr>
                <w:color w:val="auto"/>
                <w:sz w:val="18"/>
                <w:szCs w:val="18"/>
              </w:rPr>
              <w:t>359</w:t>
            </w:r>
          </w:p>
        </w:tc>
        <w:tc>
          <w:tcPr>
            <w:tcW w:w="0" w:type="auto"/>
          </w:tcPr>
          <w:p w:rsidR="00584BAE" w:rsidRPr="00BC5194" w:rsidRDefault="00584BAE" w:rsidP="00642AF9">
            <w:pPr>
              <w:spacing w:line="276" w:lineRule="auto"/>
              <w:rPr>
                <w:color w:val="auto"/>
                <w:sz w:val="18"/>
                <w:szCs w:val="18"/>
              </w:rPr>
            </w:pPr>
            <w:r w:rsidRPr="00BC5194">
              <w:rPr>
                <w:color w:val="auto"/>
                <w:sz w:val="18"/>
                <w:szCs w:val="18"/>
              </w:rPr>
              <w:t>1</w:t>
            </w:r>
            <w:r w:rsidR="00A978F9">
              <w:rPr>
                <w:color w:val="auto"/>
                <w:sz w:val="18"/>
                <w:szCs w:val="18"/>
              </w:rPr>
              <w:t>.</w:t>
            </w:r>
            <w:r w:rsidRPr="00BC5194">
              <w:rPr>
                <w:color w:val="auto"/>
                <w:sz w:val="18"/>
                <w:szCs w:val="18"/>
              </w:rPr>
              <w:t>470</w:t>
            </w:r>
            <w:r w:rsidR="0087190D">
              <w:rPr>
                <w:color w:val="auto"/>
                <w:sz w:val="18"/>
                <w:szCs w:val="18"/>
              </w:rPr>
              <w:t>**</w:t>
            </w:r>
          </w:p>
        </w:tc>
        <w:tc>
          <w:tcPr>
            <w:tcW w:w="0" w:type="auto"/>
          </w:tcPr>
          <w:p w:rsidR="00584BAE" w:rsidRPr="00BC5194" w:rsidRDefault="00584BAE" w:rsidP="00642AF9">
            <w:pPr>
              <w:spacing w:line="276" w:lineRule="auto"/>
              <w:rPr>
                <w:color w:val="auto"/>
                <w:sz w:val="18"/>
                <w:szCs w:val="18"/>
              </w:rPr>
            </w:pPr>
            <w:r w:rsidRPr="00BC5194">
              <w:rPr>
                <w:color w:val="auto"/>
                <w:sz w:val="18"/>
                <w:szCs w:val="18"/>
              </w:rPr>
              <w:t>653</w:t>
            </w:r>
            <w:r w:rsidR="0087190D">
              <w:rPr>
                <w:color w:val="auto"/>
                <w:sz w:val="18"/>
                <w:szCs w:val="18"/>
              </w:rPr>
              <w:t>**</w:t>
            </w:r>
          </w:p>
        </w:tc>
        <w:tc>
          <w:tcPr>
            <w:tcW w:w="0" w:type="auto"/>
          </w:tcPr>
          <w:p w:rsidR="00584BAE" w:rsidRPr="00BC5194" w:rsidRDefault="00584BAE" w:rsidP="00642AF9">
            <w:pPr>
              <w:spacing w:line="276" w:lineRule="auto"/>
              <w:rPr>
                <w:color w:val="auto"/>
                <w:sz w:val="18"/>
                <w:szCs w:val="18"/>
              </w:rPr>
            </w:pPr>
            <w:r w:rsidRPr="00BC5194">
              <w:rPr>
                <w:color w:val="auto"/>
                <w:sz w:val="18"/>
                <w:szCs w:val="18"/>
              </w:rPr>
              <w:t>1</w:t>
            </w:r>
            <w:r w:rsidR="00A978F9">
              <w:rPr>
                <w:color w:val="auto"/>
                <w:sz w:val="18"/>
                <w:szCs w:val="18"/>
              </w:rPr>
              <w:t>.</w:t>
            </w:r>
            <w:r w:rsidRPr="00BC5194">
              <w:rPr>
                <w:color w:val="auto"/>
                <w:sz w:val="18"/>
                <w:szCs w:val="18"/>
              </w:rPr>
              <w:t>994</w:t>
            </w:r>
            <w:r w:rsidR="0087190D">
              <w:rPr>
                <w:color w:val="auto"/>
                <w:sz w:val="18"/>
                <w:szCs w:val="18"/>
              </w:rPr>
              <w:t>**</w:t>
            </w:r>
          </w:p>
        </w:tc>
        <w:tc>
          <w:tcPr>
            <w:tcW w:w="0" w:type="auto"/>
          </w:tcPr>
          <w:p w:rsidR="00584BAE" w:rsidRPr="00BC5194" w:rsidRDefault="00584BAE" w:rsidP="00642AF9">
            <w:pPr>
              <w:spacing w:line="276" w:lineRule="auto"/>
              <w:rPr>
                <w:color w:val="auto"/>
                <w:sz w:val="18"/>
                <w:szCs w:val="18"/>
              </w:rPr>
            </w:pPr>
            <w:r w:rsidRPr="00BC5194">
              <w:rPr>
                <w:color w:val="auto"/>
                <w:sz w:val="18"/>
                <w:szCs w:val="18"/>
              </w:rPr>
              <w:t>3</w:t>
            </w:r>
            <w:r w:rsidR="00A978F9">
              <w:rPr>
                <w:color w:val="auto"/>
                <w:sz w:val="18"/>
                <w:szCs w:val="18"/>
              </w:rPr>
              <w:t>.</w:t>
            </w:r>
            <w:r w:rsidRPr="00BC5194">
              <w:rPr>
                <w:color w:val="auto"/>
                <w:sz w:val="18"/>
                <w:szCs w:val="18"/>
              </w:rPr>
              <w:t>598</w:t>
            </w:r>
          </w:p>
        </w:tc>
        <w:tc>
          <w:tcPr>
            <w:tcW w:w="0" w:type="auto"/>
          </w:tcPr>
          <w:p w:rsidR="00584BAE" w:rsidRPr="00BC5194" w:rsidRDefault="00584BAE" w:rsidP="00642AF9">
            <w:pPr>
              <w:spacing w:line="276" w:lineRule="auto"/>
              <w:rPr>
                <w:color w:val="auto"/>
                <w:sz w:val="18"/>
                <w:szCs w:val="18"/>
              </w:rPr>
            </w:pPr>
            <w:r w:rsidRPr="00BC5194">
              <w:rPr>
                <w:color w:val="auto"/>
                <w:sz w:val="18"/>
                <w:szCs w:val="18"/>
              </w:rPr>
              <w:t>2</w:t>
            </w:r>
            <w:r w:rsidR="00A978F9">
              <w:rPr>
                <w:color w:val="auto"/>
                <w:sz w:val="18"/>
                <w:szCs w:val="18"/>
              </w:rPr>
              <w:t>.</w:t>
            </w:r>
            <w:r w:rsidRPr="00BC5194">
              <w:rPr>
                <w:color w:val="auto"/>
                <w:sz w:val="18"/>
                <w:szCs w:val="18"/>
              </w:rPr>
              <w:t>307</w:t>
            </w:r>
          </w:p>
        </w:tc>
        <w:tc>
          <w:tcPr>
            <w:tcW w:w="0" w:type="auto"/>
          </w:tcPr>
          <w:p w:rsidR="00584BAE" w:rsidRPr="00BC5194" w:rsidRDefault="00584BAE" w:rsidP="00642AF9">
            <w:pPr>
              <w:spacing w:line="276" w:lineRule="auto"/>
              <w:rPr>
                <w:color w:val="auto"/>
                <w:sz w:val="18"/>
                <w:szCs w:val="18"/>
              </w:rPr>
            </w:pPr>
            <w:r w:rsidRPr="00BC5194">
              <w:rPr>
                <w:color w:val="auto"/>
                <w:sz w:val="18"/>
                <w:szCs w:val="18"/>
              </w:rPr>
              <w:t>1</w:t>
            </w:r>
            <w:r w:rsidR="00A978F9">
              <w:rPr>
                <w:color w:val="auto"/>
                <w:sz w:val="18"/>
                <w:szCs w:val="18"/>
              </w:rPr>
              <w:t>.</w:t>
            </w:r>
            <w:r w:rsidRPr="00BC5194">
              <w:rPr>
                <w:color w:val="auto"/>
                <w:sz w:val="18"/>
                <w:szCs w:val="18"/>
              </w:rPr>
              <w:t>156</w:t>
            </w:r>
          </w:p>
        </w:tc>
        <w:tc>
          <w:tcPr>
            <w:tcW w:w="0" w:type="auto"/>
          </w:tcPr>
          <w:p w:rsidR="00584BAE" w:rsidRPr="00BC5194" w:rsidRDefault="00584BAE" w:rsidP="00642AF9">
            <w:pPr>
              <w:spacing w:line="276" w:lineRule="auto"/>
              <w:rPr>
                <w:color w:val="auto"/>
                <w:sz w:val="18"/>
                <w:szCs w:val="18"/>
              </w:rPr>
            </w:pPr>
            <w:r w:rsidRPr="00BC5194">
              <w:rPr>
                <w:color w:val="auto"/>
                <w:sz w:val="18"/>
                <w:szCs w:val="18"/>
              </w:rPr>
              <w:t>1</w:t>
            </w:r>
            <w:r w:rsidR="00A978F9">
              <w:rPr>
                <w:color w:val="auto"/>
                <w:sz w:val="18"/>
                <w:szCs w:val="18"/>
              </w:rPr>
              <w:t>.</w:t>
            </w:r>
            <w:r w:rsidRPr="00BC5194">
              <w:rPr>
                <w:color w:val="auto"/>
                <w:sz w:val="18"/>
                <w:szCs w:val="18"/>
              </w:rPr>
              <w:t>184</w:t>
            </w:r>
          </w:p>
        </w:tc>
        <w:tc>
          <w:tcPr>
            <w:tcW w:w="0" w:type="auto"/>
          </w:tcPr>
          <w:p w:rsidR="00584BAE" w:rsidRPr="00BC5194" w:rsidRDefault="00584BAE" w:rsidP="00642AF9">
            <w:pPr>
              <w:spacing w:line="276" w:lineRule="auto"/>
              <w:rPr>
                <w:color w:val="auto"/>
                <w:sz w:val="18"/>
                <w:szCs w:val="18"/>
              </w:rPr>
            </w:pPr>
            <w:r>
              <w:rPr>
                <w:color w:val="auto"/>
                <w:sz w:val="18"/>
                <w:szCs w:val="18"/>
              </w:rPr>
              <w:t>1</w:t>
            </w:r>
            <w:r w:rsidR="00A978F9">
              <w:rPr>
                <w:color w:val="auto"/>
                <w:sz w:val="18"/>
                <w:szCs w:val="18"/>
              </w:rPr>
              <w:t>.</w:t>
            </w:r>
            <w:r>
              <w:rPr>
                <w:color w:val="auto"/>
                <w:sz w:val="18"/>
                <w:szCs w:val="18"/>
              </w:rPr>
              <w:t>022</w:t>
            </w:r>
          </w:p>
        </w:tc>
      </w:tr>
      <w:tr w:rsidR="00C069B9" w:rsidTr="00D74956">
        <w:trPr>
          <w:trHeight w:hRule="exact" w:val="455"/>
        </w:trPr>
        <w:tc>
          <w:tcPr>
            <w:tcW w:w="2835" w:type="dxa"/>
          </w:tcPr>
          <w:p w:rsidR="00C069B9" w:rsidRDefault="00C069B9" w:rsidP="00C069B9">
            <w:pPr>
              <w:spacing w:line="276" w:lineRule="auto"/>
              <w:jc w:val="left"/>
              <w:rPr>
                <w:color w:val="auto"/>
                <w:sz w:val="18"/>
                <w:szCs w:val="18"/>
              </w:rPr>
            </w:pPr>
            <w:r>
              <w:rPr>
                <w:color w:val="auto"/>
                <w:sz w:val="18"/>
                <w:szCs w:val="18"/>
              </w:rPr>
              <w:t>Andel af digitale blanketansøgninger</w:t>
            </w:r>
          </w:p>
        </w:tc>
        <w:tc>
          <w:tcPr>
            <w:tcW w:w="0" w:type="auto"/>
          </w:tcPr>
          <w:p w:rsidR="00C069B9" w:rsidRPr="00BC5194" w:rsidRDefault="00C069B9" w:rsidP="00642AF9">
            <w:pPr>
              <w:spacing w:line="276" w:lineRule="auto"/>
              <w:rPr>
                <w:color w:val="auto"/>
                <w:sz w:val="18"/>
                <w:szCs w:val="18"/>
              </w:rPr>
            </w:pPr>
          </w:p>
        </w:tc>
        <w:tc>
          <w:tcPr>
            <w:tcW w:w="0" w:type="auto"/>
          </w:tcPr>
          <w:p w:rsidR="00C069B9" w:rsidRPr="00C069B9" w:rsidRDefault="00C069B9" w:rsidP="00C069B9">
            <w:pPr>
              <w:rPr>
                <w:rFonts w:cs="Times New Roman"/>
                <w:sz w:val="18"/>
                <w:szCs w:val="18"/>
              </w:rPr>
            </w:pPr>
            <w:r w:rsidRPr="00C069B9">
              <w:rPr>
                <w:rFonts w:cs="Times New Roman"/>
                <w:sz w:val="18"/>
                <w:szCs w:val="18"/>
              </w:rPr>
              <w:t>26,6%</w:t>
            </w:r>
          </w:p>
          <w:p w:rsidR="00C069B9" w:rsidRPr="00C069B9" w:rsidRDefault="00C069B9" w:rsidP="00642AF9">
            <w:pPr>
              <w:spacing w:line="276" w:lineRule="auto"/>
              <w:rPr>
                <w:rFonts w:cs="Times New Roman"/>
                <w:color w:val="auto"/>
                <w:sz w:val="18"/>
                <w:szCs w:val="18"/>
              </w:rPr>
            </w:pPr>
          </w:p>
        </w:tc>
        <w:tc>
          <w:tcPr>
            <w:tcW w:w="0" w:type="auto"/>
          </w:tcPr>
          <w:p w:rsidR="00C069B9" w:rsidRPr="00C069B9" w:rsidRDefault="00C069B9" w:rsidP="00C069B9">
            <w:pPr>
              <w:rPr>
                <w:rFonts w:cs="Times New Roman"/>
                <w:sz w:val="18"/>
                <w:szCs w:val="18"/>
              </w:rPr>
            </w:pPr>
            <w:r w:rsidRPr="00C069B9">
              <w:rPr>
                <w:rFonts w:cs="Times New Roman"/>
                <w:sz w:val="18"/>
                <w:szCs w:val="18"/>
              </w:rPr>
              <w:t>59,7%</w:t>
            </w:r>
          </w:p>
          <w:p w:rsidR="00C069B9" w:rsidRPr="00C069B9" w:rsidRDefault="00C069B9" w:rsidP="00642AF9">
            <w:pPr>
              <w:spacing w:line="276" w:lineRule="auto"/>
              <w:rPr>
                <w:rFonts w:cs="Times New Roman"/>
                <w:color w:val="auto"/>
                <w:sz w:val="18"/>
                <w:szCs w:val="18"/>
              </w:rPr>
            </w:pPr>
          </w:p>
        </w:tc>
        <w:tc>
          <w:tcPr>
            <w:tcW w:w="0" w:type="auto"/>
          </w:tcPr>
          <w:p w:rsidR="00C069B9" w:rsidRPr="00C069B9" w:rsidRDefault="00C069B9" w:rsidP="00C069B9">
            <w:pPr>
              <w:rPr>
                <w:rFonts w:cs="Times New Roman"/>
                <w:sz w:val="18"/>
                <w:szCs w:val="18"/>
              </w:rPr>
            </w:pPr>
            <w:r w:rsidRPr="00C069B9">
              <w:rPr>
                <w:rFonts w:cs="Times New Roman"/>
                <w:sz w:val="18"/>
                <w:szCs w:val="18"/>
              </w:rPr>
              <w:t>27,6%</w:t>
            </w:r>
          </w:p>
          <w:p w:rsidR="00C069B9" w:rsidRPr="00C069B9" w:rsidRDefault="00C069B9" w:rsidP="00642AF9">
            <w:pPr>
              <w:spacing w:line="276" w:lineRule="auto"/>
              <w:rPr>
                <w:rFonts w:cs="Times New Roman"/>
                <w:color w:val="auto"/>
                <w:sz w:val="18"/>
                <w:szCs w:val="18"/>
              </w:rPr>
            </w:pPr>
          </w:p>
        </w:tc>
        <w:tc>
          <w:tcPr>
            <w:tcW w:w="0" w:type="auto"/>
          </w:tcPr>
          <w:p w:rsidR="00C069B9" w:rsidRPr="00C069B9" w:rsidRDefault="004D73CE" w:rsidP="00C069B9">
            <w:pPr>
              <w:rPr>
                <w:rFonts w:cs="Times New Roman"/>
                <w:sz w:val="18"/>
                <w:szCs w:val="18"/>
              </w:rPr>
            </w:pPr>
            <w:r>
              <w:rPr>
                <w:rFonts w:cs="Times New Roman"/>
                <w:sz w:val="18"/>
                <w:szCs w:val="18"/>
              </w:rPr>
              <w:t>20</w:t>
            </w:r>
            <w:r w:rsidR="00C069B9" w:rsidRPr="00C069B9">
              <w:rPr>
                <w:rFonts w:cs="Times New Roman"/>
                <w:sz w:val="18"/>
                <w:szCs w:val="18"/>
              </w:rPr>
              <w:t>%</w:t>
            </w:r>
          </w:p>
          <w:p w:rsidR="00C069B9" w:rsidRPr="00C069B9" w:rsidRDefault="00C069B9" w:rsidP="00642AF9">
            <w:pPr>
              <w:spacing w:line="276" w:lineRule="auto"/>
              <w:rPr>
                <w:rFonts w:cs="Times New Roman"/>
                <w:color w:val="auto"/>
                <w:sz w:val="18"/>
                <w:szCs w:val="18"/>
              </w:rPr>
            </w:pPr>
          </w:p>
        </w:tc>
        <w:tc>
          <w:tcPr>
            <w:tcW w:w="0" w:type="auto"/>
          </w:tcPr>
          <w:p w:rsidR="00C069B9" w:rsidRPr="00C069B9" w:rsidRDefault="00C069B9" w:rsidP="00C069B9">
            <w:pPr>
              <w:rPr>
                <w:rFonts w:cs="Times New Roman"/>
                <w:sz w:val="18"/>
                <w:szCs w:val="18"/>
              </w:rPr>
            </w:pPr>
            <w:r w:rsidRPr="00C069B9">
              <w:rPr>
                <w:rFonts w:cs="Times New Roman"/>
                <w:sz w:val="18"/>
                <w:szCs w:val="18"/>
              </w:rPr>
              <w:t>17,4%</w:t>
            </w:r>
          </w:p>
          <w:p w:rsidR="00C069B9" w:rsidRPr="00C069B9" w:rsidRDefault="00C069B9" w:rsidP="00642AF9">
            <w:pPr>
              <w:spacing w:line="276" w:lineRule="auto"/>
              <w:rPr>
                <w:rFonts w:cs="Times New Roman"/>
                <w:color w:val="auto"/>
                <w:sz w:val="18"/>
                <w:szCs w:val="18"/>
              </w:rPr>
            </w:pPr>
          </w:p>
        </w:tc>
        <w:tc>
          <w:tcPr>
            <w:tcW w:w="0" w:type="auto"/>
          </w:tcPr>
          <w:p w:rsidR="00C069B9" w:rsidRPr="00C069B9" w:rsidRDefault="00C069B9" w:rsidP="00C069B9">
            <w:pPr>
              <w:rPr>
                <w:rFonts w:cs="Times New Roman"/>
                <w:sz w:val="18"/>
                <w:szCs w:val="18"/>
              </w:rPr>
            </w:pPr>
            <w:r w:rsidRPr="00C069B9">
              <w:rPr>
                <w:rFonts w:cs="Times New Roman"/>
                <w:sz w:val="18"/>
                <w:szCs w:val="18"/>
              </w:rPr>
              <w:t>21,1%</w:t>
            </w:r>
          </w:p>
          <w:p w:rsidR="00C069B9" w:rsidRPr="00C069B9" w:rsidRDefault="00C069B9" w:rsidP="00642AF9">
            <w:pPr>
              <w:spacing w:line="276" w:lineRule="auto"/>
              <w:rPr>
                <w:rFonts w:cs="Times New Roman"/>
                <w:color w:val="auto"/>
                <w:sz w:val="18"/>
                <w:szCs w:val="18"/>
              </w:rPr>
            </w:pPr>
          </w:p>
        </w:tc>
        <w:tc>
          <w:tcPr>
            <w:tcW w:w="0" w:type="auto"/>
          </w:tcPr>
          <w:p w:rsidR="00C069B9" w:rsidRPr="00C069B9" w:rsidRDefault="004D73CE" w:rsidP="00C069B9">
            <w:pPr>
              <w:rPr>
                <w:rFonts w:cs="Times New Roman"/>
                <w:sz w:val="18"/>
                <w:szCs w:val="18"/>
              </w:rPr>
            </w:pPr>
            <w:r>
              <w:rPr>
                <w:rFonts w:cs="Times New Roman"/>
                <w:sz w:val="18"/>
                <w:szCs w:val="18"/>
              </w:rPr>
              <w:t>21</w:t>
            </w:r>
            <w:r w:rsidR="00C069B9" w:rsidRPr="00C069B9">
              <w:rPr>
                <w:rFonts w:cs="Times New Roman"/>
                <w:sz w:val="18"/>
                <w:szCs w:val="18"/>
              </w:rPr>
              <w:t>%</w:t>
            </w:r>
          </w:p>
          <w:p w:rsidR="00C069B9" w:rsidRPr="00C069B9" w:rsidRDefault="00C069B9" w:rsidP="00642AF9">
            <w:pPr>
              <w:spacing w:line="276" w:lineRule="auto"/>
              <w:rPr>
                <w:rFonts w:cs="Times New Roman"/>
                <w:color w:val="auto"/>
                <w:sz w:val="18"/>
                <w:szCs w:val="18"/>
              </w:rPr>
            </w:pPr>
          </w:p>
        </w:tc>
        <w:tc>
          <w:tcPr>
            <w:tcW w:w="0" w:type="auto"/>
          </w:tcPr>
          <w:p w:rsidR="00C069B9" w:rsidRPr="00C069B9" w:rsidRDefault="004D73CE" w:rsidP="00C069B9">
            <w:pPr>
              <w:rPr>
                <w:rFonts w:cs="Times New Roman"/>
                <w:sz w:val="18"/>
                <w:szCs w:val="18"/>
              </w:rPr>
            </w:pPr>
            <w:r>
              <w:rPr>
                <w:rFonts w:cs="Times New Roman"/>
                <w:sz w:val="18"/>
                <w:szCs w:val="18"/>
              </w:rPr>
              <w:t>18</w:t>
            </w:r>
            <w:r w:rsidR="00C069B9" w:rsidRPr="00C069B9">
              <w:rPr>
                <w:rFonts w:cs="Times New Roman"/>
                <w:sz w:val="18"/>
                <w:szCs w:val="18"/>
              </w:rPr>
              <w:t>%</w:t>
            </w:r>
          </w:p>
          <w:p w:rsidR="00C069B9" w:rsidRPr="00C069B9" w:rsidRDefault="00C069B9" w:rsidP="00642AF9">
            <w:pPr>
              <w:spacing w:line="276" w:lineRule="auto"/>
              <w:rPr>
                <w:rFonts w:cs="Times New Roman"/>
                <w:color w:val="auto"/>
                <w:sz w:val="18"/>
                <w:szCs w:val="18"/>
              </w:rPr>
            </w:pPr>
          </w:p>
        </w:tc>
      </w:tr>
    </w:tbl>
    <w:p w:rsidR="0050124A" w:rsidRDefault="00571914" w:rsidP="0050124A">
      <w:pPr>
        <w:pStyle w:val="Billedtekst"/>
        <w:ind w:left="9"/>
        <w:rPr>
          <w:color w:val="auto"/>
        </w:rPr>
      </w:pPr>
      <w:r>
        <w:rPr>
          <w:color w:val="auto"/>
        </w:rPr>
        <w:t>Tabel 5</w:t>
      </w:r>
      <w:r w:rsidR="00FC080A">
        <w:rPr>
          <w:color w:val="auto"/>
        </w:rPr>
        <w:t>: Fordeling i ansøgningsform af</w:t>
      </w:r>
      <w:r w:rsidR="00BC5194" w:rsidRPr="00BC5194">
        <w:rPr>
          <w:color w:val="auto"/>
        </w:rPr>
        <w:t xml:space="preserve"> pas. </w:t>
      </w:r>
      <w:r w:rsidR="00CA20AC">
        <w:rPr>
          <w:color w:val="auto"/>
        </w:rPr>
        <w:t>*Kun 27</w:t>
      </w:r>
      <w:r w:rsidR="0050124A">
        <w:rPr>
          <w:color w:val="auto"/>
        </w:rPr>
        <w:t>.-28. Februar</w:t>
      </w:r>
      <w:r w:rsidR="0087190D">
        <w:rPr>
          <w:color w:val="auto"/>
        </w:rPr>
        <w:t>. **Yderligere i alt 1.524 forlængelser af pas</w:t>
      </w:r>
      <w:r w:rsidR="0050124A">
        <w:rPr>
          <w:color w:val="auto"/>
        </w:rPr>
        <w:t xml:space="preserve"> </w:t>
      </w:r>
    </w:p>
    <w:p w:rsidR="00AB6390" w:rsidRPr="00AB6390" w:rsidRDefault="00AB6390" w:rsidP="00AB6390">
      <w:pPr>
        <w:spacing w:after="0" w:line="240" w:lineRule="auto"/>
      </w:pPr>
    </w:p>
    <w:tbl>
      <w:tblPr>
        <w:tblStyle w:val="Tabel-Gitter"/>
        <w:tblW w:w="0" w:type="auto"/>
        <w:tblInd w:w="108" w:type="dxa"/>
        <w:tblLayout w:type="fixed"/>
        <w:tblLook w:val="04A0"/>
      </w:tblPr>
      <w:tblGrid>
        <w:gridCol w:w="3119"/>
        <w:gridCol w:w="624"/>
        <w:gridCol w:w="624"/>
        <w:gridCol w:w="624"/>
        <w:gridCol w:w="624"/>
        <w:gridCol w:w="624"/>
        <w:gridCol w:w="624"/>
        <w:gridCol w:w="624"/>
        <w:gridCol w:w="624"/>
        <w:gridCol w:w="624"/>
      </w:tblGrid>
      <w:tr w:rsidR="00CA20AC" w:rsidTr="00CA20AC">
        <w:trPr>
          <w:trHeight w:hRule="exact" w:val="315"/>
        </w:trPr>
        <w:tc>
          <w:tcPr>
            <w:tcW w:w="3119" w:type="dxa"/>
          </w:tcPr>
          <w:p w:rsidR="00CA20AC" w:rsidRPr="00BC5194" w:rsidRDefault="00CA20AC" w:rsidP="00413962">
            <w:pPr>
              <w:spacing w:line="276" w:lineRule="auto"/>
              <w:jc w:val="left"/>
              <w:rPr>
                <w:sz w:val="18"/>
                <w:szCs w:val="18"/>
              </w:rPr>
            </w:pPr>
            <w:r w:rsidRPr="00BC5194">
              <w:rPr>
                <w:sz w:val="18"/>
                <w:szCs w:val="18"/>
              </w:rPr>
              <w:t>Flytteanmeldelse</w:t>
            </w:r>
            <w:r>
              <w:rPr>
                <w:sz w:val="18"/>
                <w:szCs w:val="18"/>
              </w:rPr>
              <w:t xml:space="preserve"> 2009</w:t>
            </w:r>
          </w:p>
        </w:tc>
        <w:tc>
          <w:tcPr>
            <w:tcW w:w="624" w:type="dxa"/>
          </w:tcPr>
          <w:p w:rsidR="00CA20AC" w:rsidRPr="00BC5194" w:rsidRDefault="00CA20AC" w:rsidP="00AA5F43">
            <w:pPr>
              <w:rPr>
                <w:sz w:val="18"/>
                <w:szCs w:val="18"/>
              </w:rPr>
            </w:pPr>
            <w:r w:rsidRPr="00BC5194">
              <w:rPr>
                <w:sz w:val="18"/>
                <w:szCs w:val="18"/>
              </w:rPr>
              <w:t>Feb</w:t>
            </w:r>
          </w:p>
        </w:tc>
        <w:tc>
          <w:tcPr>
            <w:tcW w:w="624" w:type="dxa"/>
          </w:tcPr>
          <w:p w:rsidR="00CA20AC" w:rsidRPr="00BC5194" w:rsidRDefault="00CA20AC" w:rsidP="00AA5F43">
            <w:pPr>
              <w:rPr>
                <w:sz w:val="18"/>
                <w:szCs w:val="18"/>
              </w:rPr>
            </w:pPr>
            <w:r w:rsidRPr="00BC5194">
              <w:rPr>
                <w:sz w:val="18"/>
                <w:szCs w:val="18"/>
              </w:rPr>
              <w:t>Mar</w:t>
            </w:r>
          </w:p>
        </w:tc>
        <w:tc>
          <w:tcPr>
            <w:tcW w:w="624" w:type="dxa"/>
          </w:tcPr>
          <w:p w:rsidR="00CA20AC" w:rsidRPr="00BC5194" w:rsidRDefault="00CA20AC" w:rsidP="00AA5F43">
            <w:pPr>
              <w:rPr>
                <w:sz w:val="18"/>
                <w:szCs w:val="18"/>
              </w:rPr>
            </w:pPr>
            <w:r w:rsidRPr="00BC5194">
              <w:rPr>
                <w:sz w:val="18"/>
                <w:szCs w:val="18"/>
              </w:rPr>
              <w:t>Apr</w:t>
            </w:r>
          </w:p>
        </w:tc>
        <w:tc>
          <w:tcPr>
            <w:tcW w:w="624" w:type="dxa"/>
          </w:tcPr>
          <w:p w:rsidR="00CA20AC" w:rsidRPr="00BC5194" w:rsidRDefault="00CA20AC" w:rsidP="00AA5F43">
            <w:pPr>
              <w:rPr>
                <w:sz w:val="18"/>
                <w:szCs w:val="18"/>
              </w:rPr>
            </w:pPr>
            <w:r w:rsidRPr="00BC5194">
              <w:rPr>
                <w:sz w:val="18"/>
                <w:szCs w:val="18"/>
              </w:rPr>
              <w:t>Maj</w:t>
            </w:r>
          </w:p>
        </w:tc>
        <w:tc>
          <w:tcPr>
            <w:tcW w:w="624" w:type="dxa"/>
          </w:tcPr>
          <w:p w:rsidR="00CA20AC" w:rsidRPr="00BC5194" w:rsidRDefault="00CA20AC" w:rsidP="00AA5F43">
            <w:pPr>
              <w:rPr>
                <w:sz w:val="18"/>
                <w:szCs w:val="18"/>
              </w:rPr>
            </w:pPr>
            <w:r w:rsidRPr="00BC5194">
              <w:rPr>
                <w:sz w:val="18"/>
                <w:szCs w:val="18"/>
              </w:rPr>
              <w:t>Jun</w:t>
            </w:r>
          </w:p>
        </w:tc>
        <w:tc>
          <w:tcPr>
            <w:tcW w:w="624" w:type="dxa"/>
          </w:tcPr>
          <w:p w:rsidR="00CA20AC" w:rsidRPr="00BC5194" w:rsidRDefault="00CA20AC" w:rsidP="00AA5F43">
            <w:pPr>
              <w:rPr>
                <w:sz w:val="18"/>
                <w:szCs w:val="18"/>
              </w:rPr>
            </w:pPr>
            <w:r w:rsidRPr="00BC5194">
              <w:rPr>
                <w:sz w:val="18"/>
                <w:szCs w:val="18"/>
              </w:rPr>
              <w:t>Jul</w:t>
            </w:r>
          </w:p>
        </w:tc>
        <w:tc>
          <w:tcPr>
            <w:tcW w:w="624" w:type="dxa"/>
          </w:tcPr>
          <w:p w:rsidR="00CA20AC" w:rsidRPr="00BC5194" w:rsidRDefault="00CA20AC" w:rsidP="00AA5F43">
            <w:pPr>
              <w:rPr>
                <w:sz w:val="18"/>
                <w:szCs w:val="18"/>
              </w:rPr>
            </w:pPr>
            <w:r w:rsidRPr="00BC5194">
              <w:rPr>
                <w:sz w:val="18"/>
                <w:szCs w:val="18"/>
              </w:rPr>
              <w:t>Aug</w:t>
            </w:r>
          </w:p>
        </w:tc>
        <w:tc>
          <w:tcPr>
            <w:tcW w:w="624" w:type="dxa"/>
          </w:tcPr>
          <w:p w:rsidR="00CA20AC" w:rsidRPr="00BC5194" w:rsidRDefault="00CA20AC" w:rsidP="00AA5F43">
            <w:pPr>
              <w:rPr>
                <w:sz w:val="18"/>
                <w:szCs w:val="18"/>
              </w:rPr>
            </w:pPr>
            <w:r w:rsidRPr="00BC5194">
              <w:rPr>
                <w:sz w:val="18"/>
                <w:szCs w:val="18"/>
              </w:rPr>
              <w:t>Sep</w:t>
            </w:r>
          </w:p>
        </w:tc>
        <w:tc>
          <w:tcPr>
            <w:tcW w:w="624" w:type="dxa"/>
          </w:tcPr>
          <w:p w:rsidR="00CA20AC" w:rsidRPr="00BC5194" w:rsidRDefault="00CA20AC" w:rsidP="00AA5F43">
            <w:pPr>
              <w:rPr>
                <w:sz w:val="18"/>
                <w:szCs w:val="18"/>
              </w:rPr>
            </w:pPr>
            <w:r w:rsidRPr="00BC5194">
              <w:rPr>
                <w:sz w:val="18"/>
                <w:szCs w:val="18"/>
              </w:rPr>
              <w:t>Okt</w:t>
            </w:r>
          </w:p>
        </w:tc>
      </w:tr>
      <w:tr w:rsidR="00CA20AC" w:rsidTr="00CA20AC">
        <w:trPr>
          <w:trHeight w:hRule="exact" w:val="561"/>
        </w:trPr>
        <w:tc>
          <w:tcPr>
            <w:tcW w:w="3119" w:type="dxa"/>
          </w:tcPr>
          <w:p w:rsidR="00CA20AC" w:rsidRPr="00BC5194" w:rsidRDefault="00CA20AC" w:rsidP="00413962">
            <w:pPr>
              <w:spacing w:line="276" w:lineRule="auto"/>
              <w:jc w:val="left"/>
              <w:rPr>
                <w:sz w:val="18"/>
                <w:szCs w:val="18"/>
              </w:rPr>
            </w:pPr>
            <w:r w:rsidRPr="00BC5194">
              <w:rPr>
                <w:sz w:val="18"/>
                <w:szCs w:val="18"/>
              </w:rPr>
              <w:t>Top 10 placering blandt udfyldte blanketter i mdr.</w:t>
            </w:r>
          </w:p>
        </w:tc>
        <w:tc>
          <w:tcPr>
            <w:tcW w:w="624" w:type="dxa"/>
          </w:tcPr>
          <w:p w:rsidR="00CA20AC" w:rsidRPr="00BC5194" w:rsidRDefault="00CA20AC" w:rsidP="00AA5F43">
            <w:pPr>
              <w:rPr>
                <w:sz w:val="18"/>
                <w:szCs w:val="18"/>
              </w:rPr>
            </w:pPr>
            <w:r w:rsidRPr="00BC5194">
              <w:rPr>
                <w:sz w:val="18"/>
                <w:szCs w:val="18"/>
              </w:rPr>
              <w:t>2*</w:t>
            </w:r>
          </w:p>
        </w:tc>
        <w:tc>
          <w:tcPr>
            <w:tcW w:w="624" w:type="dxa"/>
          </w:tcPr>
          <w:p w:rsidR="00CA20AC" w:rsidRPr="00BC5194" w:rsidRDefault="00CA20AC" w:rsidP="00AA5F43">
            <w:pPr>
              <w:rPr>
                <w:sz w:val="18"/>
                <w:szCs w:val="18"/>
              </w:rPr>
            </w:pPr>
            <w:r w:rsidRPr="00BC5194">
              <w:rPr>
                <w:sz w:val="18"/>
                <w:szCs w:val="18"/>
              </w:rPr>
              <w:t>3</w:t>
            </w:r>
          </w:p>
        </w:tc>
        <w:tc>
          <w:tcPr>
            <w:tcW w:w="624" w:type="dxa"/>
          </w:tcPr>
          <w:p w:rsidR="00CA20AC" w:rsidRPr="00BC5194" w:rsidRDefault="00CA20AC" w:rsidP="00AA5F43">
            <w:pPr>
              <w:rPr>
                <w:sz w:val="18"/>
                <w:szCs w:val="18"/>
              </w:rPr>
            </w:pPr>
            <w:r w:rsidRPr="00BC5194">
              <w:rPr>
                <w:sz w:val="18"/>
                <w:szCs w:val="18"/>
              </w:rPr>
              <w:t>6</w:t>
            </w:r>
          </w:p>
        </w:tc>
        <w:tc>
          <w:tcPr>
            <w:tcW w:w="624" w:type="dxa"/>
          </w:tcPr>
          <w:p w:rsidR="00CA20AC" w:rsidRPr="00BC5194" w:rsidRDefault="00CA20AC" w:rsidP="00AA5F43">
            <w:pPr>
              <w:rPr>
                <w:sz w:val="18"/>
                <w:szCs w:val="18"/>
              </w:rPr>
            </w:pPr>
            <w:r w:rsidRPr="00BC5194">
              <w:rPr>
                <w:sz w:val="18"/>
                <w:szCs w:val="18"/>
              </w:rPr>
              <w:t>5</w:t>
            </w:r>
          </w:p>
        </w:tc>
        <w:tc>
          <w:tcPr>
            <w:tcW w:w="624" w:type="dxa"/>
          </w:tcPr>
          <w:p w:rsidR="00CA20AC" w:rsidRPr="00BC5194" w:rsidRDefault="00CA20AC" w:rsidP="00AA5F43">
            <w:pPr>
              <w:rPr>
                <w:sz w:val="18"/>
                <w:szCs w:val="18"/>
              </w:rPr>
            </w:pPr>
            <w:r w:rsidRPr="00BC5194">
              <w:rPr>
                <w:sz w:val="18"/>
                <w:szCs w:val="18"/>
              </w:rPr>
              <w:t>4</w:t>
            </w:r>
          </w:p>
        </w:tc>
        <w:tc>
          <w:tcPr>
            <w:tcW w:w="624" w:type="dxa"/>
          </w:tcPr>
          <w:p w:rsidR="00CA20AC" w:rsidRPr="00BC5194" w:rsidRDefault="00CA20AC" w:rsidP="00AA5F43">
            <w:pPr>
              <w:rPr>
                <w:sz w:val="18"/>
                <w:szCs w:val="18"/>
              </w:rPr>
            </w:pPr>
            <w:r w:rsidRPr="00BC5194">
              <w:rPr>
                <w:sz w:val="18"/>
                <w:szCs w:val="18"/>
              </w:rPr>
              <w:t>3</w:t>
            </w:r>
          </w:p>
        </w:tc>
        <w:tc>
          <w:tcPr>
            <w:tcW w:w="624" w:type="dxa"/>
          </w:tcPr>
          <w:p w:rsidR="00CA20AC" w:rsidRPr="00BC5194" w:rsidRDefault="00CA20AC" w:rsidP="00AA5F43">
            <w:pPr>
              <w:rPr>
                <w:sz w:val="18"/>
                <w:szCs w:val="18"/>
              </w:rPr>
            </w:pPr>
            <w:r w:rsidRPr="00BC5194">
              <w:rPr>
                <w:sz w:val="18"/>
                <w:szCs w:val="18"/>
              </w:rPr>
              <w:t>3</w:t>
            </w:r>
          </w:p>
        </w:tc>
        <w:tc>
          <w:tcPr>
            <w:tcW w:w="624" w:type="dxa"/>
          </w:tcPr>
          <w:p w:rsidR="00CA20AC" w:rsidRPr="00BC5194" w:rsidRDefault="00CA20AC" w:rsidP="00AA5F43">
            <w:pPr>
              <w:rPr>
                <w:sz w:val="18"/>
                <w:szCs w:val="18"/>
              </w:rPr>
            </w:pPr>
            <w:r w:rsidRPr="00BC5194">
              <w:rPr>
                <w:sz w:val="18"/>
                <w:szCs w:val="18"/>
              </w:rPr>
              <w:t>3</w:t>
            </w:r>
          </w:p>
        </w:tc>
        <w:tc>
          <w:tcPr>
            <w:tcW w:w="624" w:type="dxa"/>
          </w:tcPr>
          <w:p w:rsidR="00CA20AC" w:rsidRPr="00BC5194" w:rsidRDefault="00CA20AC" w:rsidP="00AA5F43">
            <w:pPr>
              <w:rPr>
                <w:sz w:val="18"/>
                <w:szCs w:val="18"/>
              </w:rPr>
            </w:pPr>
            <w:r>
              <w:rPr>
                <w:sz w:val="18"/>
                <w:szCs w:val="18"/>
              </w:rPr>
              <w:t>5</w:t>
            </w:r>
          </w:p>
        </w:tc>
      </w:tr>
      <w:tr w:rsidR="00CA20AC" w:rsidTr="00CA20AC">
        <w:trPr>
          <w:trHeight w:hRule="exact" w:val="569"/>
        </w:trPr>
        <w:tc>
          <w:tcPr>
            <w:tcW w:w="3119" w:type="dxa"/>
          </w:tcPr>
          <w:p w:rsidR="00CA20AC" w:rsidRPr="00BC5194" w:rsidRDefault="00CA20AC" w:rsidP="00413962">
            <w:pPr>
              <w:spacing w:line="276" w:lineRule="auto"/>
              <w:jc w:val="left"/>
              <w:rPr>
                <w:sz w:val="18"/>
                <w:szCs w:val="18"/>
              </w:rPr>
            </w:pPr>
            <w:r w:rsidRPr="00BC5194">
              <w:rPr>
                <w:sz w:val="18"/>
                <w:szCs w:val="18"/>
              </w:rPr>
              <w:t>Antal gennemførte digitale flytteanmeldelser</w:t>
            </w:r>
            <w:r w:rsidR="00584BAE">
              <w:rPr>
                <w:sz w:val="18"/>
                <w:szCs w:val="18"/>
              </w:rPr>
              <w:t xml:space="preserve"> via blanket</w:t>
            </w:r>
          </w:p>
        </w:tc>
        <w:tc>
          <w:tcPr>
            <w:tcW w:w="624" w:type="dxa"/>
          </w:tcPr>
          <w:p w:rsidR="00CA20AC" w:rsidRPr="00BC5194" w:rsidRDefault="00CA20AC" w:rsidP="00AA5F43">
            <w:pPr>
              <w:rPr>
                <w:sz w:val="18"/>
                <w:szCs w:val="18"/>
              </w:rPr>
            </w:pPr>
            <w:r w:rsidRPr="00BC5194">
              <w:rPr>
                <w:sz w:val="18"/>
                <w:szCs w:val="18"/>
              </w:rPr>
              <w:t>4*</w:t>
            </w:r>
          </w:p>
        </w:tc>
        <w:tc>
          <w:tcPr>
            <w:tcW w:w="624" w:type="dxa"/>
          </w:tcPr>
          <w:p w:rsidR="00CA20AC" w:rsidRPr="00BC5194" w:rsidRDefault="00CA20AC" w:rsidP="00AA5F43">
            <w:pPr>
              <w:rPr>
                <w:sz w:val="18"/>
                <w:szCs w:val="18"/>
              </w:rPr>
            </w:pPr>
            <w:r w:rsidRPr="00BC5194">
              <w:rPr>
                <w:sz w:val="18"/>
                <w:szCs w:val="18"/>
              </w:rPr>
              <w:t>50</w:t>
            </w:r>
          </w:p>
        </w:tc>
        <w:tc>
          <w:tcPr>
            <w:tcW w:w="624" w:type="dxa"/>
          </w:tcPr>
          <w:p w:rsidR="00CA20AC" w:rsidRPr="00BC5194" w:rsidRDefault="00CA20AC" w:rsidP="00AA5F43">
            <w:pPr>
              <w:rPr>
                <w:sz w:val="18"/>
                <w:szCs w:val="18"/>
              </w:rPr>
            </w:pPr>
            <w:r w:rsidRPr="00BC5194">
              <w:rPr>
                <w:sz w:val="18"/>
                <w:szCs w:val="18"/>
              </w:rPr>
              <w:t>24</w:t>
            </w:r>
          </w:p>
        </w:tc>
        <w:tc>
          <w:tcPr>
            <w:tcW w:w="624" w:type="dxa"/>
          </w:tcPr>
          <w:p w:rsidR="00CA20AC" w:rsidRPr="00BC5194" w:rsidRDefault="00CA20AC" w:rsidP="00AA5F43">
            <w:pPr>
              <w:rPr>
                <w:sz w:val="18"/>
                <w:szCs w:val="18"/>
              </w:rPr>
            </w:pPr>
            <w:r w:rsidRPr="00BC5194">
              <w:rPr>
                <w:sz w:val="18"/>
                <w:szCs w:val="18"/>
              </w:rPr>
              <w:t>24</w:t>
            </w:r>
          </w:p>
        </w:tc>
        <w:tc>
          <w:tcPr>
            <w:tcW w:w="624" w:type="dxa"/>
          </w:tcPr>
          <w:p w:rsidR="00CA20AC" w:rsidRPr="00BC5194" w:rsidRDefault="00CA20AC" w:rsidP="00AA5F43">
            <w:pPr>
              <w:rPr>
                <w:sz w:val="18"/>
                <w:szCs w:val="18"/>
              </w:rPr>
            </w:pPr>
            <w:r w:rsidRPr="00BC5194">
              <w:rPr>
                <w:sz w:val="18"/>
                <w:szCs w:val="18"/>
              </w:rPr>
              <w:t>32</w:t>
            </w:r>
          </w:p>
        </w:tc>
        <w:tc>
          <w:tcPr>
            <w:tcW w:w="624" w:type="dxa"/>
          </w:tcPr>
          <w:p w:rsidR="00CA20AC" w:rsidRPr="00BC5194" w:rsidRDefault="00CA20AC" w:rsidP="00AA5F43">
            <w:pPr>
              <w:rPr>
                <w:sz w:val="18"/>
                <w:szCs w:val="18"/>
              </w:rPr>
            </w:pPr>
            <w:r w:rsidRPr="00BC5194">
              <w:rPr>
                <w:sz w:val="18"/>
                <w:szCs w:val="18"/>
              </w:rPr>
              <w:t>37</w:t>
            </w:r>
          </w:p>
        </w:tc>
        <w:tc>
          <w:tcPr>
            <w:tcW w:w="624" w:type="dxa"/>
          </w:tcPr>
          <w:p w:rsidR="00CA20AC" w:rsidRPr="00BC5194" w:rsidRDefault="00CA20AC" w:rsidP="00AA5F43">
            <w:pPr>
              <w:rPr>
                <w:sz w:val="18"/>
                <w:szCs w:val="18"/>
              </w:rPr>
            </w:pPr>
            <w:r w:rsidRPr="00BC5194">
              <w:rPr>
                <w:sz w:val="18"/>
                <w:szCs w:val="18"/>
              </w:rPr>
              <w:t>46</w:t>
            </w:r>
          </w:p>
        </w:tc>
        <w:tc>
          <w:tcPr>
            <w:tcW w:w="624" w:type="dxa"/>
          </w:tcPr>
          <w:p w:rsidR="00CA20AC" w:rsidRPr="00BC5194" w:rsidRDefault="00CA20AC" w:rsidP="00AA5F43">
            <w:pPr>
              <w:rPr>
                <w:sz w:val="18"/>
                <w:szCs w:val="18"/>
              </w:rPr>
            </w:pPr>
            <w:r w:rsidRPr="00BC5194">
              <w:rPr>
                <w:sz w:val="18"/>
                <w:szCs w:val="18"/>
              </w:rPr>
              <w:t>36</w:t>
            </w:r>
          </w:p>
        </w:tc>
        <w:tc>
          <w:tcPr>
            <w:tcW w:w="624" w:type="dxa"/>
          </w:tcPr>
          <w:p w:rsidR="00CA20AC" w:rsidRPr="00BC5194" w:rsidRDefault="00CA20AC" w:rsidP="00AA5F43">
            <w:pPr>
              <w:rPr>
                <w:sz w:val="18"/>
                <w:szCs w:val="18"/>
              </w:rPr>
            </w:pPr>
            <w:r>
              <w:rPr>
                <w:sz w:val="18"/>
                <w:szCs w:val="18"/>
              </w:rPr>
              <w:t>22</w:t>
            </w:r>
          </w:p>
        </w:tc>
      </w:tr>
      <w:tr w:rsidR="00CA20AC" w:rsidTr="00777220">
        <w:trPr>
          <w:trHeight w:hRule="exact" w:val="471"/>
        </w:trPr>
        <w:tc>
          <w:tcPr>
            <w:tcW w:w="3119" w:type="dxa"/>
          </w:tcPr>
          <w:p w:rsidR="00CA20AC" w:rsidRPr="00BC5194" w:rsidRDefault="00C65FAC" w:rsidP="00C65FAC">
            <w:pPr>
              <w:spacing w:line="276" w:lineRule="auto"/>
              <w:jc w:val="left"/>
              <w:rPr>
                <w:sz w:val="18"/>
                <w:szCs w:val="18"/>
              </w:rPr>
            </w:pPr>
            <w:r>
              <w:rPr>
                <w:sz w:val="18"/>
                <w:szCs w:val="18"/>
              </w:rPr>
              <w:t>Det samlede antal flytteanmeldelser*</w:t>
            </w:r>
            <w:r w:rsidR="00CA20AC">
              <w:rPr>
                <w:sz w:val="18"/>
                <w:szCs w:val="18"/>
              </w:rPr>
              <w:t>*</w:t>
            </w:r>
          </w:p>
        </w:tc>
        <w:tc>
          <w:tcPr>
            <w:tcW w:w="624" w:type="dxa"/>
          </w:tcPr>
          <w:p w:rsidR="00CA20AC" w:rsidRPr="00BC5194" w:rsidRDefault="00CA20AC" w:rsidP="00AA5F43">
            <w:pPr>
              <w:rPr>
                <w:sz w:val="18"/>
                <w:szCs w:val="18"/>
              </w:rPr>
            </w:pPr>
            <w:r>
              <w:rPr>
                <w:sz w:val="18"/>
                <w:szCs w:val="18"/>
              </w:rPr>
              <w:t>2</w:t>
            </w:r>
            <w:r w:rsidR="00A978F9">
              <w:rPr>
                <w:sz w:val="18"/>
                <w:szCs w:val="18"/>
              </w:rPr>
              <w:t>.</w:t>
            </w:r>
            <w:r>
              <w:rPr>
                <w:sz w:val="18"/>
                <w:szCs w:val="18"/>
              </w:rPr>
              <w:t>778</w:t>
            </w:r>
          </w:p>
        </w:tc>
        <w:tc>
          <w:tcPr>
            <w:tcW w:w="624" w:type="dxa"/>
          </w:tcPr>
          <w:p w:rsidR="00CA20AC" w:rsidRPr="00BC5194" w:rsidRDefault="00CA20AC" w:rsidP="00AA5F43">
            <w:pPr>
              <w:rPr>
                <w:sz w:val="18"/>
                <w:szCs w:val="18"/>
              </w:rPr>
            </w:pPr>
            <w:r>
              <w:rPr>
                <w:sz w:val="18"/>
                <w:szCs w:val="18"/>
              </w:rPr>
              <w:t>2</w:t>
            </w:r>
            <w:r w:rsidR="00A978F9">
              <w:rPr>
                <w:sz w:val="18"/>
                <w:szCs w:val="18"/>
              </w:rPr>
              <w:t>.</w:t>
            </w:r>
            <w:r>
              <w:rPr>
                <w:sz w:val="18"/>
                <w:szCs w:val="18"/>
              </w:rPr>
              <w:t>603</w:t>
            </w:r>
          </w:p>
        </w:tc>
        <w:tc>
          <w:tcPr>
            <w:tcW w:w="624" w:type="dxa"/>
          </w:tcPr>
          <w:p w:rsidR="00CA20AC" w:rsidRPr="00BC5194" w:rsidRDefault="00CA20AC" w:rsidP="00AA5F43">
            <w:pPr>
              <w:rPr>
                <w:sz w:val="18"/>
                <w:szCs w:val="18"/>
              </w:rPr>
            </w:pPr>
            <w:r>
              <w:rPr>
                <w:sz w:val="18"/>
                <w:szCs w:val="18"/>
              </w:rPr>
              <w:t>2</w:t>
            </w:r>
            <w:r w:rsidR="00A978F9">
              <w:rPr>
                <w:sz w:val="18"/>
                <w:szCs w:val="18"/>
              </w:rPr>
              <w:t>.</w:t>
            </w:r>
            <w:r>
              <w:rPr>
                <w:sz w:val="18"/>
                <w:szCs w:val="18"/>
              </w:rPr>
              <w:t>552</w:t>
            </w:r>
          </w:p>
        </w:tc>
        <w:tc>
          <w:tcPr>
            <w:tcW w:w="624" w:type="dxa"/>
          </w:tcPr>
          <w:p w:rsidR="00CA20AC" w:rsidRPr="00BC5194" w:rsidRDefault="00CA20AC" w:rsidP="00AA5F43">
            <w:pPr>
              <w:rPr>
                <w:sz w:val="18"/>
                <w:szCs w:val="18"/>
              </w:rPr>
            </w:pPr>
            <w:r>
              <w:rPr>
                <w:sz w:val="18"/>
                <w:szCs w:val="18"/>
              </w:rPr>
              <w:t>2</w:t>
            </w:r>
            <w:r w:rsidR="00A978F9">
              <w:rPr>
                <w:sz w:val="18"/>
                <w:szCs w:val="18"/>
              </w:rPr>
              <w:t>.</w:t>
            </w:r>
            <w:r>
              <w:rPr>
                <w:sz w:val="18"/>
                <w:szCs w:val="18"/>
              </w:rPr>
              <w:t>536</w:t>
            </w:r>
          </w:p>
        </w:tc>
        <w:tc>
          <w:tcPr>
            <w:tcW w:w="624" w:type="dxa"/>
          </w:tcPr>
          <w:p w:rsidR="00CA20AC" w:rsidRPr="00BC5194" w:rsidRDefault="00CA20AC" w:rsidP="00AA5F43">
            <w:pPr>
              <w:rPr>
                <w:sz w:val="18"/>
                <w:szCs w:val="18"/>
              </w:rPr>
            </w:pPr>
            <w:r>
              <w:rPr>
                <w:sz w:val="18"/>
                <w:szCs w:val="18"/>
              </w:rPr>
              <w:t>2</w:t>
            </w:r>
            <w:r w:rsidR="00A978F9">
              <w:rPr>
                <w:sz w:val="18"/>
                <w:szCs w:val="18"/>
              </w:rPr>
              <w:t>.</w:t>
            </w:r>
            <w:r>
              <w:rPr>
                <w:sz w:val="18"/>
                <w:szCs w:val="18"/>
              </w:rPr>
              <w:t>475</w:t>
            </w:r>
          </w:p>
        </w:tc>
        <w:tc>
          <w:tcPr>
            <w:tcW w:w="624" w:type="dxa"/>
          </w:tcPr>
          <w:p w:rsidR="00CA20AC" w:rsidRPr="00BC5194" w:rsidRDefault="00CA20AC" w:rsidP="00AA5F43">
            <w:pPr>
              <w:rPr>
                <w:sz w:val="18"/>
                <w:szCs w:val="18"/>
              </w:rPr>
            </w:pPr>
            <w:r>
              <w:rPr>
                <w:sz w:val="18"/>
                <w:szCs w:val="18"/>
              </w:rPr>
              <w:t>3</w:t>
            </w:r>
            <w:r w:rsidR="00A978F9">
              <w:rPr>
                <w:sz w:val="18"/>
                <w:szCs w:val="18"/>
              </w:rPr>
              <w:t>.</w:t>
            </w:r>
            <w:r>
              <w:rPr>
                <w:sz w:val="18"/>
                <w:szCs w:val="18"/>
              </w:rPr>
              <w:t>194</w:t>
            </w:r>
          </w:p>
        </w:tc>
        <w:tc>
          <w:tcPr>
            <w:tcW w:w="624" w:type="dxa"/>
          </w:tcPr>
          <w:p w:rsidR="00CA20AC" w:rsidRPr="00BC5194" w:rsidRDefault="00CA20AC" w:rsidP="00AA5F43">
            <w:pPr>
              <w:rPr>
                <w:sz w:val="18"/>
                <w:szCs w:val="18"/>
              </w:rPr>
            </w:pPr>
            <w:r>
              <w:rPr>
                <w:sz w:val="18"/>
                <w:szCs w:val="18"/>
              </w:rPr>
              <w:t>3</w:t>
            </w:r>
            <w:r w:rsidR="00A978F9">
              <w:rPr>
                <w:sz w:val="18"/>
                <w:szCs w:val="18"/>
              </w:rPr>
              <w:t>.</w:t>
            </w:r>
            <w:r>
              <w:rPr>
                <w:sz w:val="18"/>
                <w:szCs w:val="18"/>
              </w:rPr>
              <w:t>381</w:t>
            </w:r>
          </w:p>
        </w:tc>
        <w:tc>
          <w:tcPr>
            <w:tcW w:w="624" w:type="dxa"/>
          </w:tcPr>
          <w:p w:rsidR="00CA20AC" w:rsidRPr="00BC5194" w:rsidRDefault="00CA20AC" w:rsidP="00AA5F43">
            <w:pPr>
              <w:rPr>
                <w:sz w:val="18"/>
                <w:szCs w:val="18"/>
              </w:rPr>
            </w:pPr>
            <w:r>
              <w:rPr>
                <w:sz w:val="18"/>
                <w:szCs w:val="18"/>
              </w:rPr>
              <w:t>3</w:t>
            </w:r>
            <w:r w:rsidR="00A978F9">
              <w:rPr>
                <w:sz w:val="18"/>
                <w:szCs w:val="18"/>
              </w:rPr>
              <w:t>.</w:t>
            </w:r>
            <w:r>
              <w:rPr>
                <w:sz w:val="18"/>
                <w:szCs w:val="18"/>
              </w:rPr>
              <w:t>181</w:t>
            </w:r>
          </w:p>
        </w:tc>
        <w:tc>
          <w:tcPr>
            <w:tcW w:w="624" w:type="dxa"/>
          </w:tcPr>
          <w:p w:rsidR="00CA20AC" w:rsidRPr="00BC5194" w:rsidRDefault="00CA20AC" w:rsidP="00AA5F43">
            <w:pPr>
              <w:rPr>
                <w:sz w:val="18"/>
                <w:szCs w:val="18"/>
              </w:rPr>
            </w:pPr>
            <w:r>
              <w:rPr>
                <w:sz w:val="18"/>
                <w:szCs w:val="18"/>
              </w:rPr>
              <w:t>2</w:t>
            </w:r>
            <w:r w:rsidR="00A978F9">
              <w:rPr>
                <w:sz w:val="18"/>
                <w:szCs w:val="18"/>
              </w:rPr>
              <w:t>.</w:t>
            </w:r>
            <w:r>
              <w:rPr>
                <w:sz w:val="18"/>
                <w:szCs w:val="18"/>
              </w:rPr>
              <w:t>606</w:t>
            </w:r>
          </w:p>
        </w:tc>
      </w:tr>
      <w:tr w:rsidR="00C069B9" w:rsidTr="00777220">
        <w:trPr>
          <w:trHeight w:hRule="exact" w:val="471"/>
        </w:trPr>
        <w:tc>
          <w:tcPr>
            <w:tcW w:w="3119" w:type="dxa"/>
          </w:tcPr>
          <w:p w:rsidR="00C069B9" w:rsidRDefault="00C069B9" w:rsidP="00C069B9">
            <w:pPr>
              <w:spacing w:line="276" w:lineRule="auto"/>
              <w:jc w:val="left"/>
              <w:rPr>
                <w:sz w:val="18"/>
                <w:szCs w:val="18"/>
              </w:rPr>
            </w:pPr>
            <w:r>
              <w:rPr>
                <w:color w:val="auto"/>
                <w:sz w:val="18"/>
                <w:szCs w:val="18"/>
              </w:rPr>
              <w:t>Andel af digitale blanketansøgninger</w:t>
            </w:r>
          </w:p>
        </w:tc>
        <w:tc>
          <w:tcPr>
            <w:tcW w:w="624" w:type="dxa"/>
          </w:tcPr>
          <w:p w:rsidR="00C069B9" w:rsidRDefault="00C069B9" w:rsidP="00AA5F43">
            <w:pPr>
              <w:rPr>
                <w:sz w:val="18"/>
                <w:szCs w:val="18"/>
              </w:rPr>
            </w:pPr>
          </w:p>
        </w:tc>
        <w:tc>
          <w:tcPr>
            <w:tcW w:w="624" w:type="dxa"/>
          </w:tcPr>
          <w:p w:rsidR="00C069B9" w:rsidRPr="00C069B9" w:rsidRDefault="00C069B9" w:rsidP="00C069B9">
            <w:pPr>
              <w:rPr>
                <w:rFonts w:cs="Times New Roman"/>
                <w:sz w:val="18"/>
                <w:szCs w:val="18"/>
              </w:rPr>
            </w:pPr>
            <w:r w:rsidRPr="00C069B9">
              <w:rPr>
                <w:rFonts w:cs="Times New Roman"/>
                <w:sz w:val="18"/>
                <w:szCs w:val="18"/>
              </w:rPr>
              <w:t>1,9%</w:t>
            </w:r>
          </w:p>
          <w:p w:rsidR="00C069B9" w:rsidRPr="00C069B9" w:rsidRDefault="00C069B9" w:rsidP="00AA5F43">
            <w:pPr>
              <w:rPr>
                <w:rFonts w:cs="Times New Roman"/>
                <w:sz w:val="18"/>
                <w:szCs w:val="18"/>
              </w:rPr>
            </w:pPr>
          </w:p>
        </w:tc>
        <w:tc>
          <w:tcPr>
            <w:tcW w:w="624" w:type="dxa"/>
          </w:tcPr>
          <w:p w:rsidR="00C069B9" w:rsidRPr="00C069B9" w:rsidRDefault="00C069B9" w:rsidP="00C069B9">
            <w:pPr>
              <w:rPr>
                <w:rFonts w:cs="Times New Roman"/>
                <w:sz w:val="18"/>
                <w:szCs w:val="18"/>
              </w:rPr>
            </w:pPr>
            <w:r w:rsidRPr="00C069B9">
              <w:rPr>
                <w:rFonts w:cs="Times New Roman"/>
                <w:sz w:val="18"/>
                <w:szCs w:val="18"/>
              </w:rPr>
              <w:t>0,9%</w:t>
            </w:r>
          </w:p>
          <w:p w:rsidR="00C069B9" w:rsidRPr="00C069B9" w:rsidRDefault="00C069B9" w:rsidP="00AA5F43">
            <w:pPr>
              <w:rPr>
                <w:rFonts w:cs="Times New Roman"/>
                <w:sz w:val="18"/>
                <w:szCs w:val="18"/>
              </w:rPr>
            </w:pPr>
          </w:p>
        </w:tc>
        <w:tc>
          <w:tcPr>
            <w:tcW w:w="624" w:type="dxa"/>
          </w:tcPr>
          <w:p w:rsidR="00C069B9" w:rsidRPr="00C069B9" w:rsidRDefault="00C069B9" w:rsidP="00C069B9">
            <w:pPr>
              <w:rPr>
                <w:rFonts w:cs="Times New Roman"/>
                <w:sz w:val="18"/>
                <w:szCs w:val="18"/>
              </w:rPr>
            </w:pPr>
            <w:r w:rsidRPr="00C069B9">
              <w:rPr>
                <w:rFonts w:cs="Times New Roman"/>
                <w:sz w:val="18"/>
                <w:szCs w:val="18"/>
              </w:rPr>
              <w:t>0,9%</w:t>
            </w:r>
          </w:p>
          <w:p w:rsidR="00C069B9" w:rsidRPr="00C069B9" w:rsidRDefault="00C069B9" w:rsidP="00AA5F43">
            <w:pPr>
              <w:rPr>
                <w:rFonts w:cs="Times New Roman"/>
                <w:sz w:val="18"/>
                <w:szCs w:val="18"/>
              </w:rPr>
            </w:pPr>
          </w:p>
        </w:tc>
        <w:tc>
          <w:tcPr>
            <w:tcW w:w="624" w:type="dxa"/>
          </w:tcPr>
          <w:p w:rsidR="00C069B9" w:rsidRPr="00C069B9" w:rsidRDefault="00C069B9" w:rsidP="00C069B9">
            <w:pPr>
              <w:rPr>
                <w:rFonts w:cs="Times New Roman"/>
                <w:sz w:val="18"/>
                <w:szCs w:val="18"/>
              </w:rPr>
            </w:pPr>
            <w:r w:rsidRPr="00C069B9">
              <w:rPr>
                <w:rFonts w:cs="Times New Roman"/>
                <w:sz w:val="18"/>
                <w:szCs w:val="18"/>
              </w:rPr>
              <w:t>1,3%</w:t>
            </w:r>
          </w:p>
          <w:p w:rsidR="00C069B9" w:rsidRPr="00C069B9" w:rsidRDefault="00C069B9" w:rsidP="00AA5F43">
            <w:pPr>
              <w:rPr>
                <w:rFonts w:cs="Times New Roman"/>
                <w:sz w:val="18"/>
                <w:szCs w:val="18"/>
              </w:rPr>
            </w:pPr>
          </w:p>
        </w:tc>
        <w:tc>
          <w:tcPr>
            <w:tcW w:w="624" w:type="dxa"/>
          </w:tcPr>
          <w:p w:rsidR="00C069B9" w:rsidRPr="00C069B9" w:rsidRDefault="00C069B9" w:rsidP="00C069B9">
            <w:pPr>
              <w:rPr>
                <w:rFonts w:cs="Times New Roman"/>
                <w:sz w:val="18"/>
                <w:szCs w:val="18"/>
              </w:rPr>
            </w:pPr>
            <w:r w:rsidRPr="00C069B9">
              <w:rPr>
                <w:rFonts w:cs="Times New Roman"/>
                <w:sz w:val="18"/>
                <w:szCs w:val="18"/>
              </w:rPr>
              <w:t>1,2%</w:t>
            </w:r>
          </w:p>
          <w:p w:rsidR="00C069B9" w:rsidRPr="00C069B9" w:rsidRDefault="00C069B9" w:rsidP="00AA5F43">
            <w:pPr>
              <w:rPr>
                <w:rFonts w:cs="Times New Roman"/>
                <w:sz w:val="18"/>
                <w:szCs w:val="18"/>
              </w:rPr>
            </w:pPr>
          </w:p>
        </w:tc>
        <w:tc>
          <w:tcPr>
            <w:tcW w:w="624" w:type="dxa"/>
          </w:tcPr>
          <w:p w:rsidR="00C069B9" w:rsidRPr="00C069B9" w:rsidRDefault="00C069B9" w:rsidP="00C069B9">
            <w:pPr>
              <w:rPr>
                <w:rFonts w:cs="Times New Roman"/>
                <w:sz w:val="18"/>
                <w:szCs w:val="18"/>
              </w:rPr>
            </w:pPr>
            <w:r w:rsidRPr="00C069B9">
              <w:rPr>
                <w:rFonts w:cs="Times New Roman"/>
                <w:sz w:val="18"/>
                <w:szCs w:val="18"/>
              </w:rPr>
              <w:t>1,4%</w:t>
            </w:r>
          </w:p>
          <w:p w:rsidR="00C069B9" w:rsidRPr="00C069B9" w:rsidRDefault="00C069B9" w:rsidP="00AA5F43">
            <w:pPr>
              <w:rPr>
                <w:rFonts w:cs="Times New Roman"/>
                <w:sz w:val="18"/>
                <w:szCs w:val="18"/>
              </w:rPr>
            </w:pPr>
          </w:p>
        </w:tc>
        <w:tc>
          <w:tcPr>
            <w:tcW w:w="624" w:type="dxa"/>
          </w:tcPr>
          <w:p w:rsidR="00C069B9" w:rsidRPr="00C069B9" w:rsidRDefault="00C069B9" w:rsidP="00C069B9">
            <w:pPr>
              <w:rPr>
                <w:rFonts w:cs="Times New Roman"/>
                <w:sz w:val="18"/>
                <w:szCs w:val="18"/>
              </w:rPr>
            </w:pPr>
            <w:r w:rsidRPr="00C069B9">
              <w:rPr>
                <w:rFonts w:cs="Times New Roman"/>
                <w:sz w:val="18"/>
                <w:szCs w:val="18"/>
              </w:rPr>
              <w:t>1,1%</w:t>
            </w:r>
          </w:p>
          <w:p w:rsidR="00C069B9" w:rsidRPr="00C069B9" w:rsidRDefault="00C069B9" w:rsidP="00AA5F43">
            <w:pPr>
              <w:rPr>
                <w:rFonts w:cs="Times New Roman"/>
                <w:sz w:val="18"/>
                <w:szCs w:val="18"/>
              </w:rPr>
            </w:pPr>
          </w:p>
        </w:tc>
        <w:tc>
          <w:tcPr>
            <w:tcW w:w="624" w:type="dxa"/>
          </w:tcPr>
          <w:p w:rsidR="00C069B9" w:rsidRPr="00C069B9" w:rsidRDefault="00C069B9" w:rsidP="00C069B9">
            <w:pPr>
              <w:rPr>
                <w:rFonts w:cs="Times New Roman"/>
                <w:sz w:val="18"/>
                <w:szCs w:val="18"/>
              </w:rPr>
            </w:pPr>
            <w:r w:rsidRPr="00C069B9">
              <w:rPr>
                <w:rFonts w:cs="Times New Roman"/>
                <w:sz w:val="18"/>
                <w:szCs w:val="18"/>
              </w:rPr>
              <w:t>0,8%</w:t>
            </w:r>
          </w:p>
          <w:p w:rsidR="00C069B9" w:rsidRPr="00C069B9" w:rsidRDefault="00C069B9" w:rsidP="00AA5F43">
            <w:pPr>
              <w:rPr>
                <w:rFonts w:cs="Times New Roman"/>
                <w:sz w:val="18"/>
                <w:szCs w:val="18"/>
              </w:rPr>
            </w:pPr>
          </w:p>
        </w:tc>
      </w:tr>
    </w:tbl>
    <w:p w:rsidR="00AB6390" w:rsidRDefault="00BC5194" w:rsidP="00AB6390">
      <w:pPr>
        <w:pStyle w:val="Billedtekst"/>
        <w:spacing w:after="0"/>
        <w:ind w:left="11" w:right="-6"/>
        <w:rPr>
          <w:color w:val="auto"/>
        </w:rPr>
      </w:pPr>
      <w:r w:rsidRPr="00BC5194">
        <w:rPr>
          <w:color w:val="auto"/>
        </w:rPr>
        <w:t xml:space="preserve">Tabel </w:t>
      </w:r>
      <w:r w:rsidR="00571914">
        <w:rPr>
          <w:color w:val="auto"/>
        </w:rPr>
        <w:t>6</w:t>
      </w:r>
      <w:r w:rsidRPr="00BC5194">
        <w:rPr>
          <w:color w:val="auto"/>
        </w:rPr>
        <w:t>: Fordeling i ind</w:t>
      </w:r>
      <w:r w:rsidR="00FC080A">
        <w:rPr>
          <w:color w:val="auto"/>
        </w:rPr>
        <w:t>beretningsform af</w:t>
      </w:r>
      <w:r w:rsidRPr="00BC5194">
        <w:rPr>
          <w:color w:val="auto"/>
        </w:rPr>
        <w:t xml:space="preserve"> flytteanmeldelse og valg af læge</w:t>
      </w:r>
      <w:r>
        <w:rPr>
          <w:color w:val="auto"/>
        </w:rPr>
        <w:t>.</w:t>
      </w:r>
      <w:r w:rsidRPr="00BC5194">
        <w:rPr>
          <w:color w:val="auto"/>
        </w:rPr>
        <w:t xml:space="preserve"> </w:t>
      </w:r>
      <w:r w:rsidR="00CA20AC">
        <w:rPr>
          <w:color w:val="auto"/>
        </w:rPr>
        <w:t>*Kun 27</w:t>
      </w:r>
      <w:r w:rsidR="001E4CEA" w:rsidRPr="00BC5194">
        <w:rPr>
          <w:color w:val="auto"/>
        </w:rPr>
        <w:t xml:space="preserve">.-28. </w:t>
      </w:r>
      <w:r w:rsidR="00AB6390">
        <w:rPr>
          <w:color w:val="auto"/>
        </w:rPr>
        <w:t>F</w:t>
      </w:r>
      <w:r w:rsidR="001E4CEA" w:rsidRPr="00BC5194">
        <w:rPr>
          <w:color w:val="auto"/>
        </w:rPr>
        <w:t>ebruar</w:t>
      </w:r>
    </w:p>
    <w:p w:rsidR="00E67217" w:rsidRPr="00BC5194" w:rsidRDefault="003D4163" w:rsidP="00AB6390">
      <w:pPr>
        <w:pStyle w:val="Billedtekst"/>
        <w:spacing w:after="0" w:line="360" w:lineRule="auto"/>
        <w:ind w:left="11" w:right="-6"/>
        <w:rPr>
          <w:color w:val="auto"/>
        </w:rPr>
      </w:pPr>
      <w:r>
        <w:rPr>
          <w:color w:val="auto"/>
        </w:rPr>
        <w:t>**</w:t>
      </w:r>
      <w:r w:rsidR="008F53AA">
        <w:rPr>
          <w:color w:val="auto"/>
        </w:rPr>
        <w:t>I</w:t>
      </w:r>
      <w:r>
        <w:rPr>
          <w:color w:val="auto"/>
        </w:rPr>
        <w:t>nkluderer interne flytninger</w:t>
      </w:r>
      <w:r w:rsidR="008F53AA">
        <w:rPr>
          <w:color w:val="auto"/>
        </w:rPr>
        <w:t xml:space="preserve"> </w:t>
      </w:r>
      <w:r>
        <w:rPr>
          <w:color w:val="auto"/>
        </w:rPr>
        <w:t>samt tilflyttere fra andre kommuner, men ikke indvandrede personer</w:t>
      </w:r>
    </w:p>
    <w:p w:rsidR="00AB6390" w:rsidRDefault="00AB6390" w:rsidP="00AB6390">
      <w:pPr>
        <w:spacing w:after="0" w:line="240" w:lineRule="auto"/>
      </w:pPr>
    </w:p>
    <w:p w:rsidR="00271CD4" w:rsidRDefault="00207BB5" w:rsidP="00AB6390">
      <w:r>
        <w:t>Af</w:t>
      </w:r>
      <w:r w:rsidR="00571914">
        <w:t xml:space="preserve"> Tabel 5</w:t>
      </w:r>
      <w:r w:rsidR="00CB3F7A" w:rsidRPr="00BC5194">
        <w:t xml:space="preserve"> og </w:t>
      </w:r>
      <w:r w:rsidR="00571914">
        <w:t>6</w:t>
      </w:r>
      <w:r w:rsidR="00CB3F7A" w:rsidRPr="00BC5194">
        <w:t xml:space="preserve"> fremgår det, at begge ydelser figurerer blandt de mest populære digitale selvbetjeningsydelser på kommunens hjemmeside</w:t>
      </w:r>
      <w:r>
        <w:t xml:space="preserve">. </w:t>
      </w:r>
      <w:r w:rsidR="008F7205">
        <w:t>T</w:t>
      </w:r>
      <w:r w:rsidR="00CB3F7A" w:rsidRPr="00BC5194">
        <w:t>abellerne</w:t>
      </w:r>
      <w:r w:rsidR="008F7205">
        <w:t xml:space="preserve"> fastslår endvidere</w:t>
      </w:r>
      <w:r>
        <w:t>,</w:t>
      </w:r>
      <w:r w:rsidR="008F7205">
        <w:t xml:space="preserve"> at der </w:t>
      </w:r>
      <w:r>
        <w:t>forekomm</w:t>
      </w:r>
      <w:r w:rsidR="002D2317" w:rsidRPr="00BC5194">
        <w:t xml:space="preserve">er </w:t>
      </w:r>
      <w:r>
        <w:t>et bemærkelsesværdigt s</w:t>
      </w:r>
      <w:r w:rsidR="002D2317" w:rsidRPr="00BC5194">
        <w:t>tor</w:t>
      </w:r>
      <w:r>
        <w:t>t</w:t>
      </w:r>
      <w:r w:rsidR="002D2317" w:rsidRPr="00BC5194">
        <w:t xml:space="preserve"> </w:t>
      </w:r>
      <w:r>
        <w:t>s</w:t>
      </w:r>
      <w:r w:rsidR="002D2317" w:rsidRPr="00BC5194">
        <w:t>kel på an</w:t>
      </w:r>
      <w:r w:rsidR="004F057D">
        <w:t>delen</w:t>
      </w:r>
      <w:r w:rsidR="002D2317" w:rsidRPr="00BC5194">
        <w:t xml:space="preserve"> af gennemførte digitale </w:t>
      </w:r>
      <w:r w:rsidR="008F7205">
        <w:t>blanket</w:t>
      </w:r>
      <w:r w:rsidR="002D2317" w:rsidRPr="00BC5194">
        <w:t>indberetninger af de to ydelser, hvor passet langt overstige</w:t>
      </w:r>
      <w:r w:rsidR="00271CD4">
        <w:t>r andelen af flytteanmeldelser.</w:t>
      </w:r>
    </w:p>
    <w:p w:rsidR="00E53B7A" w:rsidRDefault="002D2317" w:rsidP="00C3014B">
      <w:pPr>
        <w:ind w:left="9"/>
      </w:pPr>
      <w:r w:rsidRPr="00BC5194">
        <w:t>Netop andelen af digital</w:t>
      </w:r>
      <w:r w:rsidR="00A75CB7" w:rsidRPr="00BC5194">
        <w:t>e</w:t>
      </w:r>
      <w:r w:rsidRPr="00BC5194">
        <w:t xml:space="preserve"> ansøgning</w:t>
      </w:r>
      <w:r w:rsidR="00A75CB7" w:rsidRPr="00BC5194">
        <w:t>er</w:t>
      </w:r>
      <w:r w:rsidRPr="00BC5194">
        <w:t xml:space="preserve"> om pas er desuden genstand for bemærkelsesværdig udvikling over månederne </w:t>
      </w:r>
      <w:r w:rsidR="00D03D35" w:rsidRPr="00BC5194">
        <w:t>og topper i juni og de omkringliggende måneder, hvilket er udtryk for</w:t>
      </w:r>
      <w:r w:rsidR="00CD1D7C" w:rsidRPr="00BC5194">
        <w:t>,</w:t>
      </w:r>
      <w:r w:rsidR="00D03D35" w:rsidRPr="00BC5194">
        <w:t xml:space="preserve"> </w:t>
      </w:r>
      <w:r w:rsidR="00A824FC" w:rsidRPr="00BC5194">
        <w:t xml:space="preserve">at </w:t>
      </w:r>
      <w:r w:rsidR="00D03D35" w:rsidRPr="00BC5194">
        <w:t xml:space="preserve">pasansøgningen </w:t>
      </w:r>
      <w:r w:rsidR="00A824FC" w:rsidRPr="00BC5194">
        <w:t>er</w:t>
      </w:r>
      <w:r w:rsidR="00D03D35" w:rsidRPr="00BC5194">
        <w:t xml:space="preserve"> en sæsonbetonet ydelse, som især påvirkes af sommerferien</w:t>
      </w:r>
      <w:r w:rsidR="00E50F13">
        <w:t>,</w:t>
      </w:r>
      <w:r w:rsidR="00D03D35" w:rsidRPr="00BC5194">
        <w:t xml:space="preserve"> hvor passet aktualiseres i højere g</w:t>
      </w:r>
      <w:r w:rsidR="008F7205">
        <w:t>rad end resten af året og derfor er mere ansøgt.</w:t>
      </w:r>
      <w:r w:rsidR="008C54CD">
        <w:t xml:space="preserve"> </w:t>
      </w:r>
      <w:r w:rsidR="004F057D">
        <w:t xml:space="preserve">Som tidligere nævnt sætter </w:t>
      </w:r>
      <w:r w:rsidR="00A824FC">
        <w:t xml:space="preserve">datasættet begrænsninger for at korrigere for </w:t>
      </w:r>
      <w:r w:rsidR="004F057D">
        <w:t xml:space="preserve">sæsonudsving </w:t>
      </w:r>
      <w:r w:rsidR="00A824FC">
        <w:t xml:space="preserve">grundet </w:t>
      </w:r>
      <w:r w:rsidR="008C54CD">
        <w:t>blanket</w:t>
      </w:r>
      <w:r w:rsidR="00A824FC">
        <w:t xml:space="preserve">løsningernes korte tilgængelighedsperiode. Derfor er det </w:t>
      </w:r>
      <w:r w:rsidR="00A824FC">
        <w:lastRenderedPageBreak/>
        <w:t xml:space="preserve">ikke muligt at foretage </w:t>
      </w:r>
      <w:r w:rsidR="00F02C50">
        <w:t xml:space="preserve">sammenligninger mellem </w:t>
      </w:r>
      <w:r w:rsidR="008C54CD">
        <w:t xml:space="preserve">antal digitale </w:t>
      </w:r>
      <w:r w:rsidR="005162A2">
        <w:t>blanket</w:t>
      </w:r>
      <w:r w:rsidR="008C54CD">
        <w:t xml:space="preserve">ansøgninger </w:t>
      </w:r>
      <w:r w:rsidR="005162A2">
        <w:t>af pas</w:t>
      </w:r>
      <w:r w:rsidR="008C54CD">
        <w:t xml:space="preserve"> for oktober </w:t>
      </w:r>
      <w:r w:rsidR="00271CD4">
        <w:t>i år</w:t>
      </w:r>
      <w:r w:rsidR="008C54CD">
        <w:t xml:space="preserve"> </w:t>
      </w:r>
      <w:r w:rsidR="008C54CD" w:rsidRPr="005162A2">
        <w:rPr>
          <w:i/>
        </w:rPr>
        <w:t>efter</w:t>
      </w:r>
      <w:r w:rsidR="008C54CD">
        <w:t xml:space="preserve"> kampagnens marked</w:t>
      </w:r>
      <w:r w:rsidR="005162A2">
        <w:t xml:space="preserve">sføring af hjemmesiden </w:t>
      </w:r>
      <w:r w:rsidR="008C54CD">
        <w:t>med antallet f</w:t>
      </w:r>
      <w:r w:rsidR="00271CD4">
        <w:t>ra</w:t>
      </w:r>
      <w:r w:rsidR="008C54CD">
        <w:t xml:space="preserve"> </w:t>
      </w:r>
      <w:r w:rsidR="00271CD4">
        <w:t>foregående år</w:t>
      </w:r>
      <w:r w:rsidR="00C639DC">
        <w:t xml:space="preserve"> </w:t>
      </w:r>
      <w:r w:rsidR="00C639DC" w:rsidRPr="005162A2">
        <w:rPr>
          <w:i/>
        </w:rPr>
        <w:t>forud</w:t>
      </w:r>
      <w:r w:rsidR="00C639DC">
        <w:t xml:space="preserve"> for kampagnen</w:t>
      </w:r>
      <w:r w:rsidR="008C54CD">
        <w:t>. Af den årsag skal</w:t>
      </w:r>
      <w:r w:rsidR="004F057D">
        <w:t xml:space="preserve"> den lave udnyttelsesgrad </w:t>
      </w:r>
      <w:r w:rsidR="008C54CD">
        <w:t>i kølvandet af oplysningskampagnen tolkes med forbehold, men umiddelbart er der ikke indikationer af</w:t>
      </w:r>
      <w:r w:rsidR="00C639DC">
        <w:t>,</w:t>
      </w:r>
      <w:r w:rsidR="008C54CD">
        <w:t xml:space="preserve"> at </w:t>
      </w:r>
      <w:r w:rsidR="00C639DC">
        <w:t xml:space="preserve">kampagnen medfører et </w:t>
      </w:r>
      <w:r w:rsidR="004F057D">
        <w:t xml:space="preserve">stigende </w:t>
      </w:r>
      <w:r w:rsidR="00C639DC">
        <w:t xml:space="preserve">anvendelsesomfang af digitale blanketansøgninger af pas. </w:t>
      </w:r>
      <w:r w:rsidR="00271CD4">
        <w:t>Faktisk har o</w:t>
      </w:r>
      <w:r w:rsidR="00C639DC">
        <w:t xml:space="preserve">ktober det laveste </w:t>
      </w:r>
      <w:r w:rsidR="005162A2">
        <w:t xml:space="preserve">ansøgningsniveau for </w:t>
      </w:r>
      <w:r w:rsidR="00C639DC">
        <w:t xml:space="preserve">pas </w:t>
      </w:r>
      <w:r w:rsidR="005162A2">
        <w:t xml:space="preserve">via </w:t>
      </w:r>
      <w:r w:rsidR="00DF1DCF">
        <w:t xml:space="preserve">blanketter </w:t>
      </w:r>
      <w:r w:rsidR="00C639DC">
        <w:t xml:space="preserve">siden lancering af </w:t>
      </w:r>
      <w:r w:rsidR="00777220">
        <w:t>blanketløsningerne, men det skal ses i lyset af</w:t>
      </w:r>
      <w:r w:rsidR="00AE3226">
        <w:t>,</w:t>
      </w:r>
      <w:r w:rsidR="00777220">
        <w:t xml:space="preserve"> at det samlede antal udstedte pas i oktober ligeledes er det andet laveste i opgørelsen. </w:t>
      </w:r>
      <w:r w:rsidR="00271CD4">
        <w:t>Helt præcist er udviklingen fra f</w:t>
      </w:r>
      <w:r w:rsidR="004F057D">
        <w:t>ø</w:t>
      </w:r>
      <w:r w:rsidR="00271CD4">
        <w:t>r og efter kampagnens lancerin</w:t>
      </w:r>
      <w:r w:rsidR="00D43EE9">
        <w:t xml:space="preserve">g </w:t>
      </w:r>
      <w:r w:rsidR="00271CD4">
        <w:t>givet ved</w:t>
      </w:r>
      <w:r w:rsidR="00DF1DCF">
        <w:t xml:space="preserve"> et mindre fald i udnyttelsesgraden af </w:t>
      </w:r>
      <w:r w:rsidR="00153FC8">
        <w:t xml:space="preserve">digitale blanketløsninger til ansøgning af </w:t>
      </w:r>
      <w:r w:rsidR="00DF1DCF">
        <w:t>pas, jævnfør Tabel 5</w:t>
      </w:r>
      <w:r w:rsidR="00271CD4">
        <w:t xml:space="preserve">. Resultatet </w:t>
      </w:r>
      <w:r w:rsidR="006F0810">
        <w:t xml:space="preserve">af disse </w:t>
      </w:r>
      <w:r w:rsidR="00DF1DCF">
        <w:t xml:space="preserve">begrænsede </w:t>
      </w:r>
      <w:r w:rsidR="006F0810">
        <w:t xml:space="preserve">data </w:t>
      </w:r>
      <w:r w:rsidR="004F057D">
        <w:t>viser</w:t>
      </w:r>
      <w:r w:rsidR="00153FC8">
        <w:t xml:space="preserve"> således</w:t>
      </w:r>
      <w:r w:rsidR="00271CD4">
        <w:t>, at der sker et min</w:t>
      </w:r>
      <w:r w:rsidR="00DD06E0">
        <w:t>imalt</w:t>
      </w:r>
      <w:r w:rsidR="00271CD4">
        <w:t xml:space="preserve"> fald </w:t>
      </w:r>
      <w:r w:rsidR="006F0810">
        <w:t>i udnyttelsesgraden af digitale ansøgninger om pas</w:t>
      </w:r>
      <w:r w:rsidR="00153FC8">
        <w:t xml:space="preserve"> på 3 procentpoint fra måneden forinden kampagnen</w:t>
      </w:r>
      <w:r w:rsidR="006F0810">
        <w:t xml:space="preserve">, hvorved </w:t>
      </w:r>
      <w:r w:rsidR="00DD06E0">
        <w:t>der ikke er nogen indikation af</w:t>
      </w:r>
      <w:r w:rsidR="00153FC8">
        <w:t>,</w:t>
      </w:r>
      <w:r w:rsidR="00DD06E0">
        <w:t xml:space="preserve"> at </w:t>
      </w:r>
      <w:r w:rsidR="006F0810">
        <w:t xml:space="preserve">kampagnen </w:t>
      </w:r>
      <w:r w:rsidR="00E53B7A">
        <w:t xml:space="preserve">formår at ændre borgernes adfærd i forhold til ansøgningsform af pas i retning af øget anvendelse af </w:t>
      </w:r>
      <w:r w:rsidR="00153FC8">
        <w:t xml:space="preserve">digitale blanketansøgninger af </w:t>
      </w:r>
      <w:r w:rsidR="00DD06E0">
        <w:t>pas</w:t>
      </w:r>
      <w:r w:rsidR="00E53B7A">
        <w:t xml:space="preserve"> via kommunens hjemmeside.</w:t>
      </w:r>
    </w:p>
    <w:p w:rsidR="00F807A7" w:rsidRDefault="006F0810" w:rsidP="00AA0074">
      <w:pPr>
        <w:ind w:left="9"/>
      </w:pPr>
      <w:r>
        <w:t>Kastes blikket på Tabel 6 vedrørende data om flytteanmeldelsesformer</w:t>
      </w:r>
      <w:r w:rsidR="005A71D5">
        <w:t>,</w:t>
      </w:r>
      <w:r>
        <w:t xml:space="preserve"> er det mest iøjnefaldende</w:t>
      </w:r>
      <w:r w:rsidR="005A71D5">
        <w:t>,</w:t>
      </w:r>
      <w:r>
        <w:t xml:space="preserve"> at det samlede antal </w:t>
      </w:r>
      <w:r w:rsidR="007A033F">
        <w:t xml:space="preserve">flytteanmeldelser fra februar til oktober er </w:t>
      </w:r>
      <w:r w:rsidR="00D30AA9">
        <w:t xml:space="preserve">markant højere end </w:t>
      </w:r>
      <w:r w:rsidR="00D81CA7">
        <w:t>pasansøg</w:t>
      </w:r>
      <w:r w:rsidR="005A71D5">
        <w:t xml:space="preserve">ninger i samme tidsrum, mens andelen af </w:t>
      </w:r>
      <w:r w:rsidR="00D81CA7">
        <w:t xml:space="preserve">digitale </w:t>
      </w:r>
      <w:r w:rsidR="008A2587">
        <w:t xml:space="preserve">flytteanmeldelser </w:t>
      </w:r>
      <w:r w:rsidR="005A71D5">
        <w:t xml:space="preserve">er </w:t>
      </w:r>
      <w:r w:rsidR="008A2587">
        <w:t xml:space="preserve">cirka 11 gange lavere end ved pasansøgninger. På basis af disse data kan der generelt spores et større udnyttelsesomfang af digital ansøgning af pas sammenholdt med digitale flytteanmeldelser. Der er således større succes med at digitalisere ansøgningsformen for pas end for flytteanmeldelser og dermed et markant uudnyttet potentiale på flytteanmeldelsesområdet. I forhold til udviklingen i anvendelsesomfanget af </w:t>
      </w:r>
      <w:r w:rsidR="00C3014B">
        <w:t>digitale flytteanmeldelser fra september til oktober, herunder før og efter kampagnen indledtes</w:t>
      </w:r>
      <w:r w:rsidR="00F807A7">
        <w:t>,</w:t>
      </w:r>
      <w:r w:rsidR="00D30AA9">
        <w:t xml:space="preserve"> viser data fra Tabel 6</w:t>
      </w:r>
      <w:r w:rsidR="005A71D5">
        <w:t>,</w:t>
      </w:r>
      <w:r w:rsidR="00D30AA9">
        <w:t xml:space="preserve"> at der forekommer et mindre fald, </w:t>
      </w:r>
      <w:r w:rsidR="00DD06E0">
        <w:t>hvorved der ud fra disse data ikke er nogen indikation af, at kampagnen har den ønskede effekt på ansøgningsformen for flytteanmeldelser efter kampagnens eksponering sidst i oktober</w:t>
      </w:r>
      <w:r w:rsidR="00F137A7">
        <w:t xml:space="preserve">, og dermed ikke </w:t>
      </w:r>
      <w:r w:rsidR="009656D9">
        <w:t xml:space="preserve">har nogen målelig evne til at </w:t>
      </w:r>
      <w:r w:rsidR="00F137A7">
        <w:t>adfærdsregulere borgernes henvendelsesform til kommunen</w:t>
      </w:r>
      <w:r w:rsidR="00DD06E0">
        <w:t>.</w:t>
      </w:r>
      <w:r w:rsidR="009656D9">
        <w:t xml:space="preserve"> </w:t>
      </w:r>
    </w:p>
    <w:p w:rsidR="00AB6390" w:rsidRDefault="00AB6390">
      <w:pPr>
        <w:widowControl/>
        <w:suppressAutoHyphens w:val="0"/>
        <w:spacing w:after="200" w:line="276" w:lineRule="auto"/>
        <w:jc w:val="left"/>
        <w:rPr>
          <w:b/>
          <w:bCs/>
          <w:iCs/>
          <w:sz w:val="32"/>
          <w:szCs w:val="32"/>
        </w:rPr>
      </w:pPr>
      <w:bookmarkStart w:id="76" w:name="_Toc248591720"/>
      <w:r>
        <w:br w:type="page"/>
      </w:r>
    </w:p>
    <w:p w:rsidR="00FC1E45" w:rsidRDefault="00261902" w:rsidP="00EC53A8">
      <w:pPr>
        <w:pStyle w:val="Overskrift2"/>
        <w:tabs>
          <w:tab w:val="num" w:pos="9"/>
        </w:tabs>
        <w:ind w:left="9"/>
      </w:pPr>
      <w:bookmarkStart w:id="77" w:name="_Toc248710624"/>
      <w:r>
        <w:lastRenderedPageBreak/>
        <w:t xml:space="preserve">6.2 </w:t>
      </w:r>
      <w:r w:rsidR="00FC1E45">
        <w:t>Opsummering af statusmåling</w:t>
      </w:r>
      <w:bookmarkEnd w:id="76"/>
      <w:bookmarkEnd w:id="77"/>
    </w:p>
    <w:p w:rsidR="00F966B5" w:rsidRDefault="0047667A" w:rsidP="00F966B5">
      <w:pPr>
        <w:ind w:left="9"/>
      </w:pPr>
      <w:r>
        <w:t xml:space="preserve">På baggrund af datamaterialet vedrørende besøgstal for hjemmesidens forside konstateres der en stigning i perioden </w:t>
      </w:r>
      <w:r w:rsidR="005A71D5">
        <w:t xml:space="preserve">uge </w:t>
      </w:r>
      <w:r>
        <w:t xml:space="preserve">43-48 </w:t>
      </w:r>
      <w:r w:rsidR="005A71D5">
        <w:t>2009</w:t>
      </w:r>
      <w:r w:rsidR="006A42E6">
        <w:t>,</w:t>
      </w:r>
      <w:r>
        <w:t xml:space="preserve"> det vil sige </w:t>
      </w:r>
      <w:r w:rsidRPr="0047667A">
        <w:rPr>
          <w:i/>
        </w:rPr>
        <w:t>efter</w:t>
      </w:r>
      <w:r>
        <w:t xml:space="preserve"> kampagnens markedsføring af Aalborg Kommunes hjemmeside</w:t>
      </w:r>
      <w:r w:rsidR="006A42E6">
        <w:t>,</w:t>
      </w:r>
      <w:r>
        <w:t xml:space="preserve"> sammenholdt med samme tidsrum de tre foregående år, altså </w:t>
      </w:r>
      <w:r w:rsidRPr="00F137A7">
        <w:rPr>
          <w:i/>
        </w:rPr>
        <w:t>forud</w:t>
      </w:r>
      <w:r>
        <w:t xml:space="preserve"> for kampagnen. Imidlertid er stigning</w:t>
      </w:r>
      <w:r w:rsidR="00156EA1">
        <w:t>en</w:t>
      </w:r>
      <w:r>
        <w:t xml:space="preserve"> ikke et </w:t>
      </w:r>
      <w:r w:rsidR="006A42E6">
        <w:t>resultat af oplysningskampagnen</w:t>
      </w:r>
      <w:r>
        <w:t xml:space="preserve"> men </w:t>
      </w:r>
      <w:r w:rsidR="005D3458">
        <w:t xml:space="preserve">sandsynligvis </w:t>
      </w:r>
      <w:r w:rsidR="00156EA1">
        <w:t xml:space="preserve">af </w:t>
      </w:r>
      <w:r>
        <w:t xml:space="preserve">kommunalvalget, idet </w:t>
      </w:r>
      <w:r w:rsidR="006A42E6">
        <w:t>stigningen i</w:t>
      </w:r>
      <w:r>
        <w:t xml:space="preserve"> </w:t>
      </w:r>
      <w:r w:rsidR="00156EA1">
        <w:t>anvendelsesomfang</w:t>
      </w:r>
      <w:r w:rsidR="006A42E6">
        <w:t>et</w:t>
      </w:r>
      <w:r>
        <w:t xml:space="preserve"> af </w:t>
      </w:r>
      <w:r w:rsidR="00156EA1">
        <w:t>hjemmesidens forside først indtræffer i forbindelse med kommunalvalget</w:t>
      </w:r>
      <w:r w:rsidR="006A42E6">
        <w:t>,</w:t>
      </w:r>
      <w:r w:rsidR="00156EA1">
        <w:t xml:space="preserve"> som gennemføres knap en måned efter lancering af kampagnen. </w:t>
      </w:r>
      <w:r w:rsidR="005A71D5">
        <w:t xml:space="preserve">Der </w:t>
      </w:r>
      <w:r w:rsidR="00F137A7">
        <w:t>er der</w:t>
      </w:r>
      <w:r w:rsidR="005A71D5">
        <w:t>for</w:t>
      </w:r>
      <w:r w:rsidR="00F137A7">
        <w:t xml:space="preserve"> ikke belæg for at tilskrive stigningen </w:t>
      </w:r>
      <w:r w:rsidR="00156EA1">
        <w:t>i besøgstallet for hjemmesidens forside</w:t>
      </w:r>
      <w:r w:rsidR="00F137A7">
        <w:t xml:space="preserve"> som et resultat af oplysningskampagnen</w:t>
      </w:r>
      <w:r w:rsidR="00F966B5">
        <w:t>. Ik</w:t>
      </w:r>
      <w:r w:rsidR="00F137A7">
        <w:t>ke desto mindre indikerer det tiltagende besøgstal et øget kendskab til hjemmesiden</w:t>
      </w:r>
      <w:r w:rsidR="008F4BC6">
        <w:t xml:space="preserve">, som dog ikke afspejles i </w:t>
      </w:r>
      <w:r w:rsidR="00F966B5">
        <w:t xml:space="preserve">et </w:t>
      </w:r>
      <w:r w:rsidR="008F4BC6">
        <w:t xml:space="preserve">øget anvendelsesomfang af besøgende på hjemmesidens </w:t>
      </w:r>
      <w:r w:rsidR="00F966B5">
        <w:t xml:space="preserve">digitale blanketløsninger. Mere præcist viser det begrænsede datamateriale vedrørende </w:t>
      </w:r>
      <w:r w:rsidR="00DF77B9">
        <w:t>besøgstallet for digitale blanketter</w:t>
      </w:r>
      <w:r w:rsidR="00F966B5">
        <w:t xml:space="preserve">, </w:t>
      </w:r>
      <w:r w:rsidR="00101C10">
        <w:t>at der i de første to uger efter kampagnen ikke forekommer en tiltagen</w:t>
      </w:r>
      <w:r w:rsidR="00CA2192">
        <w:t>de</w:t>
      </w:r>
      <w:r w:rsidR="00101C10">
        <w:t xml:space="preserve"> udnyttelsesgrad </w:t>
      </w:r>
      <w:r w:rsidR="00F966B5">
        <w:t>her</w:t>
      </w:r>
      <w:r w:rsidR="00101C10">
        <w:t xml:space="preserve">af. Opgørelserne over ansøgningsformen af pas og flytteanmeldelser </w:t>
      </w:r>
      <w:r w:rsidR="005A71D5">
        <w:t xml:space="preserve">indikerer </w:t>
      </w:r>
      <w:r w:rsidR="00CA2192">
        <w:t xml:space="preserve">desuden </w:t>
      </w:r>
      <w:r w:rsidR="00101C10">
        <w:t>begge</w:t>
      </w:r>
      <w:r w:rsidR="00CA2192">
        <w:t>,</w:t>
      </w:r>
      <w:r w:rsidR="00101C10">
        <w:t xml:space="preserve"> at der forekommer et minimalt fald i anvendelsesomfanget af blanketløsningerne heraf, hvorved der ikke er noge</w:t>
      </w:r>
      <w:r w:rsidR="005A71D5">
        <w:t>t</w:t>
      </w:r>
      <w:r w:rsidR="00101C10">
        <w:t xml:space="preserve"> </w:t>
      </w:r>
      <w:r w:rsidR="005A71D5">
        <w:t>tegn på,</w:t>
      </w:r>
      <w:r w:rsidR="00101C10">
        <w:t xml:space="preserve"> at oplysningskampagnen adfærdsregulere</w:t>
      </w:r>
      <w:r w:rsidR="00F966B5">
        <w:t>r</w:t>
      </w:r>
      <w:r w:rsidR="00101C10">
        <w:t xml:space="preserve"> henvendelsesmønstret til kommunen </w:t>
      </w:r>
      <w:r w:rsidR="000B6A6B">
        <w:t>som ønsket</w:t>
      </w:r>
      <w:r w:rsidR="00F966B5">
        <w:t>.</w:t>
      </w:r>
    </w:p>
    <w:p w:rsidR="000B6A6B" w:rsidRPr="000B6A6B" w:rsidRDefault="00C52FA0" w:rsidP="000B6A6B">
      <w:pPr>
        <w:ind w:left="9"/>
        <w:rPr>
          <w:color w:val="auto"/>
        </w:rPr>
      </w:pPr>
      <w:r>
        <w:t xml:space="preserve">Statusmålingen af oplysningskampagnen fremhæver således, at </w:t>
      </w:r>
      <w:r w:rsidR="00532D76">
        <w:t xml:space="preserve">der ikke </w:t>
      </w:r>
      <w:r w:rsidR="00465DDE">
        <w:t xml:space="preserve">identificeres </w:t>
      </w:r>
      <w:r w:rsidR="00532D76">
        <w:t xml:space="preserve">en stigning i </w:t>
      </w:r>
      <w:r w:rsidR="00CA2192">
        <w:t>hjemmesidens anvendelsesomfang</w:t>
      </w:r>
      <w:r>
        <w:t xml:space="preserve"> </w:t>
      </w:r>
      <w:r w:rsidR="00465DDE">
        <w:t xml:space="preserve">af digitale blanketter </w:t>
      </w:r>
      <w:r>
        <w:t>forårsaget af oplysningskampagnen</w:t>
      </w:r>
      <w:r w:rsidR="00532D76">
        <w:t>, hvorved de</w:t>
      </w:r>
      <w:r w:rsidR="000B6A6B">
        <w:t xml:space="preserve">r på baggrund af det </w:t>
      </w:r>
      <w:r w:rsidR="00532D76">
        <w:t xml:space="preserve">kvantitative datamateriale ikke </w:t>
      </w:r>
      <w:r w:rsidR="00465DDE">
        <w:t xml:space="preserve">forekommer </w:t>
      </w:r>
      <w:r w:rsidR="005A71D5">
        <w:t>d</w:t>
      </w:r>
      <w:r w:rsidR="00532D76">
        <w:t xml:space="preserve">en </w:t>
      </w:r>
      <w:r w:rsidR="005A71D5">
        <w:t xml:space="preserve">forventede </w:t>
      </w:r>
      <w:r w:rsidR="00FF2CFB">
        <w:t xml:space="preserve">adfærdsregulerende </w:t>
      </w:r>
      <w:r w:rsidR="00532D76">
        <w:t xml:space="preserve">effekt på borgernes henvendelsesmønster til kommunen i form af </w:t>
      </w:r>
      <w:r w:rsidR="005A71D5">
        <w:t>en stigning i andelen af gennemførte digitale ansøgningsblanketter</w:t>
      </w:r>
      <w:r w:rsidR="00532D76">
        <w:t>.</w:t>
      </w:r>
      <w:r w:rsidR="00FF2CFB">
        <w:t xml:space="preserve"> Således indfries kommunens forventninger til kampagnen ikke på baggrund af det</w:t>
      </w:r>
      <w:r w:rsidR="000B6A6B">
        <w:t xml:space="preserve"> korte tidsrum, der evalueres</w:t>
      </w:r>
      <w:r w:rsidR="00FF2CFB">
        <w:t xml:space="preserve"> i denne statusmåling, men det </w:t>
      </w:r>
      <w:r w:rsidR="0026485A">
        <w:t xml:space="preserve">er muligt at længere markedsføringsperiode af kampagnen og mere pålidelige og omfangsrige data </w:t>
      </w:r>
      <w:r w:rsidR="00FF2CFB">
        <w:t xml:space="preserve">kan ændre </w:t>
      </w:r>
      <w:r w:rsidR="0026485A">
        <w:t>på dette.</w:t>
      </w:r>
      <w:r w:rsidR="000B6A6B">
        <w:t xml:space="preserve"> </w:t>
      </w:r>
      <w:r w:rsidR="000B6A6B" w:rsidRPr="000B6A6B">
        <w:rPr>
          <w:color w:val="auto"/>
        </w:rPr>
        <w:t xml:space="preserve">I forlængelse heraf kan der argumenteres for, at kommunens manglende opstilling af konkrete succeskriterier for oplysningskampagnen kan tolkes som udtryk for, at oplysningskampagnens primære funktion er at forberede borgerne på, at der sandsynligvis vil komme områder med tvungen digital forvaltning i fremtiden. Med afsæt i denne tankegang kan oplysningskampagnen betragtes som en indledende manøvre, der forbereder </w:t>
      </w:r>
      <w:r w:rsidR="000B6A6B" w:rsidRPr="000B6A6B">
        <w:rPr>
          <w:color w:val="auto"/>
        </w:rPr>
        <w:lastRenderedPageBreak/>
        <w:t>en situation, hvor kontaktform angående ansøgning om kommunale ydelser ikke er valgfri men udelukkende digital.</w:t>
      </w:r>
    </w:p>
    <w:p w:rsidR="00AE62D2" w:rsidRDefault="00261902" w:rsidP="00CA2192">
      <w:pPr>
        <w:pStyle w:val="Overskrift2"/>
        <w:numPr>
          <w:ilvl w:val="0"/>
          <w:numId w:val="0"/>
        </w:numPr>
      </w:pPr>
      <w:bookmarkStart w:id="78" w:name="_Toc248591721"/>
      <w:bookmarkStart w:id="79" w:name="_Toc248710625"/>
      <w:r>
        <w:t xml:space="preserve">6.3 </w:t>
      </w:r>
      <w:r w:rsidR="00EE615F">
        <w:t>B</w:t>
      </w:r>
      <w:r w:rsidR="00AE62D2">
        <w:t>orger</w:t>
      </w:r>
      <w:r w:rsidR="00EE615F">
        <w:t>undersøgelse</w:t>
      </w:r>
      <w:bookmarkEnd w:id="78"/>
      <w:bookmarkEnd w:id="79"/>
    </w:p>
    <w:p w:rsidR="00D1392F" w:rsidRDefault="008877D2" w:rsidP="006604B8">
      <w:r>
        <w:t>Status</w:t>
      </w:r>
      <w:r w:rsidR="00EB16E4">
        <w:t xml:space="preserve">målingens resultater </w:t>
      </w:r>
      <w:r w:rsidR="00820C7E">
        <w:t xml:space="preserve">må imidlertid </w:t>
      </w:r>
      <w:r w:rsidR="00EB16E4">
        <w:t xml:space="preserve">uddybes </w:t>
      </w:r>
      <w:r w:rsidR="002C2E92">
        <w:t xml:space="preserve">og nuanceres for at fortolke </w:t>
      </w:r>
      <w:r w:rsidR="00490A94">
        <w:t xml:space="preserve">de </w:t>
      </w:r>
      <w:r w:rsidR="006604B8">
        <w:t>kvantitative</w:t>
      </w:r>
      <w:r w:rsidR="00490A94">
        <w:t xml:space="preserve"> data </w:t>
      </w:r>
      <w:r w:rsidR="009F3E07">
        <w:t xml:space="preserve">omhandlende </w:t>
      </w:r>
      <w:r w:rsidR="002C2E92">
        <w:t xml:space="preserve">udviklingen af hjemmesidens </w:t>
      </w:r>
      <w:r w:rsidR="006604B8">
        <w:t xml:space="preserve">anvendelsesomfang </w:t>
      </w:r>
      <w:r w:rsidR="002C2E92">
        <w:t>p</w:t>
      </w:r>
      <w:r w:rsidR="009F3E07">
        <w:t xml:space="preserve">å baggrund af borgernes udsagn, </w:t>
      </w:r>
      <w:r w:rsidR="002C2E92">
        <w:t xml:space="preserve">som analyseres ud fra en samfundsmæssig </w:t>
      </w:r>
      <w:r w:rsidR="000D7E86">
        <w:t>implementerings</w:t>
      </w:r>
      <w:r w:rsidR="002C2E92">
        <w:t xml:space="preserve">kontekst. </w:t>
      </w:r>
      <w:r w:rsidR="0081453E">
        <w:t>Fortolkningen af første interviewrække</w:t>
      </w:r>
      <w:r w:rsidR="009F3E07">
        <w:t>, der er gennemført forud for kampagnen,</w:t>
      </w:r>
      <w:r w:rsidR="0081453E">
        <w:t xml:space="preserve"> med borgerne </w:t>
      </w:r>
      <w:r w:rsidR="003828F5">
        <w:t>sker for</w:t>
      </w:r>
      <w:r w:rsidR="0081453E">
        <w:t xml:space="preserve"> at </w:t>
      </w:r>
      <w:r w:rsidR="003828F5">
        <w:t xml:space="preserve">skabe et realistisk billede af virkeligheden og borgernes kendskab og holdning til digital forvaltning samt et beredskab på reaktioner på Aalborg Kommunes digitaliseringsstrategi indebærende den redesignede hjemmeside </w:t>
      </w:r>
      <w:r w:rsidR="009F3E07">
        <w:t xml:space="preserve">og </w:t>
      </w:r>
      <w:r w:rsidR="003828F5">
        <w:t xml:space="preserve">oplysningskampagnen. Dette efterfølges af tolkning af anden interviewrække med borgere på borgerservicecentret </w:t>
      </w:r>
      <w:r w:rsidR="0081453E">
        <w:t xml:space="preserve">ud fra </w:t>
      </w:r>
      <w:r w:rsidR="00376B4D">
        <w:t xml:space="preserve">virkningsevalueringens sigte om at </w:t>
      </w:r>
      <w:r w:rsidR="002C2E92">
        <w:t>identificere</w:t>
      </w:r>
      <w:r w:rsidR="00EE615F">
        <w:t>;</w:t>
      </w:r>
      <w:r w:rsidR="002C2E92">
        <w:t xml:space="preserve"> </w:t>
      </w:r>
      <w:r w:rsidR="0081453E">
        <w:rPr>
          <w:color w:val="auto"/>
        </w:rPr>
        <w:t xml:space="preserve">hvornår og i hvilken sammenhæng borgerne har oplevet kampagnen, og hvorfor det </w:t>
      </w:r>
      <w:r w:rsidR="0081453E" w:rsidRPr="00BF230A">
        <w:rPr>
          <w:i/>
          <w:color w:val="auto"/>
        </w:rPr>
        <w:t>ikke</w:t>
      </w:r>
      <w:r w:rsidR="0081453E">
        <w:rPr>
          <w:color w:val="auto"/>
        </w:rPr>
        <w:t xml:space="preserve"> virker for dem </w:t>
      </w:r>
      <w:r w:rsidR="003828F5">
        <w:rPr>
          <w:color w:val="auto"/>
        </w:rPr>
        <w:t xml:space="preserve">og </w:t>
      </w:r>
      <w:r w:rsidR="0081453E">
        <w:rPr>
          <w:color w:val="auto"/>
        </w:rPr>
        <w:t>kampagnens budskab ikke efterleves</w:t>
      </w:r>
      <w:r w:rsidR="00950D0E">
        <w:rPr>
          <w:color w:val="auto"/>
        </w:rPr>
        <w:t>, og således hvilke barrierer der indvirker på kampagnens effekt</w:t>
      </w:r>
      <w:r w:rsidR="003828F5">
        <w:rPr>
          <w:color w:val="auto"/>
        </w:rPr>
        <w:t>.</w:t>
      </w:r>
    </w:p>
    <w:p w:rsidR="009A2055" w:rsidRDefault="00261902" w:rsidP="00EC53A8">
      <w:pPr>
        <w:pStyle w:val="Overskrift3"/>
        <w:ind w:left="9"/>
      </w:pPr>
      <w:bookmarkStart w:id="80" w:name="_Toc248591722"/>
      <w:bookmarkStart w:id="81" w:name="_Toc248710626"/>
      <w:r>
        <w:t xml:space="preserve">6.3.1 </w:t>
      </w:r>
      <w:r w:rsidR="009A2055">
        <w:t>Tillid og mistillid</w:t>
      </w:r>
      <w:bookmarkEnd w:id="80"/>
      <w:bookmarkEnd w:id="81"/>
      <w:r w:rsidR="009A2055">
        <w:t xml:space="preserve"> </w:t>
      </w:r>
    </w:p>
    <w:p w:rsidR="00206895" w:rsidRDefault="009F3E07" w:rsidP="00EC53A8">
      <w:pPr>
        <w:ind w:left="9"/>
      </w:pPr>
      <w:r>
        <w:t>På</w:t>
      </w:r>
      <w:r w:rsidR="003828F5">
        <w:t xml:space="preserve"> baggrund </w:t>
      </w:r>
      <w:r w:rsidR="000E3CE3">
        <w:t>af første interviewrække blandt borge</w:t>
      </w:r>
      <w:r w:rsidR="00163295">
        <w:t>r</w:t>
      </w:r>
      <w:r w:rsidR="000E3CE3">
        <w:t>e på borgerservicecentret</w:t>
      </w:r>
      <w:r w:rsidR="00163295">
        <w:t xml:space="preserve"> fremstår det tydeligt, at tillid og mistillid er to centrale aspekter forbundet med kontaktform</w:t>
      </w:r>
      <w:r w:rsidR="00AD61CB">
        <w:t>en</w:t>
      </w:r>
      <w:r w:rsidR="00163295">
        <w:t xml:space="preserve"> til kommunen</w:t>
      </w:r>
      <w:r w:rsidR="0066195E">
        <w:t>,</w:t>
      </w:r>
      <w:r w:rsidR="003508C8">
        <w:t xml:space="preserve"> ide</w:t>
      </w:r>
      <w:r w:rsidR="0087205C">
        <w:t>t</w:t>
      </w:r>
      <w:r w:rsidR="003508C8">
        <w:t xml:space="preserve"> flertallet af de adspurgte borgere fremhæver tillid eller mangel på samme i </w:t>
      </w:r>
      <w:r w:rsidR="00F36418">
        <w:t xml:space="preserve">tilknytning til </w:t>
      </w:r>
      <w:r w:rsidR="008060D7">
        <w:t>spørgsmål om</w:t>
      </w:r>
      <w:r w:rsidR="0081315F">
        <w:t xml:space="preserve"> deres oplevelser med </w:t>
      </w:r>
      <w:r w:rsidR="003508C8">
        <w:t xml:space="preserve">ansøgning </w:t>
      </w:r>
      <w:r w:rsidR="007B17FF">
        <w:t xml:space="preserve">om </w:t>
      </w:r>
      <w:r w:rsidR="003508C8">
        <w:t xml:space="preserve">kommunale ydelser. </w:t>
      </w:r>
      <w:r w:rsidR="00F36AF1">
        <w:t xml:space="preserve">I relation til digitale systemers virke er systemtillid en </w:t>
      </w:r>
      <w:r w:rsidR="007D2769">
        <w:t>forudsætning</w:t>
      </w:r>
      <w:r w:rsidR="00206895">
        <w:t>,</w:t>
      </w:r>
      <w:r w:rsidR="007D2769">
        <w:t xml:space="preserve"> </w:t>
      </w:r>
      <w:r w:rsidR="00F36AF1">
        <w:t>som fordrer</w:t>
      </w:r>
      <w:r w:rsidR="00206895">
        <w:t>,</w:t>
      </w:r>
      <w:r w:rsidR="00F36AF1">
        <w:t xml:space="preserve"> at borgeren har tillid til</w:t>
      </w:r>
      <w:r w:rsidR="00206895">
        <w:t>,</w:t>
      </w:r>
      <w:r w:rsidR="00F36AF1">
        <w:t xml:space="preserve"> at det</w:t>
      </w:r>
      <w:r w:rsidR="0081315F">
        <w:t xml:space="preserve"> data</w:t>
      </w:r>
      <w:r w:rsidR="000D7C5B">
        <w:t>,</w:t>
      </w:r>
      <w:r w:rsidR="0081315F">
        <w:t xml:space="preserve"> vedkommende</w:t>
      </w:r>
      <w:r w:rsidR="00F36AF1">
        <w:t xml:space="preserve"> indberetter ved ansøgning om en given ydelse</w:t>
      </w:r>
      <w:r w:rsidR="0066195E">
        <w:t>,</w:t>
      </w:r>
      <w:r w:rsidR="00F36AF1">
        <w:t xml:space="preserve"> behandles korrekt og udmunder i forventet resultat. </w:t>
      </w:r>
      <w:r w:rsidR="0081315F">
        <w:t>Hvis dette imødekommes med forståelse for de digitale systemers mening</w:t>
      </w:r>
      <w:r w:rsidR="003828F5">
        <w:t>,</w:t>
      </w:r>
      <w:r w:rsidR="0081315F">
        <w:t xml:space="preserve"> anvendes </w:t>
      </w:r>
      <w:r w:rsidR="00F36418">
        <w:t xml:space="preserve">det </w:t>
      </w:r>
      <w:r w:rsidR="0081315F">
        <w:t xml:space="preserve">som kompleksitetsreducerende </w:t>
      </w:r>
      <w:r w:rsidR="00206895">
        <w:t>mekanisme</w:t>
      </w:r>
      <w:r w:rsidR="0081315F">
        <w:t xml:space="preserve"> </w:t>
      </w:r>
      <w:r w:rsidR="0001170D">
        <w:t>jævnfør</w:t>
      </w:r>
      <w:r w:rsidR="00206895">
        <w:t xml:space="preserve"> Luhmanns systemteori. </w:t>
      </w:r>
      <w:r w:rsidR="0081315F">
        <w:t>Det betyder</w:t>
      </w:r>
      <w:r w:rsidR="009E12D5">
        <w:t>,</w:t>
      </w:r>
      <w:r w:rsidR="0081315F">
        <w:t xml:space="preserve"> at </w:t>
      </w:r>
      <w:r w:rsidR="0087198F">
        <w:t>det kompleksitetsreducerende element ikke nødvendigvis betinger</w:t>
      </w:r>
      <w:r w:rsidR="00F36418">
        <w:t>,</w:t>
      </w:r>
      <w:r w:rsidR="0087198F">
        <w:t xml:space="preserve"> at borgeren</w:t>
      </w:r>
      <w:r w:rsidR="0081315F">
        <w:t xml:space="preserve"> forstå</w:t>
      </w:r>
      <w:r w:rsidR="0087198F">
        <w:t>r</w:t>
      </w:r>
      <w:r w:rsidR="0081315F">
        <w:t xml:space="preserve"> </w:t>
      </w:r>
      <w:r w:rsidR="0087205C">
        <w:t>de</w:t>
      </w:r>
      <w:r w:rsidR="0081315F">
        <w:t xml:space="preserve"> bagvedliggende system</w:t>
      </w:r>
      <w:r w:rsidR="0087205C">
        <w:t>er</w:t>
      </w:r>
      <w:r w:rsidR="0081315F">
        <w:t xml:space="preserve"> </w:t>
      </w:r>
      <w:r w:rsidR="0087205C">
        <w:t>for</w:t>
      </w:r>
      <w:r w:rsidR="0081315F">
        <w:t xml:space="preserve"> digital </w:t>
      </w:r>
      <w:r w:rsidR="009E12D5">
        <w:t>selvbetjening på kommunens hjemmeside</w:t>
      </w:r>
      <w:r w:rsidR="0087198F">
        <w:t xml:space="preserve">, såfremt der er tillid til et succesfuldt udfald. </w:t>
      </w:r>
      <w:r w:rsidR="008060D7">
        <w:t xml:space="preserve">Dermed </w:t>
      </w:r>
      <w:r w:rsidR="0087205C">
        <w:t xml:space="preserve">er viden omkring de digitale systemer og tillid til deres virke, som typisk tiltager i </w:t>
      </w:r>
      <w:r w:rsidR="00E703DE">
        <w:t>takt med erfar</w:t>
      </w:r>
      <w:r w:rsidR="0001170D">
        <w:t xml:space="preserve">ingerne hermed centralt for </w:t>
      </w:r>
      <w:r w:rsidR="00E703DE">
        <w:t>digital</w:t>
      </w:r>
      <w:r w:rsidR="0001170D">
        <w:t xml:space="preserve"> forvaltning.</w:t>
      </w:r>
    </w:p>
    <w:p w:rsidR="00CD41B3" w:rsidRDefault="007B17FF" w:rsidP="00EC53A8">
      <w:pPr>
        <w:ind w:left="9"/>
      </w:pPr>
      <w:r>
        <w:lastRenderedPageBreak/>
        <w:t xml:space="preserve">Blandt </w:t>
      </w:r>
      <w:r w:rsidR="0001170D">
        <w:t xml:space="preserve">de </w:t>
      </w:r>
      <w:r>
        <w:t xml:space="preserve">informanter der udtrykte </w:t>
      </w:r>
      <w:r w:rsidR="00942292">
        <w:t xml:space="preserve">både viden om og </w:t>
      </w:r>
      <w:r>
        <w:t xml:space="preserve">tillid til brugen af hjemmesidens digitale selvbetjeningsløsninger, men som alligevel </w:t>
      </w:r>
      <w:r w:rsidR="008060D7">
        <w:t xml:space="preserve">henvender sig </w:t>
      </w:r>
      <w:r w:rsidR="000D7C5B">
        <w:t>på borgerservicecentret</w:t>
      </w:r>
      <w:r>
        <w:t xml:space="preserve"> fort</w:t>
      </w:r>
      <w:r w:rsidR="008060D7">
        <w:t>æller</w:t>
      </w:r>
      <w:r>
        <w:t xml:space="preserve"> flere</w:t>
      </w:r>
      <w:r w:rsidR="00FD5C78">
        <w:t>,</w:t>
      </w:r>
      <w:r>
        <w:t xml:space="preserve"> at de</w:t>
      </w:r>
      <w:r w:rsidR="00E703DE">
        <w:t xml:space="preserve">res kontaktform til kommunen almindeligvis kun sker gennem </w:t>
      </w:r>
      <w:r w:rsidR="00A55368">
        <w:t>hjemmesiden</w:t>
      </w:r>
      <w:r w:rsidR="00E703DE">
        <w:t xml:space="preserve">, hvorfor de </w:t>
      </w:r>
      <w:r w:rsidR="00A55368">
        <w:t>u</w:t>
      </w:r>
      <w:r w:rsidR="00E703DE">
        <w:t xml:space="preserve">delukkende henvender sig fysisk </w:t>
      </w:r>
      <w:r w:rsidR="00A55368">
        <w:t>i sager</w:t>
      </w:r>
      <w:r w:rsidR="00FD5C78">
        <w:t>,</w:t>
      </w:r>
      <w:r w:rsidR="00A55368">
        <w:t xml:space="preserve"> hvor det er nødvendigt</w:t>
      </w:r>
      <w:r w:rsidR="0001170D">
        <w:t>. Det drejer sig eksempelvis om pasudstedelse</w:t>
      </w:r>
      <w:r w:rsidR="000D7C5B">
        <w:t>,</w:t>
      </w:r>
      <w:r w:rsidR="0001170D">
        <w:t xml:space="preserve"> hvor personligt fremmøde er lovpligtigt for at tjekke identitet samt tekniske begrænsninger på hjemmesiden</w:t>
      </w:r>
      <w:r w:rsidR="00A55368">
        <w:t>. Det vil sige</w:t>
      </w:r>
      <w:r w:rsidR="00942292">
        <w:t>,</w:t>
      </w:r>
      <w:r w:rsidR="00A55368">
        <w:t xml:space="preserve"> at borgere med erfaring </w:t>
      </w:r>
      <w:r w:rsidR="0001170D">
        <w:t xml:space="preserve">i </w:t>
      </w:r>
      <w:r w:rsidR="00A55368">
        <w:t>og tillid til de digitale syst</w:t>
      </w:r>
      <w:r w:rsidR="002349DF">
        <w:t xml:space="preserve">emer bag hjemmesiden </w:t>
      </w:r>
      <w:r w:rsidR="0001170D">
        <w:t xml:space="preserve">fortæller, at de kun henvender sig </w:t>
      </w:r>
      <w:r w:rsidR="00A55368">
        <w:t>på borgerservicecentret i sager</w:t>
      </w:r>
      <w:r w:rsidR="0066195E">
        <w:t>,</w:t>
      </w:r>
      <w:r w:rsidR="00A55368">
        <w:t xml:space="preserve"> hvor </w:t>
      </w:r>
      <w:r w:rsidR="0001170D">
        <w:t xml:space="preserve">der ikke er mulighed for </w:t>
      </w:r>
      <w:r w:rsidR="00A55368">
        <w:t>digital selvbetjening</w:t>
      </w:r>
      <w:r w:rsidR="0001170D">
        <w:t xml:space="preserve">, hvorfor oplysningskampagnen ikke appellerer til </w:t>
      </w:r>
      <w:r w:rsidR="00CD41B3">
        <w:t>dette segment</w:t>
      </w:r>
      <w:r w:rsidR="0001170D">
        <w:t>.</w:t>
      </w:r>
    </w:p>
    <w:p w:rsidR="00C24D55" w:rsidRDefault="00CD41B3" w:rsidP="00EC53A8">
      <w:pPr>
        <w:ind w:left="9"/>
      </w:pPr>
      <w:r>
        <w:t xml:space="preserve">Derimod </w:t>
      </w:r>
      <w:r w:rsidR="00942292">
        <w:t xml:space="preserve">skal de tillidsetablerende elementer i kampagnen </w:t>
      </w:r>
      <w:r>
        <w:t xml:space="preserve">orientere sig mod et udsnit af borgere, der </w:t>
      </w:r>
      <w:r w:rsidR="00F46DBA">
        <w:t>udtrykk</w:t>
      </w:r>
      <w:r w:rsidR="00942292">
        <w:t>e</w:t>
      </w:r>
      <w:r w:rsidR="00F46DBA">
        <w:t>r</w:t>
      </w:r>
      <w:r w:rsidR="00942292">
        <w:t xml:space="preserve"> </w:t>
      </w:r>
      <w:r w:rsidR="005C1E95">
        <w:t xml:space="preserve">manglende incitament for </w:t>
      </w:r>
      <w:r w:rsidR="003219BC">
        <w:t xml:space="preserve">at </w:t>
      </w:r>
      <w:r w:rsidR="005C1E95">
        <w:t>anvende</w:t>
      </w:r>
      <w:r w:rsidR="00942292">
        <w:t xml:space="preserve"> </w:t>
      </w:r>
      <w:r w:rsidR="003219BC">
        <w:t>kommunens hjemmeside</w:t>
      </w:r>
      <w:r w:rsidR="00942292">
        <w:t xml:space="preserve"> grundet </w:t>
      </w:r>
      <w:r w:rsidR="00F46DBA">
        <w:t>manglende succesfuld</w:t>
      </w:r>
      <w:r w:rsidR="003219BC">
        <w:t>e</w:t>
      </w:r>
      <w:r w:rsidR="00F46DBA">
        <w:t xml:space="preserve"> erfaring</w:t>
      </w:r>
      <w:r w:rsidR="003219BC">
        <w:t>er, og</w:t>
      </w:r>
      <w:r w:rsidR="00F46DBA">
        <w:t xml:space="preserve"> i stedet har n</w:t>
      </w:r>
      <w:r w:rsidR="00942292">
        <w:t xml:space="preserve">egative </w:t>
      </w:r>
      <w:r w:rsidR="00F46DBA">
        <w:t>oplevelser</w:t>
      </w:r>
      <w:r w:rsidR="00942292">
        <w:t xml:space="preserve"> hermed</w:t>
      </w:r>
      <w:r w:rsidR="00E703DE">
        <w:t>,</w:t>
      </w:r>
      <w:r w:rsidR="00942292">
        <w:t xml:space="preserve"> som har resulteret i en </w:t>
      </w:r>
      <w:r w:rsidR="00E703DE">
        <w:t>skeptisk og afvisende i</w:t>
      </w:r>
      <w:r w:rsidR="003219BC">
        <w:t>ndstilling over</w:t>
      </w:r>
      <w:r w:rsidR="00942292">
        <w:t xml:space="preserve">for </w:t>
      </w:r>
      <w:r w:rsidR="003219BC">
        <w:t xml:space="preserve">at </w:t>
      </w:r>
      <w:r w:rsidR="000D3668">
        <w:t>bruge</w:t>
      </w:r>
      <w:r w:rsidR="003219BC">
        <w:t xml:space="preserve"> hj</w:t>
      </w:r>
      <w:r w:rsidR="00942292">
        <w:t>emmeside</w:t>
      </w:r>
      <w:r w:rsidR="003219BC">
        <w:t>n</w:t>
      </w:r>
      <w:r w:rsidR="00942292">
        <w:t xml:space="preserve">. </w:t>
      </w:r>
      <w:r w:rsidR="000D3668">
        <w:t>Her er et ud</w:t>
      </w:r>
      <w:r w:rsidR="003219BC">
        <w:t>snit</w:t>
      </w:r>
      <w:r w:rsidR="000D3668">
        <w:t xml:space="preserve"> af borgernes udtalelser vedrørende negative erfari</w:t>
      </w:r>
      <w:r w:rsidR="00C24D55">
        <w:t>nger med digital selvbetjening:</w:t>
      </w:r>
    </w:p>
    <w:p w:rsidR="000D3668" w:rsidRPr="00857198" w:rsidRDefault="006050BE" w:rsidP="00EC53A8">
      <w:pPr>
        <w:ind w:left="576" w:right="566"/>
        <w:rPr>
          <w:sz w:val="20"/>
          <w:szCs w:val="20"/>
        </w:rPr>
      </w:pPr>
      <w:r w:rsidRPr="00C24D55">
        <w:rPr>
          <w:sz w:val="20"/>
          <w:szCs w:val="20"/>
        </w:rPr>
        <w:t>»</w:t>
      </w:r>
      <w:r w:rsidR="000D3668" w:rsidRPr="00C24D55">
        <w:rPr>
          <w:i/>
          <w:sz w:val="20"/>
          <w:szCs w:val="20"/>
        </w:rPr>
        <w:t>Jeg har oplevet, at der går ged i den (…) det er irriterende og frustrerende</w:t>
      </w:r>
      <w:r w:rsidRPr="00C24D55">
        <w:rPr>
          <w:sz w:val="20"/>
          <w:szCs w:val="20"/>
        </w:rPr>
        <w:t>« (8)</w:t>
      </w:r>
      <w:r w:rsidR="001A09BD">
        <w:rPr>
          <w:rStyle w:val="Fodnotehenvisning"/>
          <w:sz w:val="20"/>
          <w:szCs w:val="20"/>
        </w:rPr>
        <w:footnoteReference w:id="6"/>
      </w:r>
      <w:r w:rsidRPr="00C24D55">
        <w:rPr>
          <w:sz w:val="20"/>
          <w:szCs w:val="20"/>
        </w:rPr>
        <w:t>, »</w:t>
      </w:r>
      <w:r w:rsidR="00857198" w:rsidRPr="00857198">
        <w:rPr>
          <w:i/>
          <w:sz w:val="20"/>
          <w:szCs w:val="20"/>
        </w:rPr>
        <w:t>jeg forstår meget lidt af det og kom galt af</w:t>
      </w:r>
      <w:r w:rsidR="005D795A">
        <w:rPr>
          <w:i/>
          <w:sz w:val="20"/>
          <w:szCs w:val="20"/>
        </w:rPr>
        <w:t xml:space="preserve"> </w:t>
      </w:r>
      <w:r w:rsidR="00857198" w:rsidRPr="00857198">
        <w:rPr>
          <w:i/>
          <w:sz w:val="20"/>
          <w:szCs w:val="20"/>
        </w:rPr>
        <w:t>sted med det, så nu er jeg blevet stædig</w:t>
      </w:r>
      <w:r w:rsidR="00FB4E7A">
        <w:rPr>
          <w:i/>
          <w:sz w:val="20"/>
          <w:szCs w:val="20"/>
        </w:rPr>
        <w:t>,</w:t>
      </w:r>
      <w:r w:rsidR="00857198" w:rsidRPr="00857198">
        <w:rPr>
          <w:i/>
          <w:sz w:val="20"/>
          <w:szCs w:val="20"/>
        </w:rPr>
        <w:t xml:space="preserve"> og jeg er stået af det med computere</w:t>
      </w:r>
      <w:r w:rsidR="00857198">
        <w:rPr>
          <w:sz w:val="20"/>
          <w:szCs w:val="20"/>
        </w:rPr>
        <w:t xml:space="preserve">« (9), </w:t>
      </w:r>
      <w:r w:rsidRPr="00C24D55">
        <w:rPr>
          <w:i/>
          <w:sz w:val="20"/>
          <w:szCs w:val="20"/>
        </w:rPr>
        <w:t xml:space="preserve">»… </w:t>
      </w:r>
      <w:r w:rsidR="00C24D55" w:rsidRPr="00C24D55">
        <w:rPr>
          <w:i/>
          <w:sz w:val="20"/>
          <w:szCs w:val="20"/>
        </w:rPr>
        <w:t>b</w:t>
      </w:r>
      <w:r w:rsidRPr="00C24D55">
        <w:rPr>
          <w:i/>
          <w:sz w:val="20"/>
          <w:szCs w:val="20"/>
        </w:rPr>
        <w:t xml:space="preserve">ange for at trykke forkert« </w:t>
      </w:r>
      <w:r w:rsidRPr="00C24D55">
        <w:rPr>
          <w:sz w:val="20"/>
          <w:szCs w:val="20"/>
        </w:rPr>
        <w:t>(10)</w:t>
      </w:r>
      <w:r w:rsidR="00EA516B" w:rsidRPr="00C24D55">
        <w:rPr>
          <w:sz w:val="20"/>
          <w:szCs w:val="20"/>
        </w:rPr>
        <w:t>, »</w:t>
      </w:r>
      <w:r w:rsidR="00EA516B" w:rsidRPr="00C24D55">
        <w:rPr>
          <w:i/>
          <w:sz w:val="20"/>
          <w:szCs w:val="20"/>
        </w:rPr>
        <w:t xml:space="preserve">... ikke altid </w:t>
      </w:r>
      <w:r w:rsidR="00857198">
        <w:rPr>
          <w:i/>
          <w:sz w:val="20"/>
          <w:szCs w:val="20"/>
        </w:rPr>
        <w:t xml:space="preserve">at den [hjemmesiden] har en </w:t>
      </w:r>
      <w:r w:rsidR="00EA516B" w:rsidRPr="00C24D55">
        <w:rPr>
          <w:i/>
          <w:sz w:val="20"/>
          <w:szCs w:val="20"/>
        </w:rPr>
        <w:t xml:space="preserve">god opbygning, og især koder </w:t>
      </w:r>
      <w:r w:rsidR="00857198">
        <w:rPr>
          <w:i/>
          <w:sz w:val="20"/>
          <w:szCs w:val="20"/>
        </w:rPr>
        <w:t xml:space="preserve">kan være med til at </w:t>
      </w:r>
      <w:r w:rsidR="00EA516B" w:rsidRPr="00C24D55">
        <w:rPr>
          <w:i/>
          <w:sz w:val="20"/>
          <w:szCs w:val="20"/>
        </w:rPr>
        <w:t>vanskeliggør</w:t>
      </w:r>
      <w:r w:rsidR="00857198">
        <w:rPr>
          <w:i/>
          <w:sz w:val="20"/>
          <w:szCs w:val="20"/>
        </w:rPr>
        <w:t>e</w:t>
      </w:r>
      <w:r w:rsidR="00EA516B" w:rsidRPr="00C24D55">
        <w:rPr>
          <w:i/>
          <w:sz w:val="20"/>
          <w:szCs w:val="20"/>
        </w:rPr>
        <w:t xml:space="preserve"> det, fordi de slettes</w:t>
      </w:r>
      <w:r w:rsidR="00FB4E7A">
        <w:rPr>
          <w:i/>
          <w:sz w:val="20"/>
          <w:szCs w:val="20"/>
        </w:rPr>
        <w:t>,</w:t>
      </w:r>
      <w:r w:rsidR="00EA516B" w:rsidRPr="00C24D55">
        <w:rPr>
          <w:i/>
          <w:sz w:val="20"/>
          <w:szCs w:val="20"/>
        </w:rPr>
        <w:t xml:space="preserve"> </w:t>
      </w:r>
      <w:r w:rsidR="00857198">
        <w:rPr>
          <w:i/>
          <w:sz w:val="20"/>
          <w:szCs w:val="20"/>
        </w:rPr>
        <w:t>hvis man ikke har brugt dem i længere tid</w:t>
      </w:r>
      <w:r w:rsidR="00EA516B" w:rsidRPr="00C24D55">
        <w:rPr>
          <w:sz w:val="20"/>
          <w:szCs w:val="20"/>
        </w:rPr>
        <w:t>« (12), »</w:t>
      </w:r>
      <w:r w:rsidR="002349DF">
        <w:rPr>
          <w:i/>
          <w:sz w:val="20"/>
          <w:szCs w:val="20"/>
        </w:rPr>
        <w:t>Det er besværligt</w:t>
      </w:r>
      <w:r w:rsidR="00857198">
        <w:rPr>
          <w:i/>
          <w:sz w:val="20"/>
          <w:szCs w:val="20"/>
        </w:rPr>
        <w:t xml:space="preserve"> at bruge </w:t>
      </w:r>
      <w:r w:rsidR="002349DF">
        <w:rPr>
          <w:i/>
          <w:sz w:val="20"/>
          <w:szCs w:val="20"/>
        </w:rPr>
        <w:t>D</w:t>
      </w:r>
      <w:r w:rsidR="00EA516B" w:rsidRPr="00C24D55">
        <w:rPr>
          <w:i/>
          <w:sz w:val="20"/>
          <w:szCs w:val="20"/>
        </w:rPr>
        <w:t xml:space="preserve">igital </w:t>
      </w:r>
      <w:r w:rsidR="002349DF">
        <w:rPr>
          <w:i/>
          <w:sz w:val="20"/>
          <w:szCs w:val="20"/>
        </w:rPr>
        <w:t>S</w:t>
      </w:r>
      <w:r w:rsidR="00EA516B" w:rsidRPr="00C24D55">
        <w:rPr>
          <w:i/>
          <w:sz w:val="20"/>
          <w:szCs w:val="20"/>
        </w:rPr>
        <w:t>ignatur</w:t>
      </w:r>
      <w:r w:rsidR="00857198">
        <w:rPr>
          <w:i/>
          <w:sz w:val="20"/>
          <w:szCs w:val="20"/>
        </w:rPr>
        <w:t xml:space="preserve">, det går tit </w:t>
      </w:r>
      <w:r w:rsidR="00EA516B" w:rsidRPr="00C24D55">
        <w:rPr>
          <w:i/>
          <w:sz w:val="20"/>
          <w:szCs w:val="20"/>
        </w:rPr>
        <w:t>galt</w:t>
      </w:r>
      <w:r w:rsidR="00C24D55" w:rsidRPr="00C24D55">
        <w:rPr>
          <w:i/>
          <w:sz w:val="20"/>
          <w:szCs w:val="20"/>
        </w:rPr>
        <w:t>,</w:t>
      </w:r>
      <w:r w:rsidR="00EA516B" w:rsidRPr="00C24D55">
        <w:rPr>
          <w:i/>
          <w:sz w:val="20"/>
          <w:szCs w:val="20"/>
        </w:rPr>
        <w:t xml:space="preserve"> fordi det</w:t>
      </w:r>
      <w:r w:rsidR="00857198">
        <w:rPr>
          <w:i/>
          <w:sz w:val="20"/>
          <w:szCs w:val="20"/>
        </w:rPr>
        <w:t xml:space="preserve"> er klodset og</w:t>
      </w:r>
      <w:r w:rsidR="00EA516B" w:rsidRPr="00C24D55">
        <w:rPr>
          <w:i/>
          <w:sz w:val="20"/>
          <w:szCs w:val="20"/>
        </w:rPr>
        <w:t xml:space="preserve"> kun virker med en bestemt browser og et bestemt operativsystem</w:t>
      </w:r>
      <w:r w:rsidR="005177AA">
        <w:rPr>
          <w:i/>
          <w:sz w:val="20"/>
          <w:szCs w:val="20"/>
        </w:rPr>
        <w:t>.</w:t>
      </w:r>
      <w:r w:rsidR="00EA516B" w:rsidRPr="00C24D55">
        <w:rPr>
          <w:sz w:val="20"/>
          <w:szCs w:val="20"/>
        </w:rPr>
        <w:t>« (</w:t>
      </w:r>
      <w:r w:rsidR="00DC693D" w:rsidRPr="00C24D55">
        <w:rPr>
          <w:sz w:val="20"/>
          <w:szCs w:val="20"/>
        </w:rPr>
        <w:t>18)</w:t>
      </w:r>
      <w:r w:rsidR="000D3668" w:rsidRPr="00C24D55">
        <w:rPr>
          <w:i/>
          <w:sz w:val="20"/>
          <w:szCs w:val="20"/>
        </w:rPr>
        <w:t xml:space="preserve"> </w:t>
      </w:r>
    </w:p>
    <w:p w:rsidR="00D16BA1" w:rsidRDefault="005C1E95" w:rsidP="00EC53A8">
      <w:pPr>
        <w:ind w:left="9"/>
      </w:pPr>
      <w:r>
        <w:t>Udsagnene pointerer, at borgernes negative oplevelser med brugen af kommunens hjemmeside antager forskellig karakter lige fra frustration</w:t>
      </w:r>
      <w:r w:rsidR="001B718A">
        <w:t xml:space="preserve">, intolerance og usikkerhed over stædig afvisning og udelukkelse af digital selvbetjeningsløsninger grundet tekniske vanskeligheder. De negative erfaringer </w:t>
      </w:r>
      <w:r w:rsidR="00262C8F">
        <w:t>minimerer tillidsfølelsen til systemet bag den digitale selvbetjening</w:t>
      </w:r>
      <w:r w:rsidR="001B718A">
        <w:t xml:space="preserve">, og fælles for de ovenstående citerede informanter er, at de </w:t>
      </w:r>
      <w:r w:rsidR="00A06E87">
        <w:lastRenderedPageBreak/>
        <w:t xml:space="preserve">foretrækker fysisk henvendelse ved ansøgning om kommunale ydelser. Dermed anvender </w:t>
      </w:r>
      <w:r w:rsidR="001B718A">
        <w:t xml:space="preserve">disse borgere </w:t>
      </w:r>
      <w:r w:rsidR="00A06E87">
        <w:t xml:space="preserve">ikke tillid som kompleksitetsreducerende mekanisme, </w:t>
      </w:r>
      <w:r w:rsidR="00C152BC">
        <w:t xml:space="preserve">i form af </w:t>
      </w:r>
      <w:r w:rsidR="00A06E87">
        <w:t>tillid til systemerne bag digital selvbetjening. I s</w:t>
      </w:r>
      <w:r w:rsidR="00C152BC">
        <w:t>tedet benyttes mistillid som kompleksitetsreducering</w:t>
      </w:r>
      <w:r w:rsidR="00E819AD">
        <w:t>,</w:t>
      </w:r>
      <w:r w:rsidR="00C152BC">
        <w:t xml:space="preserve"> idet disse informanter instinktivt henvender sig på borgerservice ved behov f</w:t>
      </w:r>
      <w:r w:rsidR="000A7C35">
        <w:t xml:space="preserve">or kommunal ydelse, og der foreligger derfor kampagnen en omfattende opgave med holdningsbearbejdning i bestræbelserne på at flytte nogle af disse borgere over i gruppen af digitalt selvbetjenende borgere. </w:t>
      </w:r>
    </w:p>
    <w:p w:rsidR="00C25646" w:rsidRDefault="009A2055" w:rsidP="00EC53A8">
      <w:pPr>
        <w:ind w:left="9"/>
      </w:pPr>
      <w:r>
        <w:t xml:space="preserve">I tilfælde hvor </w:t>
      </w:r>
      <w:r w:rsidR="003508C8">
        <w:t>borger</w:t>
      </w:r>
      <w:r>
        <w:t>e</w:t>
      </w:r>
      <w:r w:rsidR="003508C8">
        <w:t xml:space="preserve"> </w:t>
      </w:r>
      <w:r w:rsidR="00C152BC">
        <w:t>gentagne</w:t>
      </w:r>
      <w:r w:rsidR="003508C8">
        <w:t xml:space="preserve"> gange oplever problemer eller fejl </w:t>
      </w:r>
      <w:r>
        <w:t xml:space="preserve">ved digital </w:t>
      </w:r>
      <w:r w:rsidR="00C152BC">
        <w:t xml:space="preserve">selvbetjening på hjemmesiden, </w:t>
      </w:r>
      <w:r w:rsidR="00D16BA1">
        <w:t>kan det udløse en generel mistillid til systemet, som kan være vanskelig at bryde. Netop de</w:t>
      </w:r>
      <w:r w:rsidR="009B4051">
        <w:t>n indstilling e</w:t>
      </w:r>
      <w:r w:rsidR="00D16BA1">
        <w:t xml:space="preserve">r grundlag for en </w:t>
      </w:r>
      <w:r w:rsidR="009762FA">
        <w:t>informants</w:t>
      </w:r>
      <w:r w:rsidR="00D16BA1">
        <w:t xml:space="preserve"> </w:t>
      </w:r>
      <w:r w:rsidR="00793422">
        <w:t xml:space="preserve">(34) </w:t>
      </w:r>
      <w:r w:rsidR="00D16BA1">
        <w:t>henvendelse på borgerservicecentret</w:t>
      </w:r>
      <w:r w:rsidR="009B4051">
        <w:t>, der fortæller</w:t>
      </w:r>
      <w:r w:rsidR="00D00866">
        <w:t>,</w:t>
      </w:r>
      <w:r w:rsidR="009B4051">
        <w:t xml:space="preserve"> at han tidligere har ansøg</w:t>
      </w:r>
      <w:r w:rsidR="00FB4E7A">
        <w:t>t om boligsikring digitalt</w:t>
      </w:r>
      <w:r w:rsidR="009B4051">
        <w:t xml:space="preserve"> men lave</w:t>
      </w:r>
      <w:r w:rsidR="005110FE">
        <w:t>de</w:t>
      </w:r>
      <w:r w:rsidR="009B4051">
        <w:t xml:space="preserve"> en fejl</w:t>
      </w:r>
      <w:r w:rsidR="0066195E">
        <w:t>,</w:t>
      </w:r>
      <w:r w:rsidR="009B4051">
        <w:t xml:space="preserve"> der betød</w:t>
      </w:r>
      <w:r w:rsidR="009762FA">
        <w:t>,</w:t>
      </w:r>
      <w:r w:rsidR="009B4051">
        <w:t xml:space="preserve"> at ansøgningen ikke godkendtes</w:t>
      </w:r>
      <w:r w:rsidR="009762FA">
        <w:t>,</w:t>
      </w:r>
      <w:r w:rsidR="009B4051">
        <w:t xml:space="preserve"> hvorved han ikke fik udbe</w:t>
      </w:r>
      <w:r w:rsidR="00FB4E7A">
        <w:t>talt boligsikring som forventet</w:t>
      </w:r>
      <w:r w:rsidR="009B4051">
        <w:t xml:space="preserve"> og måtte kontakte borgerservicecentret for at ansøg</w:t>
      </w:r>
      <w:r w:rsidR="00FB4E7A">
        <w:t>e</w:t>
      </w:r>
      <w:r w:rsidR="009762FA">
        <w:t xml:space="preserve"> </w:t>
      </w:r>
      <w:r w:rsidR="009B4051">
        <w:t xml:space="preserve">derigennem. </w:t>
      </w:r>
      <w:r w:rsidR="004C53D2">
        <w:t>Informantens o</w:t>
      </w:r>
      <w:r w:rsidR="009B4051">
        <w:t>plevelse</w:t>
      </w:r>
      <w:r w:rsidR="004C53D2">
        <w:t xml:space="preserve"> fik således både tidsmæssig</w:t>
      </w:r>
      <w:r w:rsidR="009762FA">
        <w:t>e og økonomiske konsekvenser</w:t>
      </w:r>
      <w:r w:rsidR="004C53D2">
        <w:t xml:space="preserve">, hvorfor han af princip ikke længere </w:t>
      </w:r>
      <w:r w:rsidR="0066195E">
        <w:t xml:space="preserve">benytter </w:t>
      </w:r>
      <w:r w:rsidR="005110FE">
        <w:t>di</w:t>
      </w:r>
      <w:r w:rsidR="00FB4E7A">
        <w:t>gital selvbetjening</w:t>
      </w:r>
      <w:r w:rsidR="00CC66A9">
        <w:t xml:space="preserve"> men </w:t>
      </w:r>
      <w:r w:rsidR="005110FE">
        <w:t>har den indstilling</w:t>
      </w:r>
      <w:r w:rsidR="00CC66A9">
        <w:t xml:space="preserve">, at man ligeså godt kan henvende sig på borgerservicecentret </w:t>
      </w:r>
      <w:r w:rsidR="005110FE">
        <w:t xml:space="preserve">én gang for alle </w:t>
      </w:r>
      <w:r w:rsidR="00CC66A9">
        <w:t xml:space="preserve">og </w:t>
      </w:r>
      <w:r w:rsidR="005110FE">
        <w:t>f</w:t>
      </w:r>
      <w:r w:rsidR="00CC66A9">
        <w:t>å det ordnet. Eksemplet vidner om systemstillidsbrud opstået ved fejlkommunikation</w:t>
      </w:r>
      <w:r w:rsidR="00FB4E7A">
        <w:t>,</w:t>
      </w:r>
      <w:r w:rsidR="00CC66A9">
        <w:t xml:space="preserve"> hvis følgevirkninger er af et omfang</w:t>
      </w:r>
      <w:r w:rsidR="00C25646">
        <w:t>,</w:t>
      </w:r>
      <w:r w:rsidR="00CC66A9">
        <w:t xml:space="preserve"> der betyder, at </w:t>
      </w:r>
      <w:r w:rsidR="005110FE">
        <w:t>personen</w:t>
      </w:r>
      <w:r w:rsidR="00CC66A9">
        <w:t xml:space="preserve"> konsekvent fravælger den digitale selvbetjening fremover</w:t>
      </w:r>
      <w:r w:rsidR="00C25646">
        <w:t>, hvorfor han vurderer</w:t>
      </w:r>
      <w:r w:rsidR="00D00866">
        <w:t>,</w:t>
      </w:r>
      <w:r w:rsidR="005177AA">
        <w:t xml:space="preserve"> at han kun måske lader sig påvirke af </w:t>
      </w:r>
      <w:r w:rsidR="00C25646">
        <w:t>oplysningskampagnen</w:t>
      </w:r>
      <w:r w:rsidR="005177AA">
        <w:t xml:space="preserve">. </w:t>
      </w:r>
      <w:r w:rsidR="00C25646">
        <w:t xml:space="preserve"> </w:t>
      </w:r>
    </w:p>
    <w:p w:rsidR="006D5B9A" w:rsidRDefault="00CA4980" w:rsidP="00EC53A8">
      <w:pPr>
        <w:ind w:left="9"/>
      </w:pPr>
      <w:r>
        <w:t xml:space="preserve">Borgernes </w:t>
      </w:r>
      <w:r w:rsidR="005110FE">
        <w:t>indstilling til d</w:t>
      </w:r>
      <w:r>
        <w:t>igital</w:t>
      </w:r>
      <w:r w:rsidR="005110FE">
        <w:t>e</w:t>
      </w:r>
      <w:r>
        <w:t xml:space="preserve"> selvbetjeningsløsninger knytter endvidere an til </w:t>
      </w:r>
      <w:r w:rsidR="005110FE">
        <w:t xml:space="preserve">omstillingsparathed og </w:t>
      </w:r>
      <w:r>
        <w:t>vaner</w:t>
      </w:r>
      <w:r w:rsidR="005110FE">
        <w:t xml:space="preserve"> </w:t>
      </w:r>
      <w:r>
        <w:t>i den forstand</w:t>
      </w:r>
      <w:r w:rsidR="00D00866">
        <w:t>,</w:t>
      </w:r>
      <w:r>
        <w:t xml:space="preserve"> at flere af informanterne nævner, at de </w:t>
      </w:r>
      <w:r w:rsidR="00A60EE0">
        <w:t>kun sjældent</w:t>
      </w:r>
      <w:r w:rsidR="00744017">
        <w:t xml:space="preserve"> har behov for at skulle kontakte kommunen i forbindelse med ansøgning om en given ydelse. Det betyder, at det er svært at huske fremgangsmåden for digital selvbetjening fra gang til gang</w:t>
      </w:r>
      <w:r w:rsidR="00A8436E">
        <w:t xml:space="preserve">, fordi det </w:t>
      </w:r>
      <w:r w:rsidR="005110FE">
        <w:t>ikke</w:t>
      </w:r>
      <w:r w:rsidR="00A8436E">
        <w:t xml:space="preserve"> foregår rutinemæssigt,</w:t>
      </w:r>
      <w:r w:rsidR="00744017">
        <w:t xml:space="preserve"> og netop derfor vurderer flere, at det er nemmest at henvende sig på borgerservicecentret</w:t>
      </w:r>
      <w:r w:rsidR="005110FE">
        <w:t xml:space="preserve"> sammenholdt med alternativt </w:t>
      </w:r>
      <w:r w:rsidR="00FB4E7A">
        <w:t>at skulle sætte sig ind i selvbetjeningsløsninger</w:t>
      </w:r>
      <w:r w:rsidR="00744017">
        <w:t xml:space="preserve">. </w:t>
      </w:r>
      <w:r w:rsidR="006408C0">
        <w:t>Umiddelbart k</w:t>
      </w:r>
      <w:r w:rsidR="005110FE">
        <w:t>an</w:t>
      </w:r>
      <w:r w:rsidR="006408C0">
        <w:t xml:space="preserve"> det </w:t>
      </w:r>
      <w:r w:rsidR="005110FE">
        <w:t>antages</w:t>
      </w:r>
      <w:r w:rsidR="00D00866">
        <w:t>,</w:t>
      </w:r>
      <w:r w:rsidR="005110FE">
        <w:t xml:space="preserve"> </w:t>
      </w:r>
      <w:r w:rsidR="006408C0">
        <w:t xml:space="preserve">at borgernes forsigtighed omkring individuel selvbetjening </w:t>
      </w:r>
      <w:r w:rsidR="005110FE">
        <w:t xml:space="preserve">forårsages af oplevelsen af </w:t>
      </w:r>
      <w:r w:rsidR="00B55E7B">
        <w:t xml:space="preserve">mangelfuld vejledning </w:t>
      </w:r>
      <w:r w:rsidR="005110FE">
        <w:t>ved</w:t>
      </w:r>
      <w:r w:rsidR="00B55E7B">
        <w:t xml:space="preserve"> udfyldning af ansøgningsskema, men blandt de interviewede i første rundspørge svarer </w:t>
      </w:r>
      <w:r w:rsidR="00FB2AD5">
        <w:t>cirka</w:t>
      </w:r>
      <w:r w:rsidR="00B83296">
        <w:t xml:space="preserve"> en tredjedel,</w:t>
      </w:r>
      <w:r w:rsidR="00B55E7B">
        <w:t xml:space="preserve"> at de ikke forventer at komme til at bruge hjemmesidens selvbetjeningsløsninger</w:t>
      </w:r>
      <w:r w:rsidR="00D00866">
        <w:t>,</w:t>
      </w:r>
      <w:r w:rsidR="00B55E7B">
        <w:t xml:space="preserve"> selvom disse gøres mere </w:t>
      </w:r>
      <w:r w:rsidR="00B55E7B">
        <w:lastRenderedPageBreak/>
        <w:t xml:space="preserve">brugerorienterede på kommunens redesignede hjemmeside. Det vidner således om, at </w:t>
      </w:r>
      <w:r w:rsidR="00B83296">
        <w:t>disse</w:t>
      </w:r>
      <w:r w:rsidR="00B55E7B">
        <w:t xml:space="preserve"> borgere har en forudindtaget holdning til kommunikationsformen til kommunen, som er vanskelig at ændre. </w:t>
      </w:r>
      <w:r w:rsidR="00744017">
        <w:t>Forklaringsgrundlaget for en del af informanternes fysiske henvendelse</w:t>
      </w:r>
      <w:r w:rsidR="00D00866">
        <w:t>r</w:t>
      </w:r>
      <w:r w:rsidR="00744017">
        <w:t xml:space="preserve"> skal </w:t>
      </w:r>
      <w:r w:rsidR="00835DA0">
        <w:t>dermed</w:t>
      </w:r>
      <w:r w:rsidR="00744017">
        <w:t xml:space="preserve"> findes i vanernes magt, som minimerer borgernes omstillingsparathed over for ændring i henvendelsesmønstret til kommunen</w:t>
      </w:r>
      <w:r w:rsidR="00835DA0">
        <w:t xml:space="preserve"> helt i overensstemmelse med Schousboes omtalte kategorisering af 90 % af danskerne som forandringsskeptiske. Dette </w:t>
      </w:r>
      <w:r w:rsidR="00A8436E">
        <w:t xml:space="preserve">koblet med et forholdsvis lille omfang af behov </w:t>
      </w:r>
      <w:r w:rsidR="0080137F">
        <w:t xml:space="preserve">for digitale ansøgninger </w:t>
      </w:r>
      <w:r w:rsidR="00A8436E">
        <w:t>betyder</w:t>
      </w:r>
      <w:r w:rsidR="00835DA0">
        <w:t>,</w:t>
      </w:r>
      <w:r w:rsidR="00A8436E">
        <w:t xml:space="preserve"> ifølge flere informanter, at de skal bruge tid på at sætte sig ind i digital indberetning for at have tillid til at k</w:t>
      </w:r>
      <w:r w:rsidR="0080137F">
        <w:t>un</w:t>
      </w:r>
      <w:r w:rsidR="00A8436E">
        <w:t>n</w:t>
      </w:r>
      <w:r w:rsidR="0080137F">
        <w:t xml:space="preserve">e gøre det korrekt, hvorfor disse borgere </w:t>
      </w:r>
      <w:r w:rsidR="00A8436E">
        <w:t xml:space="preserve">ikke </w:t>
      </w:r>
      <w:r w:rsidR="00DA0898">
        <w:t xml:space="preserve">identificerer </w:t>
      </w:r>
      <w:r w:rsidR="00A8436E">
        <w:t xml:space="preserve">et tidsbesparende element ved at anvende hjemmesiden </w:t>
      </w:r>
      <w:r w:rsidR="00DA0898">
        <w:t xml:space="preserve">sammenholdt med </w:t>
      </w:r>
      <w:r w:rsidR="00A8436E">
        <w:t>henvendelse til borgerservice</w:t>
      </w:r>
      <w:r w:rsidR="00B079AF">
        <w:t>centret</w:t>
      </w:r>
      <w:r w:rsidR="00A8436E">
        <w:t xml:space="preserve">. </w:t>
      </w:r>
      <w:r w:rsidR="00A70364">
        <w:t xml:space="preserve">Netop derfor </w:t>
      </w:r>
      <w:r w:rsidR="00A8436E">
        <w:t xml:space="preserve">spiller </w:t>
      </w:r>
      <w:r w:rsidR="00DA0898">
        <w:t xml:space="preserve">hyppigheden af borgerens behov for kontakt med kommunen </w:t>
      </w:r>
      <w:r w:rsidR="0080137F">
        <w:t xml:space="preserve">ligeledes </w:t>
      </w:r>
      <w:r w:rsidR="00DA0898">
        <w:t xml:space="preserve">en rolle i forhold til </w:t>
      </w:r>
      <w:r w:rsidR="006C51E0">
        <w:t>foretrukken kommunikationsform til kommunen</w:t>
      </w:r>
      <w:r w:rsidR="00A70364">
        <w:t xml:space="preserve">. </w:t>
      </w:r>
      <w:r w:rsidR="00835DA0">
        <w:t>Årsagen er, at det sjældne behov f</w:t>
      </w:r>
      <w:r w:rsidR="0080137F">
        <w:t xml:space="preserve">or </w:t>
      </w:r>
      <w:r w:rsidR="006C51E0">
        <w:t xml:space="preserve">at ansøge om </w:t>
      </w:r>
      <w:r w:rsidR="0080137F">
        <w:t>disse</w:t>
      </w:r>
      <w:r w:rsidR="00835DA0">
        <w:t xml:space="preserve"> betyder, at</w:t>
      </w:r>
      <w:r w:rsidR="0080137F">
        <w:t xml:space="preserve"> der</w:t>
      </w:r>
      <w:r w:rsidR="006C51E0">
        <w:t xml:space="preserve"> ikke </w:t>
      </w:r>
      <w:r w:rsidR="0080137F">
        <w:t>opbygges</w:t>
      </w:r>
      <w:r w:rsidR="006C51E0">
        <w:t xml:space="preserve"> rutiner </w:t>
      </w:r>
      <w:r w:rsidR="0080137F">
        <w:t>omkring det</w:t>
      </w:r>
      <w:r w:rsidR="006C51E0">
        <w:t>, hvilket influerer på informantens tillid til selv at foretag</w:t>
      </w:r>
      <w:r w:rsidR="00B079AF">
        <w:t>e ansøgningerne via hjemmesiden</w:t>
      </w:r>
      <w:r w:rsidR="00563DD0">
        <w:t xml:space="preserve"> </w:t>
      </w:r>
      <w:r w:rsidR="00835DA0">
        <w:t xml:space="preserve">jævnfør </w:t>
      </w:r>
      <w:r w:rsidR="00563DD0">
        <w:t xml:space="preserve">Luhmanns </w:t>
      </w:r>
      <w:r w:rsidR="0080137F">
        <w:t>argument om</w:t>
      </w:r>
      <w:r w:rsidR="00835DA0">
        <w:t>kring</w:t>
      </w:r>
      <w:r w:rsidR="0080137F">
        <w:t xml:space="preserve"> systemtilliden</w:t>
      </w:r>
      <w:r w:rsidR="005E33CD">
        <w:t>s</w:t>
      </w:r>
      <w:r w:rsidR="0080137F">
        <w:t xml:space="preserve"> </w:t>
      </w:r>
      <w:r w:rsidR="005E33CD">
        <w:t xml:space="preserve">kontinuerlige </w:t>
      </w:r>
      <w:r w:rsidR="0080137F">
        <w:t>opbygge</w:t>
      </w:r>
      <w:r w:rsidR="005E33CD">
        <w:t>l</w:t>
      </w:r>
      <w:r w:rsidR="0080137F">
        <w:t>s</w:t>
      </w:r>
      <w:r w:rsidR="005E33CD">
        <w:t>e</w:t>
      </w:r>
      <w:r w:rsidR="0080137F">
        <w:t xml:space="preserve"> via bekræftende erfaringer hermed. </w:t>
      </w:r>
    </w:p>
    <w:p w:rsidR="00AC14A7" w:rsidRDefault="00EE2B92" w:rsidP="00EC53A8">
      <w:pPr>
        <w:ind w:left="9"/>
      </w:pPr>
      <w:r>
        <w:t>Den</w:t>
      </w:r>
      <w:r w:rsidR="006D5B9A">
        <w:t xml:space="preserve"> manglende kontinuitet i forbindelse med brugen af selvbetjeningerne på kommunens hjemmeside, grundet den manglende rutine heri, kan samtidig ses som en forklaring på</w:t>
      </w:r>
      <w:r w:rsidR="005E33CD">
        <w:t>,</w:t>
      </w:r>
      <w:r w:rsidR="006D5B9A">
        <w:t xml:space="preserve"> at der ikke er nogen sammenhæng mellem anvendelsen af netbank</w:t>
      </w:r>
      <w:r w:rsidR="00B079AF">
        <w:t>,</w:t>
      </w:r>
      <w:r w:rsidR="006D5B9A">
        <w:t xml:space="preserve"> som 70 % af befolkningen </w:t>
      </w:r>
      <w:r w:rsidR="00F778F5">
        <w:t xml:space="preserve">(og 27 af de 34 informanter) </w:t>
      </w:r>
      <w:r w:rsidR="005E33CD">
        <w:t xml:space="preserve">benytter </w:t>
      </w:r>
      <w:r w:rsidR="006D5B9A">
        <w:t>sammenholdt med</w:t>
      </w:r>
      <w:r w:rsidR="005E33CD">
        <w:t>,</w:t>
      </w:r>
      <w:r w:rsidR="006D5B9A">
        <w:t xml:space="preserve"> at 7 % anvender kommunernes hjemmesider på landsdækkende plan jævnfør rapporten fra CEDI. Hvor brugen af netbank vedrørende ens økonomiske situation generelt er relevant at anvende </w:t>
      </w:r>
      <w:r w:rsidR="005E33CD">
        <w:t>jævnligt</w:t>
      </w:r>
      <w:r w:rsidR="006C252A">
        <w:t>,</w:t>
      </w:r>
      <w:r w:rsidR="005E33CD">
        <w:t xml:space="preserve"> </w:t>
      </w:r>
      <w:r w:rsidR="006D5B9A">
        <w:t xml:space="preserve">er </w:t>
      </w:r>
      <w:r w:rsidR="006C252A">
        <w:t xml:space="preserve">behovet for </w:t>
      </w:r>
      <w:r w:rsidR="006D5B9A">
        <w:t xml:space="preserve">kommunale ydelser </w:t>
      </w:r>
      <w:r w:rsidR="006C252A">
        <w:t xml:space="preserve">markant </w:t>
      </w:r>
      <w:r w:rsidR="005E33CD">
        <w:t>m</w:t>
      </w:r>
      <w:r w:rsidR="006D5B9A">
        <w:t>indre</w:t>
      </w:r>
      <w:r>
        <w:t xml:space="preserve">, hvilket </w:t>
      </w:r>
      <w:r w:rsidR="00B83296">
        <w:t>reducerer rutinen</w:t>
      </w:r>
      <w:r w:rsidR="005E33CD">
        <w:t xml:space="preserve"> og tilliden hertil</w:t>
      </w:r>
      <w:r w:rsidR="00D61427">
        <w:t xml:space="preserve"> og dermed anvendelsen heraf</w:t>
      </w:r>
      <w:r w:rsidR="005E33CD">
        <w:t>.</w:t>
      </w:r>
    </w:p>
    <w:p w:rsidR="005E33CD" w:rsidRPr="006C252A" w:rsidRDefault="00A70364" w:rsidP="006C252A">
      <w:pPr>
        <w:ind w:left="9"/>
      </w:pPr>
      <w:r>
        <w:t xml:space="preserve">Skellet mellem udnyttelsesomfanget af henholdsvis netbank og kommunernes digitale selvbetjening </w:t>
      </w:r>
      <w:r w:rsidR="009D39A0">
        <w:t>er således betinget af b</w:t>
      </w:r>
      <w:r w:rsidR="00B079AF">
        <w:t>orgernes rutiner i brugen heraf</w:t>
      </w:r>
      <w:r w:rsidR="009D39A0">
        <w:t xml:space="preserve"> som </w:t>
      </w:r>
      <w:r w:rsidR="00EF1BEF">
        <w:t>udslagsgivende faktor for tillid</w:t>
      </w:r>
      <w:r w:rsidR="001B5016">
        <w:t>en</w:t>
      </w:r>
      <w:r w:rsidR="00EF1BEF">
        <w:t xml:space="preserve"> </w:t>
      </w:r>
      <w:r w:rsidR="009D39A0">
        <w:t>til anvendelse af netbank</w:t>
      </w:r>
      <w:r w:rsidR="00EF1BEF">
        <w:t xml:space="preserve"> i markant højere grad end digital selvbetjening på kommunernes hjemmesider</w:t>
      </w:r>
      <w:r w:rsidR="00E260B5">
        <w:t xml:space="preserve">. </w:t>
      </w:r>
      <w:r w:rsidR="00A16CF3">
        <w:t>Det bemærkelsesværdige ved</w:t>
      </w:r>
      <w:r w:rsidR="009D39A0">
        <w:t xml:space="preserve"> dette anvendelsesmønster </w:t>
      </w:r>
      <w:r w:rsidR="00A16CF3">
        <w:t>er især</w:t>
      </w:r>
      <w:r w:rsidR="00EF1BEF">
        <w:t>,</w:t>
      </w:r>
      <w:r w:rsidR="00A16CF3">
        <w:t xml:space="preserve"> </w:t>
      </w:r>
      <w:r w:rsidR="009D39A0">
        <w:t>at der typisk er mere ”på spil” for borgeren ved at bruge netbank</w:t>
      </w:r>
      <w:r w:rsidR="00B079AF">
        <w:t xml:space="preserve"> i forhold til </w:t>
      </w:r>
      <w:r w:rsidR="009D39A0">
        <w:t>digital selvbetjening</w:t>
      </w:r>
      <w:r w:rsidR="00E260B5">
        <w:t xml:space="preserve"> uanset om brugeren logger på med eller uden Digital Signatur, fordi der oplyses personlige data </w:t>
      </w:r>
      <w:r w:rsidR="006C252A">
        <w:t>vedrørende økonomiske forhold</w:t>
      </w:r>
      <w:r w:rsidR="00B079AF">
        <w:t>,</w:t>
      </w:r>
      <w:r w:rsidR="00E260B5">
        <w:t xml:space="preserve"> som </w:t>
      </w:r>
      <w:r w:rsidR="00A16CF3">
        <w:t>i værste fald kan misbruges</w:t>
      </w:r>
      <w:r w:rsidR="00D428B7">
        <w:t xml:space="preserve"> </w:t>
      </w:r>
      <w:r w:rsidR="00D428B7">
        <w:lastRenderedPageBreak/>
        <w:t>ved IT</w:t>
      </w:r>
      <w:r w:rsidR="001B5016">
        <w:t>-kriminalitet</w:t>
      </w:r>
      <w:r w:rsidR="00A16CF3">
        <w:t>. Ved misbrug af indtastede oplysninger er der stor forskel på</w:t>
      </w:r>
      <w:r w:rsidR="00D00866">
        <w:t>,</w:t>
      </w:r>
      <w:r w:rsidR="00A16CF3">
        <w:t xml:space="preserve"> om det drejer sig om</w:t>
      </w:r>
      <w:r w:rsidR="00D00866">
        <w:t>,</w:t>
      </w:r>
      <w:r w:rsidR="00A16CF3">
        <w:t xml:space="preserve"> at en fremmed får adgang til adresseoplysninger eller ens økonomiske forhold</w:t>
      </w:r>
      <w:r w:rsidR="00EF1BEF">
        <w:t xml:space="preserve">, derfor skulle der ud fra denne tankegang være </w:t>
      </w:r>
      <w:r w:rsidR="001B5016">
        <w:t>større</w:t>
      </w:r>
      <w:r w:rsidR="00EF1BEF">
        <w:t xml:space="preserve"> tillid til at bruge kommunernes hjemmesider end netbank</w:t>
      </w:r>
      <w:r w:rsidR="00A16CF3">
        <w:t xml:space="preserve">. </w:t>
      </w:r>
      <w:r w:rsidR="00271284">
        <w:t>Omvendt kan der argumenteres for</w:t>
      </w:r>
      <w:r w:rsidR="00EF1BEF">
        <w:t>,</w:t>
      </w:r>
      <w:r w:rsidR="00271284">
        <w:t xml:space="preserve"> at </w:t>
      </w:r>
      <w:r w:rsidR="00EF1BEF">
        <w:t xml:space="preserve">den høje </w:t>
      </w:r>
      <w:r w:rsidR="00271284">
        <w:t>udnyttelse af netbank skyldes</w:t>
      </w:r>
      <w:r w:rsidR="00EF1BEF">
        <w:t>,</w:t>
      </w:r>
      <w:r w:rsidR="00271284">
        <w:t xml:space="preserve"> at folk generelt</w:t>
      </w:r>
      <w:r w:rsidR="00EF1BEF">
        <w:t xml:space="preserve"> er mere </w:t>
      </w:r>
      <w:r w:rsidR="00271284">
        <w:t>oplyste om muligheden for at bruge det</w:t>
      </w:r>
      <w:r w:rsidR="00F73C9F">
        <w:t>,</w:t>
      </w:r>
      <w:r w:rsidR="00271284">
        <w:t xml:space="preserve"> end de er omkring selvbetjening på kommunernes hjemmeside</w:t>
      </w:r>
      <w:r w:rsidR="001B5016">
        <w:t xml:space="preserve"> i kraft af</w:t>
      </w:r>
      <w:r w:rsidR="00EF1BEF">
        <w:t>,</w:t>
      </w:r>
      <w:r w:rsidR="00271284">
        <w:t xml:space="preserve"> at netbank har været tilgængelig længere tid end selvbetjeningsmulighederne. Ydermere skal forskellen i udnyttelsesomfanget ses i lyset af</w:t>
      </w:r>
      <w:r w:rsidR="00F73C9F">
        <w:t xml:space="preserve">, at der foreligger </w:t>
      </w:r>
      <w:r w:rsidR="009A040B">
        <w:t>økonomisk</w:t>
      </w:r>
      <w:r w:rsidR="00F73C9F">
        <w:t>e</w:t>
      </w:r>
      <w:r w:rsidR="009A040B">
        <w:t xml:space="preserve"> besparelse</w:t>
      </w:r>
      <w:r w:rsidR="00F73C9F">
        <w:t>r</w:t>
      </w:r>
      <w:r w:rsidR="00271284">
        <w:t xml:space="preserve"> ved at bruge netbank til </w:t>
      </w:r>
      <w:r w:rsidR="00F73C9F">
        <w:t xml:space="preserve">eksempelvis </w:t>
      </w:r>
      <w:r w:rsidR="00271284">
        <w:t>at betale regninger</w:t>
      </w:r>
      <w:r w:rsidR="00F73C9F">
        <w:t>, idet</w:t>
      </w:r>
      <w:r w:rsidR="00271284">
        <w:t xml:space="preserve"> man derved undgår bankernes gebyrer, mens der ikke på samme måde </w:t>
      </w:r>
      <w:r w:rsidR="00F73C9F">
        <w:t>forekomm</w:t>
      </w:r>
      <w:r w:rsidR="00271284">
        <w:t xml:space="preserve">er økonomiske </w:t>
      </w:r>
      <w:r w:rsidR="006C252A">
        <w:t xml:space="preserve">incitamenter </w:t>
      </w:r>
      <w:r w:rsidR="00EF1BEF">
        <w:t>f</w:t>
      </w:r>
      <w:r w:rsidR="00271284">
        <w:t xml:space="preserve">or borgerne ved at bruge </w:t>
      </w:r>
      <w:r w:rsidR="00EF1BEF">
        <w:t>kommunernes hjemmesider</w:t>
      </w:r>
      <w:r w:rsidR="00B079AF">
        <w:t xml:space="preserve">. Dette </w:t>
      </w:r>
      <w:r w:rsidR="00F73C9F">
        <w:t xml:space="preserve">foreslås </w:t>
      </w:r>
      <w:r w:rsidR="00B079AF">
        <w:t xml:space="preserve">dog </w:t>
      </w:r>
      <w:r w:rsidR="00F73C9F">
        <w:t>ændret</w:t>
      </w:r>
      <w:r w:rsidR="00D00866">
        <w:t>,</w:t>
      </w:r>
      <w:r w:rsidR="00F73C9F">
        <w:t xml:space="preserve"> jævnfør CEDIs forslag om en mindre økonomisk bonus ved anvendelse af udvalgte selvbetjeningsløsninger for at imødekomme det uudnyttede potenti</w:t>
      </w:r>
      <w:r w:rsidR="006C252A">
        <w:t>ale i kommunernes hjemmesider.</w:t>
      </w:r>
    </w:p>
    <w:p w:rsidR="00CC383B" w:rsidRDefault="00EE2B92" w:rsidP="00EC53A8">
      <w:pPr>
        <w:ind w:left="9"/>
      </w:pPr>
      <w:r>
        <w:t>Netop v</w:t>
      </w:r>
      <w:r w:rsidR="00CC383B">
        <w:t>aner og omstillingsparathed</w:t>
      </w:r>
      <w:r>
        <w:t xml:space="preserve"> i forhold til informanternes brug af hjemmesiden relate</w:t>
      </w:r>
      <w:r w:rsidR="009B75A8">
        <w:t>rer sig</w:t>
      </w:r>
      <w:r w:rsidR="000D5F74">
        <w:t xml:space="preserve"> desuden</w:t>
      </w:r>
      <w:r w:rsidR="009B75A8">
        <w:t xml:space="preserve"> til den konkrete ydelse</w:t>
      </w:r>
      <w:r w:rsidR="000D5F74">
        <w:t>,</w:t>
      </w:r>
      <w:r w:rsidR="009B75A8">
        <w:t xml:space="preserve"> der ansøges om i den forstand</w:t>
      </w:r>
      <w:r w:rsidR="000D5F74">
        <w:t>,</w:t>
      </w:r>
      <w:r w:rsidR="009B75A8">
        <w:t xml:space="preserve"> at der skelnes mellem ydelsernes karakter i forhold til en afvejning af</w:t>
      </w:r>
      <w:r w:rsidR="000D5F74">
        <w:t>,</w:t>
      </w:r>
      <w:r w:rsidR="009B75A8">
        <w:t xml:space="preserve"> hvor</w:t>
      </w:r>
      <w:r w:rsidR="00793422">
        <w:t>dan</w:t>
      </w:r>
      <w:r w:rsidR="009B75A8">
        <w:t xml:space="preserve"> man har det m</w:t>
      </w:r>
      <w:r w:rsidR="00D00866">
        <w:t>ed at ansøge om ydelsen online</w:t>
      </w:r>
      <w:r w:rsidR="000E6A27">
        <w:t>,</w:t>
      </w:r>
      <w:r w:rsidR="00D00866">
        <w:t xml:space="preserve"> </w:t>
      </w:r>
      <w:r w:rsidR="000E6A27">
        <w:t xml:space="preserve">hvorved </w:t>
      </w:r>
      <w:r w:rsidR="009B75A8">
        <w:t xml:space="preserve">der er forskel på borgernes </w:t>
      </w:r>
      <w:r w:rsidR="00CC383B">
        <w:t xml:space="preserve">foretrukne </w:t>
      </w:r>
      <w:r w:rsidR="000D5F74">
        <w:t>kontaktform afhængig af</w:t>
      </w:r>
      <w:r w:rsidR="00D00866">
        <w:t>,</w:t>
      </w:r>
      <w:r w:rsidR="000D5F74">
        <w:t xml:space="preserve"> hvilken </w:t>
      </w:r>
      <w:r w:rsidR="00CC383B">
        <w:t>ydelse de</w:t>
      </w:r>
      <w:r w:rsidR="000E6A27">
        <w:t>r</w:t>
      </w:r>
      <w:r w:rsidR="00CC383B">
        <w:t xml:space="preserve"> ansøge</w:t>
      </w:r>
      <w:r w:rsidR="000E6A27">
        <w:t>s</w:t>
      </w:r>
      <w:r w:rsidR="00CC383B">
        <w:t xml:space="preserve"> om. Eksempelvis fort</w:t>
      </w:r>
      <w:r w:rsidR="000E6A27">
        <w:t xml:space="preserve">æller </w:t>
      </w:r>
      <w:r w:rsidR="00CC383B">
        <w:t xml:space="preserve">en </w:t>
      </w:r>
      <w:r w:rsidR="00764629">
        <w:t>kvinde</w:t>
      </w:r>
      <w:r w:rsidR="009B75A8">
        <w:t>,</w:t>
      </w:r>
      <w:r w:rsidR="00CC383B">
        <w:t xml:space="preserve"> at selvom hun er fortaler for digital</w:t>
      </w:r>
      <w:r w:rsidR="00B079AF">
        <w:t xml:space="preserve"> forvaltning</w:t>
      </w:r>
      <w:r w:rsidR="00CC383B">
        <w:t xml:space="preserve"> og </w:t>
      </w:r>
      <w:r w:rsidR="00734AE6">
        <w:t>ser</w:t>
      </w:r>
      <w:r w:rsidR="00B079AF">
        <w:t xml:space="preserve"> fordele</w:t>
      </w:r>
      <w:r w:rsidR="00CC383B">
        <w:t xml:space="preserve"> ved denne kontaktform, </w:t>
      </w:r>
      <w:r w:rsidR="009B75A8">
        <w:t>opleve</w:t>
      </w:r>
      <w:r w:rsidR="000E6A27">
        <w:t>de</w:t>
      </w:r>
      <w:r w:rsidR="009B75A8">
        <w:t xml:space="preserve"> hun det som</w:t>
      </w:r>
      <w:r w:rsidR="00CC383B">
        <w:t xml:space="preserve"> </w:t>
      </w:r>
      <w:r w:rsidR="00B66C85">
        <w:t xml:space="preserve">mærkeligt og havde lidt forbehold ved at </w:t>
      </w:r>
      <w:r w:rsidR="00CC383B">
        <w:t xml:space="preserve">skulle ansøge om nyt pas via hjemmesiden, fordi </w:t>
      </w:r>
      <w:r w:rsidR="00734AE6">
        <w:t xml:space="preserve">hun klassificerer </w:t>
      </w:r>
      <w:r w:rsidR="00CC383B">
        <w:t>p</w:t>
      </w:r>
      <w:r w:rsidR="00B66C85">
        <w:t xml:space="preserve">asset </w:t>
      </w:r>
      <w:r w:rsidR="003728E3">
        <w:t>som noget meget personligt og mener</w:t>
      </w:r>
      <w:r w:rsidR="000E6A27">
        <w:t>,</w:t>
      </w:r>
      <w:r w:rsidR="003728E3">
        <w:t xml:space="preserve"> at »</w:t>
      </w:r>
      <w:r w:rsidR="003728E3" w:rsidRPr="003728E3">
        <w:rPr>
          <w:i/>
        </w:rPr>
        <w:t>Respekten om passet forsvinder</w:t>
      </w:r>
      <w:r w:rsidR="005177AA">
        <w:rPr>
          <w:i/>
        </w:rPr>
        <w:t>,</w:t>
      </w:r>
      <w:r w:rsidR="003728E3" w:rsidRPr="003728E3">
        <w:rPr>
          <w:i/>
        </w:rPr>
        <w:t xml:space="preserve"> og det</w:t>
      </w:r>
      <w:r w:rsidR="00764629">
        <w:rPr>
          <w:i/>
        </w:rPr>
        <w:t xml:space="preserve"> </w:t>
      </w:r>
      <w:r w:rsidR="003728E3" w:rsidRPr="003728E3">
        <w:rPr>
          <w:i/>
        </w:rPr>
        <w:t>er noget</w:t>
      </w:r>
      <w:r w:rsidR="005177AA">
        <w:rPr>
          <w:i/>
        </w:rPr>
        <w:t>,</w:t>
      </w:r>
      <w:r w:rsidR="003728E3" w:rsidRPr="003728E3">
        <w:rPr>
          <w:i/>
        </w:rPr>
        <w:t xml:space="preserve"> der hidtil er behandlet med stor respekt</w:t>
      </w:r>
      <w:r w:rsidR="003728E3">
        <w:t>« (28)</w:t>
      </w:r>
      <w:r w:rsidR="00D00866">
        <w:t>,</w:t>
      </w:r>
      <w:r w:rsidR="00B66C85">
        <w:t xml:space="preserve"> hvil</w:t>
      </w:r>
      <w:r w:rsidR="00B079AF">
        <w:t xml:space="preserve">ket hun godt kunne frygte vil </w:t>
      </w:r>
      <w:r w:rsidR="00B66C85">
        <w:t xml:space="preserve">forsvinde ved online ansøgning om pas. Udsagnet </w:t>
      </w:r>
      <w:r w:rsidR="000E6A27">
        <w:t xml:space="preserve">betoner </w:t>
      </w:r>
      <w:r w:rsidR="0004312F">
        <w:t xml:space="preserve">passet </w:t>
      </w:r>
      <w:r w:rsidR="000E6A27">
        <w:t>som en ydelse,</w:t>
      </w:r>
      <w:r w:rsidR="00D3689B">
        <w:t xml:space="preserve"> der er forbehold </w:t>
      </w:r>
      <w:r w:rsidR="0004312F">
        <w:t>for at ansøge om digitalt</w:t>
      </w:r>
      <w:r w:rsidR="00D00866">
        <w:t>,</w:t>
      </w:r>
      <w:r w:rsidR="0004312F">
        <w:t xml:space="preserve"> idet passet og hele måden at omgå det på hviler på stærke traditioner omkring respekt. </w:t>
      </w:r>
      <w:r w:rsidR="00D3689B">
        <w:t>D</w:t>
      </w:r>
      <w:r w:rsidR="000E6A27">
        <w:t>ifferentieringen mellem</w:t>
      </w:r>
      <w:r w:rsidR="007E1754">
        <w:t xml:space="preserve"> </w:t>
      </w:r>
      <w:r w:rsidR="00D3689B">
        <w:t>ydelser</w:t>
      </w:r>
      <w:r w:rsidR="000E6A27">
        <w:t>nes karakter s</w:t>
      </w:r>
      <w:r w:rsidR="00D3689B">
        <w:t>om retningsgivende for kontaktformen kan også spores hos en borger</w:t>
      </w:r>
      <w:r w:rsidR="007E1754">
        <w:t>,</w:t>
      </w:r>
      <w:r w:rsidR="00D3689B">
        <w:t xml:space="preserve"> </w:t>
      </w:r>
      <w:r w:rsidR="007E1754">
        <w:t xml:space="preserve">som </w:t>
      </w:r>
      <w:r w:rsidR="00D3689B">
        <w:t>har forståelse for den lave udbredelse af kommunernes hjemmesider på 7 %, »</w:t>
      </w:r>
      <w:r w:rsidR="00D3689B" w:rsidRPr="00D3689B">
        <w:rPr>
          <w:i/>
        </w:rPr>
        <w:t>især hvis det</w:t>
      </w:r>
      <w:r w:rsidR="00400B2A">
        <w:rPr>
          <w:i/>
        </w:rPr>
        <w:t>,</w:t>
      </w:r>
      <w:r w:rsidR="00D3689B" w:rsidRPr="00D3689B">
        <w:rPr>
          <w:i/>
        </w:rPr>
        <w:t xml:space="preserve"> man skal søge om</w:t>
      </w:r>
      <w:r w:rsidR="007E1754">
        <w:rPr>
          <w:i/>
        </w:rPr>
        <w:t>,</w:t>
      </w:r>
      <w:r w:rsidR="00D3689B" w:rsidRPr="00D3689B">
        <w:rPr>
          <w:i/>
        </w:rPr>
        <w:t xml:space="preserve"> er</w:t>
      </w:r>
      <w:r w:rsidR="007E1754">
        <w:rPr>
          <w:i/>
        </w:rPr>
        <w:t xml:space="preserve"> a</w:t>
      </w:r>
      <w:r w:rsidR="005177AA">
        <w:rPr>
          <w:i/>
        </w:rPr>
        <w:t>f vigtig</w:t>
      </w:r>
      <w:r w:rsidR="007E1754">
        <w:rPr>
          <w:i/>
        </w:rPr>
        <w:t xml:space="preserve"> og personlig karakter,</w:t>
      </w:r>
      <w:r w:rsidR="00D3689B">
        <w:rPr>
          <w:i/>
        </w:rPr>
        <w:t xml:space="preserve"> fordi det kræver</w:t>
      </w:r>
      <w:r w:rsidR="007E1754">
        <w:rPr>
          <w:i/>
        </w:rPr>
        <w:t>,</w:t>
      </w:r>
      <w:r w:rsidR="00D3689B">
        <w:rPr>
          <w:i/>
        </w:rPr>
        <w:t xml:space="preserve"> at man er sikker</w:t>
      </w:r>
      <w:r w:rsidR="00D3689B">
        <w:t xml:space="preserve">.« (24) </w:t>
      </w:r>
      <w:r w:rsidR="007E1754">
        <w:t>Udtalelsen pointerer ligeledes, at selektionen af kommunikationskanal begrunde</w:t>
      </w:r>
      <w:r w:rsidR="00916546">
        <w:t>s</w:t>
      </w:r>
      <w:r w:rsidR="007E1754">
        <w:t xml:space="preserve"> me</w:t>
      </w:r>
      <w:r w:rsidR="00916546">
        <w:t xml:space="preserve">d ydelsens karakter og </w:t>
      </w:r>
      <w:r w:rsidR="007E1754">
        <w:t xml:space="preserve">borgernes evne til at anvende internettet. </w:t>
      </w:r>
      <w:r w:rsidR="0004312F">
        <w:t xml:space="preserve">Derfor </w:t>
      </w:r>
      <w:r w:rsidR="0004312F">
        <w:lastRenderedPageBreak/>
        <w:t xml:space="preserve">kræver det omstillingsparathed fra borgernes side at forene sig med tanken om, og samtidig have tillid til, at </w:t>
      </w:r>
      <w:r w:rsidR="00DE59B9">
        <w:t>digital</w:t>
      </w:r>
      <w:r w:rsidR="0004312F">
        <w:t xml:space="preserve"> ansøgning om nyt pas </w:t>
      </w:r>
      <w:r w:rsidR="007E1754">
        <w:t xml:space="preserve">eller anden </w:t>
      </w:r>
      <w:r w:rsidR="00DE59B9">
        <w:t xml:space="preserve">kommunal </w:t>
      </w:r>
      <w:r w:rsidR="007E1754">
        <w:t xml:space="preserve">ydelse </w:t>
      </w:r>
      <w:r w:rsidR="00916546">
        <w:t>også er sikker</w:t>
      </w:r>
      <w:r w:rsidR="00DE59B9">
        <w:t>.</w:t>
      </w:r>
      <w:r w:rsidR="0004312F">
        <w:t xml:space="preserve"> </w:t>
      </w:r>
    </w:p>
    <w:p w:rsidR="00D42C5C" w:rsidRDefault="00916546" w:rsidP="00EC53A8">
      <w:pPr>
        <w:ind w:left="9"/>
      </w:pPr>
      <w:r>
        <w:t>Henvendelsesmønstret til kommunen er med</w:t>
      </w:r>
      <w:r w:rsidR="00162B5C">
        <w:t xml:space="preserve"> andre ord </w:t>
      </w:r>
      <w:r>
        <w:t xml:space="preserve">tilknyttet borgernes tillid til </w:t>
      </w:r>
      <w:r w:rsidR="00DE59B9">
        <w:t xml:space="preserve">egne evner til at foretage </w:t>
      </w:r>
      <w:r>
        <w:t>digital selvbetjening</w:t>
      </w:r>
      <w:r w:rsidR="00162B5C">
        <w:t>, idet imødekommelse af kommunens effektivisering af borgerhenvendelser forudsætter</w:t>
      </w:r>
      <w:r w:rsidR="00DE59B9">
        <w:t>,</w:t>
      </w:r>
      <w:r w:rsidR="00162B5C">
        <w:t xml:space="preserve"> at borger</w:t>
      </w:r>
      <w:r w:rsidR="00DE59B9">
        <w:t>n</w:t>
      </w:r>
      <w:r w:rsidR="00B71162">
        <w:t>e</w:t>
      </w:r>
      <w:r w:rsidR="00162B5C">
        <w:t xml:space="preserve"> har en vis rutine i at bruge internettet og indsigt i kommunens hjemmeside og kommunale ydelser. Begrundelsen er, at hvis borgeren kun i begrænset omfang er bekendt hermed</w:t>
      </w:r>
      <w:r w:rsidR="00400B2A">
        <w:t>,</w:t>
      </w:r>
      <w:r w:rsidR="00162B5C">
        <w:t xml:space="preserve"> </w:t>
      </w:r>
      <w:r w:rsidR="00EB2A0F">
        <w:t>er sikkerheden større ved at henvende sig på borgerservicecentret. Aspektet om</w:t>
      </w:r>
      <w:r w:rsidR="00C25646">
        <w:t xml:space="preserve"> tillid eller mistillid til systemet bag den digitale selvbetjening </w:t>
      </w:r>
      <w:r w:rsidR="007E1754">
        <w:t xml:space="preserve">og ligeledes differentieringen af kommunale ydelser </w:t>
      </w:r>
      <w:r w:rsidR="0013665C">
        <w:t>kan</w:t>
      </w:r>
      <w:r w:rsidR="00326663">
        <w:t>,</w:t>
      </w:r>
      <w:r w:rsidR="0013665C">
        <w:t xml:space="preserve"> </w:t>
      </w:r>
      <w:r w:rsidR="00326663">
        <w:t xml:space="preserve">sat på spidsen, </w:t>
      </w:r>
      <w:r w:rsidR="0013665C">
        <w:t>relatere</w:t>
      </w:r>
      <w:r w:rsidR="00D42C5C">
        <w:t>s</w:t>
      </w:r>
      <w:r w:rsidR="0013665C">
        <w:t xml:space="preserve"> til </w:t>
      </w:r>
      <w:r w:rsidR="00C25646">
        <w:t>ansvarsfralæggelse</w:t>
      </w:r>
      <w:r w:rsidR="0013665C">
        <w:t>. Sammenhængen er</w:t>
      </w:r>
      <w:r w:rsidR="00763633">
        <w:t>,</w:t>
      </w:r>
      <w:r w:rsidR="0093266D">
        <w:t xml:space="preserve"> at </w:t>
      </w:r>
      <w:r w:rsidR="00C25646">
        <w:t xml:space="preserve">ovenstående </w:t>
      </w:r>
      <w:r w:rsidR="0013665C">
        <w:t>personer</w:t>
      </w:r>
      <w:r w:rsidR="00C25646">
        <w:t xml:space="preserve">, der fortæller, at de afviser </w:t>
      </w:r>
      <w:r w:rsidR="0013665C">
        <w:t xml:space="preserve">digitale </w:t>
      </w:r>
      <w:r w:rsidR="00326663">
        <w:t>selvbetjening</w:t>
      </w:r>
      <w:r w:rsidR="00C25646">
        <w:t xml:space="preserve"> </w:t>
      </w:r>
      <w:r w:rsidR="0093266D">
        <w:t>grundet negative oplevelser hermed</w:t>
      </w:r>
      <w:r w:rsidR="0013665C">
        <w:t xml:space="preserve"> med </w:t>
      </w:r>
      <w:r w:rsidR="0093266D">
        <w:t>tillidsbrud samt usikkerhed</w:t>
      </w:r>
      <w:r w:rsidR="00763633">
        <w:t>,</w:t>
      </w:r>
      <w:r w:rsidR="0093266D">
        <w:t xml:space="preserve"> </w:t>
      </w:r>
      <w:r w:rsidR="00326663">
        <w:t xml:space="preserve">har svært ved at få genetableret tilliden </w:t>
      </w:r>
      <w:r w:rsidR="0013665C">
        <w:t>til digital forvaltning</w:t>
      </w:r>
      <w:r w:rsidR="00326663">
        <w:t>, hvilket dog kan argumenteres for at være en opgave</w:t>
      </w:r>
      <w:r w:rsidR="00400B2A">
        <w:t>,</w:t>
      </w:r>
      <w:r w:rsidR="00326663">
        <w:t xml:space="preserve"> der burde varetages af kommunen.</w:t>
      </w:r>
      <w:r w:rsidR="00763633">
        <w:t xml:space="preserve"> </w:t>
      </w:r>
      <w:r w:rsidR="00326663">
        <w:t xml:space="preserve">Resultatet er, at frem for at informanterne </w:t>
      </w:r>
      <w:r w:rsidR="000470D5">
        <w:t xml:space="preserve">selv </w:t>
      </w:r>
      <w:r w:rsidR="00D24B62">
        <w:t>opnå</w:t>
      </w:r>
      <w:r w:rsidR="00326663">
        <w:t>r</w:t>
      </w:r>
      <w:r w:rsidR="000470D5">
        <w:t xml:space="preserve"> fortrolig</w:t>
      </w:r>
      <w:r w:rsidR="00D24B62">
        <w:t>hed</w:t>
      </w:r>
      <w:r w:rsidR="000470D5">
        <w:t xml:space="preserve"> hermed</w:t>
      </w:r>
      <w:r w:rsidR="00400B2A">
        <w:t>,</w:t>
      </w:r>
      <w:r w:rsidR="000470D5">
        <w:t xml:space="preserve"> </w:t>
      </w:r>
      <w:r w:rsidR="00763633">
        <w:t xml:space="preserve">overdrages ansvaret for korrekt </w:t>
      </w:r>
      <w:r w:rsidR="000470D5">
        <w:t xml:space="preserve">ansøgning om en given ydelse til </w:t>
      </w:r>
      <w:r w:rsidR="00400B2A">
        <w:t xml:space="preserve">ansatte </w:t>
      </w:r>
      <w:r w:rsidR="000470D5">
        <w:t>på borgerservi</w:t>
      </w:r>
      <w:r w:rsidR="00B71162">
        <w:t>cecentret</w:t>
      </w:r>
      <w:r w:rsidR="000470D5">
        <w:t xml:space="preserve">. </w:t>
      </w:r>
      <w:r w:rsidR="00326663">
        <w:t xml:space="preserve">Med afsæt i den tankegang </w:t>
      </w:r>
      <w:r w:rsidR="006F0C65">
        <w:t>kan borgernes henv</w:t>
      </w:r>
      <w:r w:rsidR="00326663">
        <w:t>endelse på borgerservicecentret</w:t>
      </w:r>
      <w:r w:rsidR="006F0C65">
        <w:t xml:space="preserve"> tolkes som </w:t>
      </w:r>
      <w:r w:rsidR="000470D5">
        <w:t xml:space="preserve">et udtryk for </w:t>
      </w:r>
      <w:r w:rsidR="0013665C">
        <w:t xml:space="preserve">en form for </w:t>
      </w:r>
      <w:r w:rsidR="00051A2B">
        <w:t>ansvarsfralæggelse.</w:t>
      </w:r>
      <w:r w:rsidR="0013665C">
        <w:t xml:space="preserve"> </w:t>
      </w:r>
      <w:r w:rsidR="00220387">
        <w:t xml:space="preserve">Herved </w:t>
      </w:r>
      <w:r w:rsidR="006F0C65">
        <w:t>udtrykker ansvarsfralæggelsen</w:t>
      </w:r>
      <w:r w:rsidR="00D00866">
        <w:t>,</w:t>
      </w:r>
      <w:r w:rsidR="00D24B62">
        <w:t xml:space="preserve"> at borgerne vælger den nemmeste løsning for kontaktformen, hvilket er at overdrage sagen </w:t>
      </w:r>
      <w:r w:rsidR="0016761A">
        <w:t xml:space="preserve">til </w:t>
      </w:r>
      <w:r w:rsidR="0073464C">
        <w:t>eksperter på området.</w:t>
      </w:r>
    </w:p>
    <w:p w:rsidR="00D42C5C" w:rsidRDefault="00B652CA" w:rsidP="00575F9F">
      <w:pPr>
        <w:ind w:left="9"/>
      </w:pPr>
      <w:r>
        <w:t>Imidlertid skal det pointeres</w:t>
      </w:r>
      <w:r w:rsidR="00400B2A">
        <w:t>,</w:t>
      </w:r>
      <w:r>
        <w:t xml:space="preserve"> at </w:t>
      </w:r>
      <w:r w:rsidR="00D42C5C">
        <w:t xml:space="preserve">henvendelse på borgerservicecentret </w:t>
      </w:r>
      <w:r w:rsidR="0016761A">
        <w:t>fortsa</w:t>
      </w:r>
      <w:r w:rsidR="00AA6C20">
        <w:t xml:space="preserve">t </w:t>
      </w:r>
      <w:r>
        <w:t xml:space="preserve">skal </w:t>
      </w:r>
      <w:r w:rsidR="00AA6C20">
        <w:t>være en mulighed for borgerne</w:t>
      </w:r>
      <w:r w:rsidR="00D42C5C">
        <w:t xml:space="preserve">, </w:t>
      </w:r>
      <w:r w:rsidR="000E6A27">
        <w:t xml:space="preserve">fordi det er en borgerret at kunne modtage direkte borgerservice i et velfærdssamfund, </w:t>
      </w:r>
      <w:r w:rsidR="00D42C5C">
        <w:t xml:space="preserve">hvilket er </w:t>
      </w:r>
      <w:r w:rsidR="0016761A">
        <w:t>i overensstemmelse med</w:t>
      </w:r>
      <w:r w:rsidR="00AA6C20">
        <w:t>,</w:t>
      </w:r>
      <w:r w:rsidR="0016761A">
        <w:t xml:space="preserve"> at kommunen ikke </w:t>
      </w:r>
      <w:r w:rsidR="000E6A27">
        <w:t xml:space="preserve">intenderer </w:t>
      </w:r>
      <w:r w:rsidR="0016761A">
        <w:t>at reducere åbning</w:t>
      </w:r>
      <w:r>
        <w:t>stiderne her</w:t>
      </w:r>
      <w:r w:rsidR="00AA6C20">
        <w:t>.</w:t>
      </w:r>
      <w:r>
        <w:t xml:space="preserve"> Netop borgernes rettigheder i forhold til kommunal service udgør således en anden og modsat tolkningsversion af borgernes henvendelser til borgerservicecentret end anskuelsen om ansvarsfralæggelse. I denne henseende </w:t>
      </w:r>
      <w:r w:rsidR="00575F9F">
        <w:t xml:space="preserve">kan informanternes </w:t>
      </w:r>
      <w:r>
        <w:t xml:space="preserve">valg om direkte henvendelse til kommunen </w:t>
      </w:r>
      <w:r w:rsidR="00575F9F">
        <w:t xml:space="preserve">skyldes, at de </w:t>
      </w:r>
      <w:r w:rsidR="00161D21">
        <w:t xml:space="preserve">i nogle tilfælde </w:t>
      </w:r>
      <w:r w:rsidR="00575F9F">
        <w:t xml:space="preserve">udøver en form </w:t>
      </w:r>
      <w:r w:rsidR="000F55B4">
        <w:t xml:space="preserve">for modmagt </w:t>
      </w:r>
      <w:r w:rsidR="00575F9F">
        <w:t xml:space="preserve">på </w:t>
      </w:r>
      <w:r w:rsidR="000F55B4">
        <w:t>mikroniveau</w:t>
      </w:r>
      <w:r w:rsidR="00161D21">
        <w:t>. Argumentet bygger på</w:t>
      </w:r>
      <w:r w:rsidR="00575F9F">
        <w:t>, at informanterne</w:t>
      </w:r>
      <w:r w:rsidR="00D42C5C">
        <w:t xml:space="preserve"> </w:t>
      </w:r>
      <w:r w:rsidR="00575F9F">
        <w:t xml:space="preserve">ikke </w:t>
      </w:r>
      <w:r w:rsidR="00D42C5C">
        <w:t>fralægger sig ansvar for at foretage digital</w:t>
      </w:r>
      <w:r w:rsidR="000E6A27">
        <w:t xml:space="preserve"> ansøgning om kommunale ydelser</w:t>
      </w:r>
      <w:r w:rsidR="00D42C5C">
        <w:t xml:space="preserve"> men i stedet tager ansvar og erkender</w:t>
      </w:r>
      <w:r w:rsidR="000E6A27">
        <w:t>,</w:t>
      </w:r>
      <w:r w:rsidR="00D42C5C">
        <w:t xml:space="preserve"> at vedkommende ikke kan </w:t>
      </w:r>
      <w:r w:rsidR="00161D21">
        <w:t>eller vil ansøge digitalt</w:t>
      </w:r>
      <w:r w:rsidR="00575F9F">
        <w:t xml:space="preserve">. På den baggrund kan </w:t>
      </w:r>
      <w:r w:rsidR="00D42C5C">
        <w:t>fremmøde</w:t>
      </w:r>
      <w:r w:rsidR="00575F9F">
        <w:t>t</w:t>
      </w:r>
      <w:r w:rsidR="00D42C5C">
        <w:t xml:space="preserve"> på borgerservicecentret </w:t>
      </w:r>
      <w:r w:rsidR="00575F9F">
        <w:t xml:space="preserve">tolkes som udøvelse af en form for </w:t>
      </w:r>
      <w:r w:rsidR="00D42C5C">
        <w:lastRenderedPageBreak/>
        <w:t>modmagt mod systemet, der</w:t>
      </w:r>
      <w:r w:rsidR="00161D21">
        <w:t xml:space="preserve">, i Foucaults optik, </w:t>
      </w:r>
      <w:r w:rsidR="00D42C5C">
        <w:t xml:space="preserve">opfordrer til at benytte </w:t>
      </w:r>
      <w:r w:rsidR="000E3E43">
        <w:t>hjemmesiden</w:t>
      </w:r>
      <w:r w:rsidR="00D42C5C">
        <w:t xml:space="preserve">. </w:t>
      </w:r>
      <w:r w:rsidR="006E6C8D">
        <w:t xml:space="preserve">Der </w:t>
      </w:r>
      <w:r w:rsidR="00575F9F">
        <w:t>kan</w:t>
      </w:r>
      <w:r w:rsidR="006E6C8D">
        <w:t xml:space="preserve"> med andre </w:t>
      </w:r>
      <w:r w:rsidR="00161D21">
        <w:t xml:space="preserve">ord </w:t>
      </w:r>
      <w:r w:rsidR="00575F9F">
        <w:t>argumenteres for</w:t>
      </w:r>
      <w:r w:rsidR="006E6C8D">
        <w:t>,</w:t>
      </w:r>
      <w:r w:rsidR="00D42C5C">
        <w:t xml:space="preserve"> at </w:t>
      </w:r>
      <w:r w:rsidR="00161D21">
        <w:t xml:space="preserve">informanterne afviser </w:t>
      </w:r>
      <w:r w:rsidR="00D42C5C">
        <w:t>komm</w:t>
      </w:r>
      <w:r w:rsidR="00400B2A">
        <w:t>unens effektiviseringsambition</w:t>
      </w:r>
      <w:r w:rsidR="00D42C5C">
        <w:t xml:space="preserve"> </w:t>
      </w:r>
      <w:r w:rsidR="00161D21">
        <w:t xml:space="preserve">om øget </w:t>
      </w:r>
      <w:r w:rsidR="00D42C5C">
        <w:t>digital forvaltning</w:t>
      </w:r>
      <w:r w:rsidR="006E6C8D">
        <w:t xml:space="preserve"> i form af kampagnens disciplinerende funktion</w:t>
      </w:r>
      <w:r w:rsidR="00B71162">
        <w:t>,</w:t>
      </w:r>
      <w:r w:rsidR="006E6C8D">
        <w:t xml:space="preserve"> som opfordrer borg</w:t>
      </w:r>
      <w:r w:rsidR="00161D21">
        <w:t>erne til at anvende hjemmesiden. De</w:t>
      </w:r>
      <w:r w:rsidR="00400B2A">
        <w:t xml:space="preserve">t kan dog ikke siges med sikkerhed, </w:t>
      </w:r>
      <w:r w:rsidR="00F92883">
        <w:t>hvorvidt nogle informanters henvendelse på borger</w:t>
      </w:r>
      <w:r w:rsidR="00400B2A">
        <w:t>servicecentret skyldes modstand</w:t>
      </w:r>
      <w:r w:rsidR="00F92883">
        <w:t xml:space="preserve"> eller andre forhold. </w:t>
      </w:r>
    </w:p>
    <w:p w:rsidR="006E6C8D" w:rsidRPr="0013665C" w:rsidRDefault="005479C3" w:rsidP="00EC53A8">
      <w:pPr>
        <w:ind w:left="9"/>
      </w:pPr>
      <w:r>
        <w:t xml:space="preserve">Årsagerne til borgernes valg af kontaktform til kommunen vedrører </w:t>
      </w:r>
      <w:r w:rsidR="006E6C8D">
        <w:t xml:space="preserve">desuden folks kulturteknikker i form af indlejrede kommunikationsprocesser og hverdagslivsvaner, fordi dette ikke altid indebærer internetbaseret interaktion, </w:t>
      </w:r>
      <w:r w:rsidR="003A4650">
        <w:t xml:space="preserve">hvorved det må </w:t>
      </w:r>
      <w:r w:rsidR="006E6C8D">
        <w:t>forvente</w:t>
      </w:r>
      <w:r w:rsidR="003A4650">
        <w:t>s</w:t>
      </w:r>
      <w:r w:rsidR="006E6C8D">
        <w:t>, at ikke alle borgere er indstillet på at sætte sig ind i selvbetjenings</w:t>
      </w:r>
      <w:r w:rsidR="00FF5393">
        <w:t>mulighederne på hjemmesiden.</w:t>
      </w:r>
      <w:r w:rsidR="00162B5C">
        <w:t xml:space="preserve"> </w:t>
      </w:r>
      <w:r w:rsidR="006E6C8D">
        <w:t>Der er simpelthen en grænse for, hvad man kan forvente sig af bo</w:t>
      </w:r>
      <w:r w:rsidR="00853D59">
        <w:t>rgernes modtagelse af kampagnen</w:t>
      </w:r>
      <w:r w:rsidR="006E6C8D">
        <w:t xml:space="preserve"> især blandt ældre befolkningsgrupper, der</w:t>
      </w:r>
      <w:r w:rsidR="001C5B8A">
        <w:t>,</w:t>
      </w:r>
      <w:r w:rsidR="006E6C8D">
        <w:t xml:space="preserve"> som nævnt</w:t>
      </w:r>
      <w:r w:rsidR="001C5B8A">
        <w:t>,</w:t>
      </w:r>
      <w:r w:rsidR="006E6C8D">
        <w:t xml:space="preserve"> ikke er tilvænnet </w:t>
      </w:r>
      <w:r w:rsidR="00D428B7">
        <w:t>IT</w:t>
      </w:r>
      <w:r w:rsidR="006E6C8D">
        <w:t xml:space="preserve"> og internet på samme måde som yngre generationer. Derfor må opfattelsen af ansvarsfralæggelse</w:t>
      </w:r>
      <w:r w:rsidR="00FF5393">
        <w:t xml:space="preserve">, frem for modmagt, </w:t>
      </w:r>
      <w:r w:rsidR="006E6C8D">
        <w:t>blandt informanterne i forhold til ansøgninger om kommunale ydelser rettes mod personer under 60 år</w:t>
      </w:r>
      <w:r w:rsidR="000E3E43">
        <w:t>. Faktisk er der blandt informanterne en del unge</w:t>
      </w:r>
      <w:r w:rsidR="006E6C8D">
        <w:t xml:space="preserve"> omkring 20 år, </w:t>
      </w:r>
      <w:r w:rsidR="00853D59">
        <w:t>som</w:t>
      </w:r>
      <w:r w:rsidR="006E6C8D">
        <w:t xml:space="preserve"> antages at være opvokset med mere udbredt </w:t>
      </w:r>
      <w:r w:rsidR="00D428B7">
        <w:t>IT</w:t>
      </w:r>
      <w:r w:rsidR="006E6C8D">
        <w:t xml:space="preserve"> og internet i hverdagen </w:t>
      </w:r>
      <w:r w:rsidR="00853D59">
        <w:t>end ældre generationer</w:t>
      </w:r>
      <w:r w:rsidR="003A4650">
        <w:t xml:space="preserve"> men </w:t>
      </w:r>
      <w:r w:rsidR="006E6C8D">
        <w:t xml:space="preserve">alligevel foretrækker fysisk henvendelse på borgerservicecentret. </w:t>
      </w:r>
    </w:p>
    <w:p w:rsidR="00D42C5C" w:rsidRDefault="003721BA" w:rsidP="00EC53A8">
      <w:pPr>
        <w:ind w:left="9"/>
      </w:pPr>
      <w:r>
        <w:t xml:space="preserve">Motivet for kontaktformen </w:t>
      </w:r>
      <w:r w:rsidR="00AA6C20">
        <w:t xml:space="preserve">kan </w:t>
      </w:r>
      <w:r w:rsidR="005A01F5">
        <w:t xml:space="preserve">tilskrives det forhold, at denne gruppe personer føler </w:t>
      </w:r>
      <w:r w:rsidR="00DE7EC8">
        <w:t xml:space="preserve">en </w:t>
      </w:r>
      <w:r w:rsidR="005A01F5">
        <w:t>større</w:t>
      </w:r>
      <w:r w:rsidR="00DE7EC8">
        <w:t xml:space="preserve"> udstrækning af personlig tillid </w:t>
      </w:r>
      <w:r>
        <w:t>i form af tillidsudveksling mellem dem selv og den ansatte ved borgerservice</w:t>
      </w:r>
      <w:r w:rsidR="000E3E43">
        <w:t>centret</w:t>
      </w:r>
      <w:r>
        <w:t xml:space="preserve"> </w:t>
      </w:r>
      <w:r w:rsidR="00DE7EC8">
        <w:t>sammenholdt med systemtillid</w:t>
      </w:r>
      <w:r w:rsidR="00A02797">
        <w:t>en</w:t>
      </w:r>
      <w:r w:rsidR="00DE7EC8">
        <w:t xml:space="preserve"> til de abstrakte systemer</w:t>
      </w:r>
      <w:r w:rsidR="005911B9">
        <w:t xml:space="preserve"> bag digital selvbetjening</w:t>
      </w:r>
      <w:r>
        <w:t xml:space="preserve"> og hjemmesidens vejledning til udfyldelse af ansøgningsskemaerne</w:t>
      </w:r>
      <w:r w:rsidR="00DE7EC8">
        <w:t xml:space="preserve">. </w:t>
      </w:r>
      <w:r>
        <w:t xml:space="preserve">Når ovenstående </w:t>
      </w:r>
      <w:r w:rsidR="00641D15">
        <w:t xml:space="preserve">fremhævede </w:t>
      </w:r>
      <w:r>
        <w:t xml:space="preserve">informanter beretter om vanskeligheder ved </w:t>
      </w:r>
      <w:r w:rsidR="00641D15">
        <w:t>brugen af digital selvbetjening på hjemmesiden</w:t>
      </w:r>
      <w:r w:rsidR="005911B9">
        <w:t>,</w:t>
      </w:r>
      <w:r w:rsidR="00641D15">
        <w:t xml:space="preserve"> vurderes det altså, at den personlige tillid til en kommunal ansat, der i denne henseende betragtes som ”ekspert” på området, er at foretrække uden bemærkninger om, at de er bevidste om, at den fysiske henvendelse på borgerservicecentret ikke udelukker fejlkommunikation. For den personlige tillid</w:t>
      </w:r>
      <w:r w:rsidR="00D90E9B">
        <w:t>,</w:t>
      </w:r>
      <w:r w:rsidR="00641D15">
        <w:t xml:space="preserve"> der udvises </w:t>
      </w:r>
      <w:r w:rsidR="003F2F6E">
        <w:t xml:space="preserve">her i adgangsporten </w:t>
      </w:r>
      <w:r w:rsidR="005911B9">
        <w:t xml:space="preserve">kan misforstås, </w:t>
      </w:r>
      <w:r w:rsidR="00641D15">
        <w:t xml:space="preserve">eller der </w:t>
      </w:r>
      <w:r w:rsidR="005911B9">
        <w:t xml:space="preserve">kan </w:t>
      </w:r>
      <w:r w:rsidR="00641D15">
        <w:t>opstå en menneskeskyldt tastefejl</w:t>
      </w:r>
      <w:r w:rsidR="005911B9">
        <w:t>, så</w:t>
      </w:r>
      <w:r w:rsidR="00641D15">
        <w:t xml:space="preserve"> det ønskede resultat ikke </w:t>
      </w:r>
      <w:r w:rsidR="005911B9">
        <w:t>indtræffer</w:t>
      </w:r>
      <w:r w:rsidR="00641D15">
        <w:t xml:space="preserve">, </w:t>
      </w:r>
      <w:r w:rsidR="003F2F6E">
        <w:t xml:space="preserve">idet den ansatte på borgerservice </w:t>
      </w:r>
      <w:r w:rsidR="005911B9">
        <w:t>udgør</w:t>
      </w:r>
      <w:r w:rsidR="003F2F6E">
        <w:t xml:space="preserve"> en repræsentant for det bagvedligg</w:t>
      </w:r>
      <w:r w:rsidR="004253E7">
        <w:t>ende digitale system</w:t>
      </w:r>
      <w:r w:rsidR="00051A2B">
        <w:t>.</w:t>
      </w:r>
      <w:r w:rsidR="004253E7">
        <w:t xml:space="preserve"> </w:t>
      </w:r>
      <w:r w:rsidR="001C5B8A">
        <w:t xml:space="preserve">På trods af dette opfatter flere af informanterne </w:t>
      </w:r>
      <w:r w:rsidR="00565A5A">
        <w:t xml:space="preserve">den personlige kontakt som den mest sikre og </w:t>
      </w:r>
      <w:r w:rsidR="00565A5A">
        <w:lastRenderedPageBreak/>
        <w:t>troværdige, hvilket dog også er at forvente</w:t>
      </w:r>
      <w:r w:rsidR="00710F82">
        <w:t>,</w:t>
      </w:r>
      <w:r w:rsidR="00565A5A">
        <w:t xml:space="preserve"> eftersom </w:t>
      </w:r>
      <w:r w:rsidR="00220387">
        <w:t>kampagnen særligt ønsker at henvende sig til personer</w:t>
      </w:r>
      <w:r w:rsidR="003B0F43">
        <w:t>, hvis foretrukne kontaktform til kommunen</w:t>
      </w:r>
      <w:r w:rsidR="00565A5A">
        <w:t xml:space="preserve"> er</w:t>
      </w:r>
      <w:r w:rsidR="003B0F43">
        <w:t xml:space="preserve"> via borgerservicecentret</w:t>
      </w:r>
      <w:r w:rsidR="00565A5A">
        <w:t xml:space="preserve"> og derfor </w:t>
      </w:r>
      <w:r w:rsidR="00710F82">
        <w:t xml:space="preserve">overvejende formodes at </w:t>
      </w:r>
      <w:r w:rsidR="00D42C5C">
        <w:t>være</w:t>
      </w:r>
      <w:r w:rsidR="00710F82">
        <w:t xml:space="preserve"> af denne holdning.</w:t>
      </w:r>
      <w:r w:rsidR="00AA6C20">
        <w:t xml:space="preserve"> </w:t>
      </w:r>
    </w:p>
    <w:p w:rsidR="00DB6989" w:rsidRDefault="00DB6989" w:rsidP="00EC53A8">
      <w:pPr>
        <w:ind w:left="9"/>
      </w:pPr>
      <w:r>
        <w:t>På basis af det teoretiske grundlag for hjemmesiden og kampagnens implemen</w:t>
      </w:r>
      <w:r w:rsidR="0073464C">
        <w:t>teringskontekst</w:t>
      </w:r>
      <w:r w:rsidR="005911B9">
        <w:t xml:space="preserve"> </w:t>
      </w:r>
      <w:r w:rsidR="0073464C">
        <w:t>udgør tillid</w:t>
      </w:r>
      <w:r>
        <w:t xml:space="preserve"> en af de centrale forudsætninger for den mulige effektivitet og kvalitet i den digitale kommunikationskanal. Systemtilliden knytter sig med andre ord til viden i form af kendskab </w:t>
      </w:r>
      <w:r w:rsidR="0073464C">
        <w:t xml:space="preserve">til </w:t>
      </w:r>
      <w:r>
        <w:t xml:space="preserve">og oplysning </w:t>
      </w:r>
      <w:r w:rsidR="0073464C">
        <w:t>om</w:t>
      </w:r>
      <w:r>
        <w:t xml:space="preserve"> hjemmesiden samt praktisk erfaring med anvendelsen heraf</w:t>
      </w:r>
      <w:r w:rsidR="00D90E9B">
        <w:t>.</w:t>
      </w:r>
      <w:r>
        <w:t xml:space="preserve">  </w:t>
      </w:r>
    </w:p>
    <w:p w:rsidR="009A2055" w:rsidRDefault="00261902" w:rsidP="00EC53A8">
      <w:pPr>
        <w:pStyle w:val="Overskrift3"/>
        <w:ind w:left="9"/>
      </w:pPr>
      <w:bookmarkStart w:id="82" w:name="_Toc248591723"/>
      <w:bookmarkStart w:id="83" w:name="_Toc248710627"/>
      <w:r>
        <w:t xml:space="preserve">6.3.2 </w:t>
      </w:r>
      <w:r w:rsidR="009A2055">
        <w:t>Fortrolighed</w:t>
      </w:r>
      <w:bookmarkEnd w:id="82"/>
      <w:bookmarkEnd w:id="83"/>
      <w:r w:rsidR="009A2055">
        <w:t xml:space="preserve"> </w:t>
      </w:r>
    </w:p>
    <w:p w:rsidR="008E0FFD" w:rsidRDefault="00706E51" w:rsidP="0092074D">
      <w:pPr>
        <w:ind w:left="9"/>
      </w:pPr>
      <w:r>
        <w:t xml:space="preserve">I forhold til borgernes henvendelsesmønster til kommunen og afvejningen af fordele og ulemper ved de forskellige former er borgernes </w:t>
      </w:r>
      <w:r w:rsidR="00DB6989">
        <w:t xml:space="preserve">udstrækning af </w:t>
      </w:r>
      <w:r w:rsidR="00816585">
        <w:t xml:space="preserve">henholdsvis </w:t>
      </w:r>
      <w:r w:rsidR="00DB6989">
        <w:t xml:space="preserve">personlig- og systemtillid afgørende for borgernes præferencer for kommunikationsformer vedrørende ansøgning om kommunal ydelse. </w:t>
      </w:r>
      <w:r w:rsidR="00816585">
        <w:t>Som antydet i ovenstående analyse foretrækker en del af de adspurgte borgere den direkte kontakt på borgerservice og netop denne kommunikationsforms kendetegn som ansigt-til-ansigt relation</w:t>
      </w:r>
      <w:r w:rsidR="0092074D">
        <w:t>er,</w:t>
      </w:r>
      <w:r w:rsidR="004F2974">
        <w:t xml:space="preserve"> </w:t>
      </w:r>
      <w:r w:rsidR="0092074D">
        <w:t xml:space="preserve">som </w:t>
      </w:r>
      <w:r w:rsidR="004F2974">
        <w:t xml:space="preserve">derved er udtryk for en overvejende personlig tillid frem for systemtillid mellem </w:t>
      </w:r>
      <w:r w:rsidR="007B55D3">
        <w:t>informanterne</w:t>
      </w:r>
      <w:r w:rsidR="004F2974">
        <w:t xml:space="preserve"> og ko</w:t>
      </w:r>
      <w:r w:rsidR="007B55D3">
        <w:t>mmunikationsfor</w:t>
      </w:r>
      <w:r w:rsidR="004F2974">
        <w:t>m</w:t>
      </w:r>
      <w:r w:rsidR="007B55D3">
        <w:t>en</w:t>
      </w:r>
      <w:r w:rsidR="004F2974">
        <w:t xml:space="preserve"> til kommunen. Den personlige tillid mellem borger og ansat kommer til udtryk i </w:t>
      </w:r>
      <w:r w:rsidR="0053456A">
        <w:t xml:space="preserve">flere </w:t>
      </w:r>
      <w:r w:rsidR="004F2974">
        <w:t xml:space="preserve">borgeres italesættelser af </w:t>
      </w:r>
      <w:r w:rsidR="0053456A">
        <w:t>fordelene</w:t>
      </w:r>
      <w:r w:rsidR="00FB46BE">
        <w:t>,</w:t>
      </w:r>
      <w:r w:rsidR="0053456A">
        <w:t xml:space="preserve"> der ligger til grund for deres personlige henvendelse på</w:t>
      </w:r>
      <w:r w:rsidR="00FB46BE">
        <w:t xml:space="preserve"> borgerservice</w:t>
      </w:r>
      <w:r w:rsidR="0053456A">
        <w:t xml:space="preserve"> såsom</w:t>
      </w:r>
      <w:r w:rsidR="00FB46BE">
        <w:t>,</w:t>
      </w:r>
      <w:r w:rsidR="0053456A">
        <w:t xml:space="preserve"> at det er mere sikkert og giver mere tryghed</w:t>
      </w:r>
      <w:r w:rsidR="007B55D3">
        <w:t>,</w:t>
      </w:r>
      <w:r w:rsidR="0053456A">
        <w:t xml:space="preserve"> sammenholdt med selv at skulle foretage </w:t>
      </w:r>
      <w:r w:rsidR="007B55D3">
        <w:t>ansøgning</w:t>
      </w:r>
      <w:r w:rsidR="0053456A">
        <w:t xml:space="preserve"> af en given kommunal ydelse på hjemmesiden</w:t>
      </w:r>
      <w:r w:rsidR="00FB46BE">
        <w:t xml:space="preserve">. </w:t>
      </w:r>
      <w:r w:rsidR="00B034E8">
        <w:t>I den forbindelse fortæller en kvinde</w:t>
      </w:r>
      <w:r w:rsidR="00D90E9B">
        <w:t>,</w:t>
      </w:r>
      <w:r w:rsidR="00B034E8">
        <w:t xml:space="preserve"> at hun helst vil snakke med personalet, fordi hun ikke er tryg ved nettet (20), andre forklarer den fortrukne personlige kommunikation med</w:t>
      </w:r>
      <w:r w:rsidR="007B55D3">
        <w:t>,</w:t>
      </w:r>
      <w:r w:rsidR="00B034E8">
        <w:t xml:space="preserve"> </w:t>
      </w:r>
      <w:r w:rsidR="00902480">
        <w:t>at de »</w:t>
      </w:r>
      <w:r w:rsidR="00902480">
        <w:rPr>
          <w:i/>
        </w:rPr>
        <w:t>stoler på mennesker, men ikke på computere!</w:t>
      </w:r>
      <w:r w:rsidR="00902480">
        <w:t xml:space="preserve">« (12) </w:t>
      </w:r>
      <w:r w:rsidR="007B55D3">
        <w:t>Dette</w:t>
      </w:r>
      <w:r w:rsidR="00902480">
        <w:t xml:space="preserve"> komplementeres af en k</w:t>
      </w:r>
      <w:r w:rsidR="00AC1824">
        <w:t>vinde, der fortæller, at »</w:t>
      </w:r>
      <w:r w:rsidR="00AC1824" w:rsidRPr="00AC1824">
        <w:rPr>
          <w:i/>
        </w:rPr>
        <w:t>det er bedre at få den personlige k</w:t>
      </w:r>
      <w:r w:rsidR="00AC1824">
        <w:rPr>
          <w:i/>
        </w:rPr>
        <w:t>ontakt, for det er mere troværdigt</w:t>
      </w:r>
      <w:r w:rsidR="007B55D3">
        <w:rPr>
          <w:i/>
        </w:rPr>
        <w:t>,</w:t>
      </w:r>
      <w:r w:rsidR="00AC1824">
        <w:rPr>
          <w:i/>
        </w:rPr>
        <w:t xml:space="preserve"> </w:t>
      </w:r>
      <w:r w:rsidR="00AC1824" w:rsidRPr="00AC1824">
        <w:rPr>
          <w:i/>
        </w:rPr>
        <w:t>og jeg vægter især øjenkontakten som vigtig</w:t>
      </w:r>
      <w:r w:rsidR="00902480">
        <w:t xml:space="preserve">« </w:t>
      </w:r>
      <w:r w:rsidR="00AC1824">
        <w:t xml:space="preserve">(11) </w:t>
      </w:r>
      <w:r w:rsidR="00902480">
        <w:t>hvilket</w:t>
      </w:r>
      <w:r w:rsidR="00F778F5">
        <w:t>,</w:t>
      </w:r>
      <w:r w:rsidR="00902480">
        <w:t xml:space="preserve"> hun mener</w:t>
      </w:r>
      <w:r w:rsidR="00F778F5">
        <w:t>,</w:t>
      </w:r>
      <w:r w:rsidR="00902480">
        <w:t xml:space="preserve"> giver en bedre servic</w:t>
      </w:r>
      <w:r w:rsidR="00AC1824">
        <w:t>e end digital selvbetjening</w:t>
      </w:r>
      <w:r w:rsidR="00902480">
        <w:t xml:space="preserve">. En anden borger </w:t>
      </w:r>
      <w:r w:rsidR="0005348F">
        <w:t>bruger konsekvent borgerservice</w:t>
      </w:r>
      <w:r w:rsidR="007B55D3">
        <w:t>centret</w:t>
      </w:r>
      <w:r w:rsidR="0005348F">
        <w:t xml:space="preserve">, fordi det giver hende sikkerhed for, at det sker korrekt (10), hvilket </w:t>
      </w:r>
      <w:r w:rsidR="00902480">
        <w:t>tilslutte</w:t>
      </w:r>
      <w:r w:rsidR="0005348F">
        <w:t>s af en kvinde</w:t>
      </w:r>
      <w:r w:rsidR="00F778F5">
        <w:t>,</w:t>
      </w:r>
      <w:r w:rsidR="0005348F">
        <w:t xml:space="preserve"> som mener</w:t>
      </w:r>
      <w:r w:rsidR="00F778F5">
        <w:t>,</w:t>
      </w:r>
      <w:r w:rsidR="0005348F">
        <w:t xml:space="preserve"> at </w:t>
      </w:r>
      <w:r w:rsidR="00AC1824">
        <w:t>»</w:t>
      </w:r>
      <w:r w:rsidR="0005348F" w:rsidRPr="00AC1824">
        <w:rPr>
          <w:i/>
        </w:rPr>
        <w:t>der er</w:t>
      </w:r>
      <w:r w:rsidR="0005348F">
        <w:t xml:space="preserve"> </w:t>
      </w:r>
      <w:r w:rsidR="0005348F">
        <w:rPr>
          <w:i/>
        </w:rPr>
        <w:t>mere sikkerhed i personlig kontakt</w:t>
      </w:r>
      <w:r w:rsidR="0005348F">
        <w:t>« (9).</w:t>
      </w:r>
    </w:p>
    <w:p w:rsidR="0008387C" w:rsidRDefault="0005348F" w:rsidP="00EC53A8">
      <w:pPr>
        <w:ind w:left="9"/>
      </w:pPr>
      <w:r>
        <w:lastRenderedPageBreak/>
        <w:t xml:space="preserve">Fællesnævneren for </w:t>
      </w:r>
      <w:r w:rsidR="008E0FFD">
        <w:t>disse borgere er således</w:t>
      </w:r>
      <w:r w:rsidR="00F778F5">
        <w:t>,</w:t>
      </w:r>
      <w:r w:rsidR="008E0FFD">
        <w:t xml:space="preserve"> at de opnår en følelse af sikkerhed og fortrolighed ved fysisk henvendelse på borgerservice</w:t>
      </w:r>
      <w:r w:rsidR="007B55D3">
        <w:t>centret</w:t>
      </w:r>
      <w:r w:rsidR="008E0FFD">
        <w:t>, som ikke kan erstattes af digital selvbetjening, idet det udelukker den sociale dimension med cues og kropssprog og frem for alt mulighed for øjenkontakt, som er central for oplevelsen af fortrolighed og tillid med ansøgningen af en kommunal ydelse. På den baggrund kan det konstateres</w:t>
      </w:r>
      <w:r w:rsidR="00F778F5">
        <w:t>,</w:t>
      </w:r>
      <w:r w:rsidR="008E0FFD">
        <w:t xml:space="preserve"> at disse borgere alle foretrækker ansigt-til-ansigt relationer i kommunale anliggender grundet </w:t>
      </w:r>
      <w:r w:rsidR="0037044B">
        <w:t xml:space="preserve">sikkerhedsfølelsen heri, som ikke kan erstattes af andre kommunikationsformer såsom medieret </w:t>
      </w:r>
      <w:r w:rsidR="007B55D3">
        <w:t xml:space="preserve">interaktion </w:t>
      </w:r>
      <w:r w:rsidR="0037044B">
        <w:t xml:space="preserve">eller medieret </w:t>
      </w:r>
      <w:r w:rsidR="007B55D3">
        <w:t>kvasi-</w:t>
      </w:r>
      <w:r w:rsidR="0037044B">
        <w:t xml:space="preserve">interaktion. </w:t>
      </w:r>
      <w:r w:rsidR="00FF0AFB">
        <w:t xml:space="preserve">Den medierede interaktion kan eksemplificeres ved borgeres </w:t>
      </w:r>
      <w:r w:rsidR="0037044B">
        <w:t>indberet</w:t>
      </w:r>
      <w:r w:rsidR="00FF0AFB">
        <w:t>ning af</w:t>
      </w:r>
      <w:r w:rsidR="0037044B">
        <w:t xml:space="preserve"> digital ansøgning</w:t>
      </w:r>
      <w:r w:rsidR="007B55D3">
        <w:t xml:space="preserve"> på borgerservicecentret</w:t>
      </w:r>
      <w:r w:rsidR="0037044B">
        <w:t xml:space="preserve"> hvor kommunikationen sker fra en part (borger) til en specifik modtager (kommunen)</w:t>
      </w:r>
      <w:r w:rsidR="00D90E9B">
        <w:t>,</w:t>
      </w:r>
      <w:r w:rsidR="0037044B">
        <w:t xml:space="preserve"> </w:t>
      </w:r>
      <w:r w:rsidR="00FF0AFB">
        <w:t xml:space="preserve">mens den </w:t>
      </w:r>
      <w:r w:rsidR="007B55D3">
        <w:t xml:space="preserve">medierede </w:t>
      </w:r>
      <w:r w:rsidR="00FF0AFB">
        <w:t>kvasi</w:t>
      </w:r>
      <w:r w:rsidR="007B55D3">
        <w:t>-</w:t>
      </w:r>
      <w:r w:rsidR="00FF0AFB">
        <w:t>interaktion e</w:t>
      </w:r>
      <w:r w:rsidR="003150E8">
        <w:t>ksempelvis fore</w:t>
      </w:r>
      <w:r w:rsidR="007B180A">
        <w:t>kommer ved brugen af di</w:t>
      </w:r>
      <w:r w:rsidR="007B55D3">
        <w:t>gitale ansøgningsblanketter</w:t>
      </w:r>
      <w:r w:rsidR="00FF0AFB">
        <w:t>, hvorved kommunikationen er internetmedieret og går fra en part (kommunen)</w:t>
      </w:r>
      <w:r w:rsidR="0037044B">
        <w:t xml:space="preserve"> </w:t>
      </w:r>
      <w:r w:rsidR="0008387C">
        <w:t>til flere (borgere).</w:t>
      </w:r>
    </w:p>
    <w:p w:rsidR="00FF0AFB" w:rsidRDefault="00FF0AFB" w:rsidP="00EC53A8">
      <w:pPr>
        <w:ind w:left="9"/>
      </w:pPr>
      <w:r>
        <w:t>Imidlertid spores</w:t>
      </w:r>
      <w:r w:rsidR="007B55D3">
        <w:t xml:space="preserve"> der blandt ovenstående citerede</w:t>
      </w:r>
      <w:r>
        <w:t xml:space="preserve"> borgere fravalg af disse kommunikationsformer, idet de ikke indgyder samme fortrolighed som ansigt-til-ansigt interaktion med mulighed for en direkte dialog med en såkaldt ekspert på området til a</w:t>
      </w:r>
      <w:r w:rsidR="00EF1BEF">
        <w:t xml:space="preserve">t vejlede </w:t>
      </w:r>
      <w:r>
        <w:t>om sagsbehandling</w:t>
      </w:r>
      <w:r w:rsidR="00EF1BEF">
        <w:t>en</w:t>
      </w:r>
      <w:r>
        <w:t>. Personer i dette segment er derfor ikke umiddelbart påvirkelige af kampa</w:t>
      </w:r>
      <w:r w:rsidR="00B06FD3">
        <w:t>gnens budskab om</w:t>
      </w:r>
      <w:r>
        <w:t xml:space="preserve"> udbredelse af hjemmesiden, </w:t>
      </w:r>
      <w:r w:rsidR="00B06FD3">
        <w:t>idet</w:t>
      </w:r>
      <w:r>
        <w:t xml:space="preserve"> der er grundlæggende stor forskel på ansigt-til</w:t>
      </w:r>
      <w:r w:rsidR="007B55D3">
        <w:t xml:space="preserve">-ansigt relationen og den </w:t>
      </w:r>
      <w:r>
        <w:t xml:space="preserve">medierede </w:t>
      </w:r>
      <w:r w:rsidR="007B55D3">
        <w:t>kvasi-</w:t>
      </w:r>
      <w:r>
        <w:t>interaktion</w:t>
      </w:r>
      <w:r w:rsidR="00221F9E">
        <w:t xml:space="preserve"> ved d</w:t>
      </w:r>
      <w:r>
        <w:t>igital selvbetjening</w:t>
      </w:r>
      <w:r w:rsidR="00B06FD3">
        <w:t>,</w:t>
      </w:r>
      <w:r w:rsidR="00221F9E">
        <w:t xml:space="preserve"> der ikke</w:t>
      </w:r>
      <w:r>
        <w:t xml:space="preserve"> </w:t>
      </w:r>
      <w:r w:rsidR="00B06FD3">
        <w:t>muliggør</w:t>
      </w:r>
      <w:r>
        <w:t xml:space="preserve"> </w:t>
      </w:r>
      <w:r w:rsidR="00221F9E">
        <w:t>direkte dialog med vejlede</w:t>
      </w:r>
      <w:r w:rsidR="00D90E9B">
        <w:t>nde oplysninger, som</w:t>
      </w:r>
      <w:r w:rsidR="00221F9E">
        <w:t xml:space="preserve"> netop </w:t>
      </w:r>
      <w:r w:rsidR="00D90E9B">
        <w:t xml:space="preserve">er </w:t>
      </w:r>
      <w:r w:rsidR="00221F9E">
        <w:t>nogle af de aspekter, der fremhæves som årsag til fysisk</w:t>
      </w:r>
      <w:r>
        <w:t xml:space="preserve"> </w:t>
      </w:r>
      <w:r w:rsidR="00221F9E">
        <w:t>henvendelse som foretrukken indgang til kommunen blandt de ovenstående personer.</w:t>
      </w:r>
      <w:r>
        <w:t xml:space="preserve">  </w:t>
      </w:r>
    </w:p>
    <w:p w:rsidR="00603E8C" w:rsidRDefault="00FF0AFB" w:rsidP="00EC53A8">
      <w:pPr>
        <w:ind w:left="9"/>
      </w:pPr>
      <w:r>
        <w:t xml:space="preserve">Netop </w:t>
      </w:r>
      <w:r w:rsidR="00221F9E">
        <w:t>muligheden for at få svar på uddybende spørgsmål samt generel vejledning, der eliminerer tvivl fra borgerens side i forhold til ansøgning om en ydelse</w:t>
      </w:r>
      <w:r w:rsidR="007B55D3">
        <w:t>,</w:t>
      </w:r>
      <w:r w:rsidR="00221F9E">
        <w:t xml:space="preserve"> indgår </w:t>
      </w:r>
      <w:r w:rsidR="001554FD">
        <w:t xml:space="preserve">desuden i </w:t>
      </w:r>
      <w:r w:rsidR="00653AE0">
        <w:t>flere</w:t>
      </w:r>
      <w:r w:rsidR="001554FD">
        <w:rPr>
          <w:rStyle w:val="Fodnotehenvisning"/>
        </w:rPr>
        <w:footnoteReference w:id="7"/>
      </w:r>
      <w:r w:rsidR="00221F9E">
        <w:t xml:space="preserve"> </w:t>
      </w:r>
      <w:r w:rsidR="007B55D3">
        <w:t xml:space="preserve">adspurgte borgeres </w:t>
      </w:r>
      <w:r w:rsidR="00221F9E">
        <w:t xml:space="preserve">forklaring på deres </w:t>
      </w:r>
      <w:r w:rsidR="007B55D3">
        <w:t>fremmøde</w:t>
      </w:r>
      <w:r w:rsidR="00221F9E">
        <w:t xml:space="preserve"> på borgerservicecentret</w:t>
      </w:r>
      <w:r w:rsidR="001554FD">
        <w:t xml:space="preserve">, hvilket indikerer en central mangel ved hjemmesiden forud for implementering af den redesignede version. </w:t>
      </w:r>
      <w:r w:rsidR="00EE615F">
        <w:t>Derfor</w:t>
      </w:r>
      <w:r w:rsidR="001554FD">
        <w:t xml:space="preserve"> fokuseres der på borgernes oplevelse</w:t>
      </w:r>
      <w:r w:rsidR="00786ACD">
        <w:t xml:space="preserve"> af</w:t>
      </w:r>
      <w:r w:rsidR="001554FD">
        <w:t xml:space="preserve"> </w:t>
      </w:r>
      <w:r w:rsidR="00786ACD">
        <w:t xml:space="preserve">kampagnens evne til at </w:t>
      </w:r>
      <w:r w:rsidR="00786ACD">
        <w:lastRenderedPageBreak/>
        <w:t xml:space="preserve">afdramatisere og oplyse om </w:t>
      </w:r>
      <w:r w:rsidR="001554FD">
        <w:t>hjemmesiden</w:t>
      </w:r>
      <w:r w:rsidR="00786ACD">
        <w:t xml:space="preserve">s brugerorienterede </w:t>
      </w:r>
      <w:r w:rsidR="00603E8C">
        <w:t xml:space="preserve">opbygning </w:t>
      </w:r>
      <w:r w:rsidR="00204DF5">
        <w:t xml:space="preserve">samt fokus </w:t>
      </w:r>
      <w:r w:rsidR="00603E8C">
        <w:t xml:space="preserve">på </w:t>
      </w:r>
      <w:r w:rsidR="00786ACD">
        <w:t>vejledning</w:t>
      </w:r>
      <w:r w:rsidR="00603E8C">
        <w:t xml:space="preserve"> om selvbetjeningsfunktionerne i anden interviewrække for at belyse kampagnens effekt. </w:t>
      </w:r>
    </w:p>
    <w:p w:rsidR="005B0E68" w:rsidRDefault="00603E8C" w:rsidP="00EC53A8">
      <w:pPr>
        <w:ind w:left="9"/>
      </w:pPr>
      <w:r>
        <w:t>Yderligere skal det understreges</w:t>
      </w:r>
      <w:r w:rsidR="005B1852">
        <w:t>,</w:t>
      </w:r>
      <w:r>
        <w:t xml:space="preserve"> at borgernes fortrolighed med brugen af hjemmesiden </w:t>
      </w:r>
      <w:r w:rsidR="005B1852">
        <w:t xml:space="preserve">er tæt knyttet til adgang til og erfaring med PC og internet i hverdagen, hvilket indikeres ved baggrundsspørgsmålene i interviewguiden, </w:t>
      </w:r>
      <w:r w:rsidR="00CD03CB">
        <w:t xml:space="preserve">og på den måde tegner et billede af borgernes </w:t>
      </w:r>
      <w:r w:rsidR="00204DF5">
        <w:t xml:space="preserve">evner på området. </w:t>
      </w:r>
      <w:r w:rsidR="00E812F8">
        <w:t>Baggrundsoplysningerne vedrørende evnerne samme</w:t>
      </w:r>
      <w:r w:rsidR="00427543">
        <w:t>nfattes i følgende to tabeller:</w:t>
      </w:r>
    </w:p>
    <w:tbl>
      <w:tblPr>
        <w:tblStyle w:val="Tabel-Gitter"/>
        <w:tblW w:w="0" w:type="auto"/>
        <w:tblInd w:w="108" w:type="dxa"/>
        <w:tblLook w:val="04A0"/>
      </w:tblPr>
      <w:tblGrid>
        <w:gridCol w:w="1966"/>
        <w:gridCol w:w="501"/>
      </w:tblGrid>
      <w:tr w:rsidR="007D072F" w:rsidTr="00EC53A8">
        <w:trPr>
          <w:trHeight w:hRule="exact" w:val="284"/>
        </w:trPr>
        <w:tc>
          <w:tcPr>
            <w:tcW w:w="1966" w:type="dxa"/>
          </w:tcPr>
          <w:p w:rsidR="007D072F" w:rsidRPr="00BC5194" w:rsidRDefault="007D072F" w:rsidP="00BC5194">
            <w:pPr>
              <w:pStyle w:val="Brdtekst"/>
              <w:rPr>
                <w:sz w:val="18"/>
                <w:szCs w:val="18"/>
              </w:rPr>
            </w:pPr>
            <w:r w:rsidRPr="00BC5194">
              <w:rPr>
                <w:sz w:val="18"/>
                <w:szCs w:val="18"/>
              </w:rPr>
              <w:t>Evner til at bruge PC</w:t>
            </w:r>
          </w:p>
        </w:tc>
        <w:tc>
          <w:tcPr>
            <w:tcW w:w="0" w:type="auto"/>
          </w:tcPr>
          <w:p w:rsidR="007D072F" w:rsidRPr="00BC5194" w:rsidRDefault="007D072F" w:rsidP="00BC5194">
            <w:pPr>
              <w:pStyle w:val="Brdtekst"/>
              <w:rPr>
                <w:sz w:val="18"/>
                <w:szCs w:val="18"/>
              </w:rPr>
            </w:pPr>
            <w:r w:rsidRPr="00BC5194">
              <w:rPr>
                <w:sz w:val="18"/>
                <w:szCs w:val="18"/>
              </w:rPr>
              <w:t xml:space="preserve">I alt </w:t>
            </w:r>
          </w:p>
        </w:tc>
      </w:tr>
      <w:tr w:rsidR="007D072F" w:rsidTr="00EC53A8">
        <w:trPr>
          <w:trHeight w:hRule="exact" w:val="284"/>
        </w:trPr>
        <w:tc>
          <w:tcPr>
            <w:tcW w:w="1966" w:type="dxa"/>
          </w:tcPr>
          <w:p w:rsidR="007D072F" w:rsidRPr="00BC5194" w:rsidRDefault="007D072F" w:rsidP="00BC5194">
            <w:pPr>
              <w:pStyle w:val="Brdtekst"/>
              <w:rPr>
                <w:sz w:val="18"/>
                <w:szCs w:val="18"/>
              </w:rPr>
            </w:pPr>
            <w:r w:rsidRPr="00BC5194">
              <w:rPr>
                <w:sz w:val="18"/>
                <w:szCs w:val="18"/>
              </w:rPr>
              <w:t>Meget høje</w:t>
            </w:r>
          </w:p>
        </w:tc>
        <w:tc>
          <w:tcPr>
            <w:tcW w:w="0" w:type="auto"/>
          </w:tcPr>
          <w:p w:rsidR="007D072F" w:rsidRPr="00BC5194" w:rsidRDefault="007D072F" w:rsidP="00BC5194">
            <w:pPr>
              <w:pStyle w:val="Brdtekst"/>
              <w:rPr>
                <w:sz w:val="18"/>
                <w:szCs w:val="18"/>
              </w:rPr>
            </w:pPr>
            <w:r w:rsidRPr="00BC5194">
              <w:rPr>
                <w:sz w:val="18"/>
                <w:szCs w:val="18"/>
              </w:rPr>
              <w:t>6</w:t>
            </w:r>
          </w:p>
        </w:tc>
      </w:tr>
      <w:tr w:rsidR="007D072F" w:rsidTr="00EC53A8">
        <w:trPr>
          <w:trHeight w:hRule="exact" w:val="284"/>
        </w:trPr>
        <w:tc>
          <w:tcPr>
            <w:tcW w:w="1966" w:type="dxa"/>
          </w:tcPr>
          <w:p w:rsidR="007D072F" w:rsidRPr="00BC5194" w:rsidRDefault="007D072F" w:rsidP="00BC5194">
            <w:pPr>
              <w:pStyle w:val="Brdtekst"/>
              <w:rPr>
                <w:sz w:val="18"/>
                <w:szCs w:val="18"/>
              </w:rPr>
            </w:pPr>
            <w:r w:rsidRPr="00BC5194">
              <w:rPr>
                <w:sz w:val="18"/>
                <w:szCs w:val="18"/>
              </w:rPr>
              <w:t>Høje</w:t>
            </w:r>
          </w:p>
        </w:tc>
        <w:tc>
          <w:tcPr>
            <w:tcW w:w="0" w:type="auto"/>
          </w:tcPr>
          <w:p w:rsidR="007D072F" w:rsidRPr="00BC5194" w:rsidRDefault="007D072F" w:rsidP="00BC5194">
            <w:pPr>
              <w:pStyle w:val="Brdtekst"/>
              <w:rPr>
                <w:sz w:val="18"/>
                <w:szCs w:val="18"/>
              </w:rPr>
            </w:pPr>
            <w:r w:rsidRPr="00BC5194">
              <w:rPr>
                <w:sz w:val="18"/>
                <w:szCs w:val="18"/>
              </w:rPr>
              <w:t>12</w:t>
            </w:r>
          </w:p>
        </w:tc>
      </w:tr>
      <w:tr w:rsidR="007D072F" w:rsidTr="00EC53A8">
        <w:trPr>
          <w:trHeight w:hRule="exact" w:val="284"/>
        </w:trPr>
        <w:tc>
          <w:tcPr>
            <w:tcW w:w="1966" w:type="dxa"/>
          </w:tcPr>
          <w:p w:rsidR="007D072F" w:rsidRPr="00BC5194" w:rsidRDefault="007D072F" w:rsidP="00BC5194">
            <w:pPr>
              <w:pStyle w:val="Brdtekst"/>
              <w:rPr>
                <w:sz w:val="18"/>
                <w:szCs w:val="18"/>
              </w:rPr>
            </w:pPr>
            <w:r w:rsidRPr="00BC5194">
              <w:rPr>
                <w:sz w:val="18"/>
                <w:szCs w:val="18"/>
              </w:rPr>
              <w:t>Middel</w:t>
            </w:r>
          </w:p>
        </w:tc>
        <w:tc>
          <w:tcPr>
            <w:tcW w:w="0" w:type="auto"/>
          </w:tcPr>
          <w:p w:rsidR="007D072F" w:rsidRPr="00BC5194" w:rsidRDefault="007D072F" w:rsidP="00BC5194">
            <w:pPr>
              <w:pStyle w:val="Brdtekst"/>
              <w:rPr>
                <w:sz w:val="18"/>
                <w:szCs w:val="18"/>
              </w:rPr>
            </w:pPr>
            <w:r w:rsidRPr="00BC5194">
              <w:rPr>
                <w:sz w:val="18"/>
                <w:szCs w:val="18"/>
              </w:rPr>
              <w:t>13</w:t>
            </w:r>
          </w:p>
        </w:tc>
      </w:tr>
      <w:tr w:rsidR="007D072F" w:rsidTr="00EC53A8">
        <w:trPr>
          <w:trHeight w:hRule="exact" w:val="284"/>
        </w:trPr>
        <w:tc>
          <w:tcPr>
            <w:tcW w:w="1966" w:type="dxa"/>
          </w:tcPr>
          <w:p w:rsidR="007D072F" w:rsidRPr="00BC5194" w:rsidRDefault="007D072F" w:rsidP="00BC5194">
            <w:pPr>
              <w:pStyle w:val="Brdtekst"/>
              <w:rPr>
                <w:sz w:val="18"/>
                <w:szCs w:val="18"/>
              </w:rPr>
            </w:pPr>
            <w:r w:rsidRPr="00BC5194">
              <w:rPr>
                <w:sz w:val="18"/>
                <w:szCs w:val="18"/>
              </w:rPr>
              <w:t>Lave</w:t>
            </w:r>
          </w:p>
        </w:tc>
        <w:tc>
          <w:tcPr>
            <w:tcW w:w="0" w:type="auto"/>
          </w:tcPr>
          <w:p w:rsidR="007D072F" w:rsidRPr="00BC5194" w:rsidRDefault="007D072F" w:rsidP="00BC5194">
            <w:pPr>
              <w:pStyle w:val="Brdtekst"/>
              <w:rPr>
                <w:sz w:val="18"/>
                <w:szCs w:val="18"/>
              </w:rPr>
            </w:pPr>
            <w:r w:rsidRPr="00BC5194">
              <w:rPr>
                <w:sz w:val="18"/>
                <w:szCs w:val="18"/>
              </w:rPr>
              <w:t>1</w:t>
            </w:r>
          </w:p>
        </w:tc>
      </w:tr>
      <w:tr w:rsidR="007D072F" w:rsidTr="00EC53A8">
        <w:trPr>
          <w:trHeight w:hRule="exact" w:val="284"/>
        </w:trPr>
        <w:tc>
          <w:tcPr>
            <w:tcW w:w="1966" w:type="dxa"/>
          </w:tcPr>
          <w:p w:rsidR="007D072F" w:rsidRPr="00BC5194" w:rsidRDefault="007D072F" w:rsidP="00BC5194">
            <w:pPr>
              <w:pStyle w:val="Brdtekst"/>
              <w:rPr>
                <w:sz w:val="18"/>
                <w:szCs w:val="18"/>
              </w:rPr>
            </w:pPr>
            <w:r w:rsidRPr="00BC5194">
              <w:rPr>
                <w:sz w:val="18"/>
                <w:szCs w:val="18"/>
              </w:rPr>
              <w:t>Meget lave</w:t>
            </w:r>
          </w:p>
        </w:tc>
        <w:tc>
          <w:tcPr>
            <w:tcW w:w="0" w:type="auto"/>
          </w:tcPr>
          <w:p w:rsidR="007D072F" w:rsidRPr="00BC5194" w:rsidRDefault="007D072F" w:rsidP="00BC5194">
            <w:pPr>
              <w:pStyle w:val="Brdtekst"/>
              <w:rPr>
                <w:sz w:val="18"/>
                <w:szCs w:val="18"/>
              </w:rPr>
            </w:pPr>
            <w:r w:rsidRPr="00BC5194">
              <w:rPr>
                <w:sz w:val="18"/>
                <w:szCs w:val="18"/>
              </w:rPr>
              <w:t>2</w:t>
            </w:r>
          </w:p>
        </w:tc>
      </w:tr>
    </w:tbl>
    <w:tbl>
      <w:tblPr>
        <w:tblStyle w:val="Tabel-Gitter"/>
        <w:tblpPr w:leftFromText="141" w:rightFromText="141" w:vertAnchor="text" w:horzAnchor="page" w:tblpX="5017" w:tblpY="-1738"/>
        <w:tblW w:w="0" w:type="auto"/>
        <w:tblLook w:val="04A0"/>
      </w:tblPr>
      <w:tblGrid>
        <w:gridCol w:w="2246"/>
        <w:gridCol w:w="501"/>
      </w:tblGrid>
      <w:tr w:rsidR="00756883" w:rsidTr="0008387C">
        <w:trPr>
          <w:trHeight w:hRule="exact" w:val="284"/>
        </w:trPr>
        <w:tc>
          <w:tcPr>
            <w:tcW w:w="0" w:type="auto"/>
          </w:tcPr>
          <w:p w:rsidR="00756883" w:rsidRPr="00BC5194" w:rsidRDefault="00756883" w:rsidP="0008387C">
            <w:pPr>
              <w:pStyle w:val="Brdtekst"/>
              <w:jc w:val="left"/>
              <w:rPr>
                <w:sz w:val="18"/>
                <w:szCs w:val="18"/>
              </w:rPr>
            </w:pPr>
            <w:r w:rsidRPr="00BC5194">
              <w:rPr>
                <w:sz w:val="18"/>
                <w:szCs w:val="18"/>
              </w:rPr>
              <w:t xml:space="preserve">Evner til at bruge internettet </w:t>
            </w:r>
          </w:p>
        </w:tc>
        <w:tc>
          <w:tcPr>
            <w:tcW w:w="0" w:type="auto"/>
          </w:tcPr>
          <w:p w:rsidR="00756883" w:rsidRPr="00BC5194" w:rsidRDefault="00756883" w:rsidP="0008387C">
            <w:pPr>
              <w:pStyle w:val="Brdtekst"/>
              <w:rPr>
                <w:sz w:val="18"/>
                <w:szCs w:val="18"/>
              </w:rPr>
            </w:pPr>
            <w:r w:rsidRPr="00BC5194">
              <w:rPr>
                <w:sz w:val="18"/>
                <w:szCs w:val="18"/>
              </w:rPr>
              <w:t xml:space="preserve">I alt </w:t>
            </w:r>
          </w:p>
        </w:tc>
      </w:tr>
      <w:tr w:rsidR="00756883" w:rsidTr="0008387C">
        <w:trPr>
          <w:trHeight w:hRule="exact" w:val="284"/>
        </w:trPr>
        <w:tc>
          <w:tcPr>
            <w:tcW w:w="0" w:type="auto"/>
          </w:tcPr>
          <w:p w:rsidR="00756883" w:rsidRPr="00BC5194" w:rsidRDefault="00756883" w:rsidP="0008387C">
            <w:pPr>
              <w:pStyle w:val="Brdtekst"/>
              <w:rPr>
                <w:sz w:val="18"/>
                <w:szCs w:val="18"/>
              </w:rPr>
            </w:pPr>
            <w:r w:rsidRPr="00BC5194">
              <w:rPr>
                <w:sz w:val="18"/>
                <w:szCs w:val="18"/>
              </w:rPr>
              <w:t>Meget høje</w:t>
            </w:r>
          </w:p>
        </w:tc>
        <w:tc>
          <w:tcPr>
            <w:tcW w:w="0" w:type="auto"/>
          </w:tcPr>
          <w:p w:rsidR="00756883" w:rsidRPr="00BC5194" w:rsidRDefault="00756883" w:rsidP="0008387C">
            <w:pPr>
              <w:pStyle w:val="Brdtekst"/>
              <w:rPr>
                <w:sz w:val="18"/>
                <w:szCs w:val="18"/>
              </w:rPr>
            </w:pPr>
            <w:r w:rsidRPr="00BC5194">
              <w:rPr>
                <w:sz w:val="18"/>
                <w:szCs w:val="18"/>
              </w:rPr>
              <w:t>7</w:t>
            </w:r>
          </w:p>
        </w:tc>
      </w:tr>
      <w:tr w:rsidR="00756883" w:rsidTr="0008387C">
        <w:trPr>
          <w:trHeight w:hRule="exact" w:val="284"/>
        </w:trPr>
        <w:tc>
          <w:tcPr>
            <w:tcW w:w="0" w:type="auto"/>
          </w:tcPr>
          <w:p w:rsidR="00756883" w:rsidRPr="00BC5194" w:rsidRDefault="00756883" w:rsidP="0008387C">
            <w:pPr>
              <w:pStyle w:val="Brdtekst"/>
              <w:rPr>
                <w:sz w:val="18"/>
                <w:szCs w:val="18"/>
              </w:rPr>
            </w:pPr>
            <w:r w:rsidRPr="00BC5194">
              <w:rPr>
                <w:sz w:val="18"/>
                <w:szCs w:val="18"/>
              </w:rPr>
              <w:t>Høje</w:t>
            </w:r>
          </w:p>
        </w:tc>
        <w:tc>
          <w:tcPr>
            <w:tcW w:w="0" w:type="auto"/>
          </w:tcPr>
          <w:p w:rsidR="00756883" w:rsidRPr="00BC5194" w:rsidRDefault="00756883" w:rsidP="0008387C">
            <w:pPr>
              <w:pStyle w:val="Brdtekst"/>
              <w:rPr>
                <w:sz w:val="18"/>
                <w:szCs w:val="18"/>
              </w:rPr>
            </w:pPr>
            <w:r w:rsidRPr="00BC5194">
              <w:rPr>
                <w:sz w:val="18"/>
                <w:szCs w:val="18"/>
              </w:rPr>
              <w:t>13</w:t>
            </w:r>
          </w:p>
        </w:tc>
      </w:tr>
      <w:tr w:rsidR="00756883" w:rsidTr="0008387C">
        <w:trPr>
          <w:trHeight w:hRule="exact" w:val="284"/>
        </w:trPr>
        <w:tc>
          <w:tcPr>
            <w:tcW w:w="0" w:type="auto"/>
          </w:tcPr>
          <w:p w:rsidR="00756883" w:rsidRPr="00BC5194" w:rsidRDefault="00756883" w:rsidP="0008387C">
            <w:pPr>
              <w:pStyle w:val="Brdtekst"/>
              <w:rPr>
                <w:sz w:val="18"/>
                <w:szCs w:val="18"/>
              </w:rPr>
            </w:pPr>
            <w:r w:rsidRPr="00BC5194">
              <w:rPr>
                <w:sz w:val="18"/>
                <w:szCs w:val="18"/>
              </w:rPr>
              <w:t>Middel</w:t>
            </w:r>
          </w:p>
        </w:tc>
        <w:tc>
          <w:tcPr>
            <w:tcW w:w="0" w:type="auto"/>
          </w:tcPr>
          <w:p w:rsidR="00756883" w:rsidRPr="00BC5194" w:rsidRDefault="00756883" w:rsidP="0008387C">
            <w:pPr>
              <w:pStyle w:val="Brdtekst"/>
              <w:rPr>
                <w:sz w:val="18"/>
                <w:szCs w:val="18"/>
              </w:rPr>
            </w:pPr>
            <w:r w:rsidRPr="00BC5194">
              <w:rPr>
                <w:sz w:val="18"/>
                <w:szCs w:val="18"/>
              </w:rPr>
              <w:t>10</w:t>
            </w:r>
          </w:p>
        </w:tc>
      </w:tr>
      <w:tr w:rsidR="00756883" w:rsidTr="0008387C">
        <w:trPr>
          <w:trHeight w:hRule="exact" w:val="284"/>
        </w:trPr>
        <w:tc>
          <w:tcPr>
            <w:tcW w:w="0" w:type="auto"/>
          </w:tcPr>
          <w:p w:rsidR="00756883" w:rsidRPr="00BC5194" w:rsidRDefault="00756883" w:rsidP="0008387C">
            <w:pPr>
              <w:pStyle w:val="Brdtekst"/>
              <w:rPr>
                <w:sz w:val="18"/>
                <w:szCs w:val="18"/>
              </w:rPr>
            </w:pPr>
            <w:r w:rsidRPr="00BC5194">
              <w:rPr>
                <w:sz w:val="18"/>
                <w:szCs w:val="18"/>
              </w:rPr>
              <w:t xml:space="preserve">Lave </w:t>
            </w:r>
          </w:p>
        </w:tc>
        <w:tc>
          <w:tcPr>
            <w:tcW w:w="0" w:type="auto"/>
          </w:tcPr>
          <w:p w:rsidR="00756883" w:rsidRPr="00BC5194" w:rsidRDefault="00756883" w:rsidP="0008387C">
            <w:pPr>
              <w:pStyle w:val="Brdtekst"/>
              <w:rPr>
                <w:sz w:val="18"/>
                <w:szCs w:val="18"/>
              </w:rPr>
            </w:pPr>
            <w:r w:rsidRPr="00BC5194">
              <w:rPr>
                <w:sz w:val="18"/>
                <w:szCs w:val="18"/>
              </w:rPr>
              <w:t>1</w:t>
            </w:r>
          </w:p>
        </w:tc>
      </w:tr>
      <w:tr w:rsidR="00756883" w:rsidTr="0008387C">
        <w:trPr>
          <w:trHeight w:hRule="exact" w:val="284"/>
        </w:trPr>
        <w:tc>
          <w:tcPr>
            <w:tcW w:w="0" w:type="auto"/>
          </w:tcPr>
          <w:p w:rsidR="00756883" w:rsidRPr="00BC5194" w:rsidRDefault="00756883" w:rsidP="0008387C">
            <w:pPr>
              <w:pStyle w:val="Brdtekst"/>
              <w:rPr>
                <w:sz w:val="18"/>
                <w:szCs w:val="18"/>
              </w:rPr>
            </w:pPr>
            <w:r w:rsidRPr="00BC5194">
              <w:rPr>
                <w:sz w:val="18"/>
                <w:szCs w:val="18"/>
              </w:rPr>
              <w:t>Meget lave</w:t>
            </w:r>
          </w:p>
        </w:tc>
        <w:tc>
          <w:tcPr>
            <w:tcW w:w="0" w:type="auto"/>
          </w:tcPr>
          <w:p w:rsidR="00756883" w:rsidRPr="00BC5194" w:rsidRDefault="00756883" w:rsidP="0008387C">
            <w:pPr>
              <w:pStyle w:val="Brdtekst"/>
              <w:rPr>
                <w:sz w:val="18"/>
                <w:szCs w:val="18"/>
              </w:rPr>
            </w:pPr>
            <w:r w:rsidRPr="00BC5194">
              <w:rPr>
                <w:sz w:val="18"/>
                <w:szCs w:val="18"/>
              </w:rPr>
              <w:t>3</w:t>
            </w:r>
          </w:p>
        </w:tc>
      </w:tr>
    </w:tbl>
    <w:p w:rsidR="0008387C" w:rsidRPr="00BC5194" w:rsidRDefault="0008387C" w:rsidP="0008387C">
      <w:pPr>
        <w:tabs>
          <w:tab w:val="left" w:pos="3402"/>
        </w:tabs>
        <w:ind w:left="9"/>
        <w:jc w:val="left"/>
        <w:rPr>
          <w:b/>
          <w:sz w:val="18"/>
          <w:szCs w:val="18"/>
        </w:rPr>
      </w:pPr>
      <w:r>
        <w:rPr>
          <w:b/>
          <w:color w:val="auto"/>
          <w:sz w:val="18"/>
          <w:szCs w:val="18"/>
        </w:rPr>
        <w:t>Tabel 7: Informanternes PC evner</w:t>
      </w:r>
      <w:r>
        <w:rPr>
          <w:b/>
          <w:color w:val="auto"/>
          <w:sz w:val="18"/>
          <w:szCs w:val="18"/>
        </w:rPr>
        <w:tab/>
        <w:t xml:space="preserve"> Tabel 8: Informanternes internet evner</w:t>
      </w:r>
    </w:p>
    <w:p w:rsidR="00635ADD" w:rsidRDefault="008A37CC" w:rsidP="0008387C">
      <w:pPr>
        <w:widowControl/>
        <w:ind w:left="11"/>
      </w:pPr>
      <w:r>
        <w:t>På baggrund af de</w:t>
      </w:r>
      <w:r w:rsidR="000B506F">
        <w:t xml:space="preserve"> to tabeller fremgår det</w:t>
      </w:r>
      <w:r w:rsidR="00B06FD3">
        <w:t>,</w:t>
      </w:r>
      <w:r w:rsidR="000B506F">
        <w:t xml:space="preserve"> at informanternes evner inden for brug af PC og internet ligger på et forholdsvist højt niveau, </w:t>
      </w:r>
      <w:r w:rsidR="007F391C">
        <w:t>hvilket</w:t>
      </w:r>
      <w:r w:rsidR="00756883">
        <w:t>,</w:t>
      </w:r>
      <w:r w:rsidR="007F391C">
        <w:t xml:space="preserve"> </w:t>
      </w:r>
      <w:r w:rsidR="003150E8">
        <w:t>der kan argumenteres for</w:t>
      </w:r>
      <w:r w:rsidR="00756883">
        <w:t>,</w:t>
      </w:r>
      <w:r w:rsidR="003150E8">
        <w:t xml:space="preserve"> er i overensstemmelse med specialets indledende karakterisering af </w:t>
      </w:r>
      <w:r w:rsidR="007F391C">
        <w:t xml:space="preserve">nutidens samfund </w:t>
      </w:r>
      <w:r w:rsidR="003150E8">
        <w:t>som et</w:t>
      </w:r>
      <w:r w:rsidR="007F391C">
        <w:t xml:space="preserve"> informationssamfund</w:t>
      </w:r>
      <w:r w:rsidR="00D90E9B">
        <w:t>,</w:t>
      </w:r>
      <w:r w:rsidR="007F391C">
        <w:t xml:space="preserve"> hvor både PC og internet spiller en stor rolle i hverdagslivet hos </w:t>
      </w:r>
      <w:r w:rsidR="003150E8">
        <w:t xml:space="preserve">majoriteten </w:t>
      </w:r>
      <w:r w:rsidR="007F391C">
        <w:t>af befolkningen. Samtidig afspejler det relative høje niveau for brug af PC og internet hos informanterne</w:t>
      </w:r>
      <w:r w:rsidR="00D90E9B">
        <w:t>,</w:t>
      </w:r>
      <w:r w:rsidR="007F391C">
        <w:t xml:space="preserve"> at flertallet har et middelmådigt eller højt fortrolighedsniveau hermed, </w:t>
      </w:r>
      <w:r w:rsidR="000B506F">
        <w:t xml:space="preserve">hvorved der umiddelbart forekommer gode forudsætninger for kampagnens </w:t>
      </w:r>
      <w:r w:rsidR="007F391C">
        <w:t xml:space="preserve">effekt ud fra en tankegang om, at jo bedre evner </w:t>
      </w:r>
      <w:r w:rsidR="00635ADD">
        <w:t>borgeren</w:t>
      </w:r>
      <w:r w:rsidR="007F391C">
        <w:t xml:space="preserve"> har med disse medier</w:t>
      </w:r>
      <w:r w:rsidR="00756883">
        <w:t>,</w:t>
      </w:r>
      <w:r w:rsidR="007F391C">
        <w:t xml:space="preserve"> og jo mere fortrolig </w:t>
      </w:r>
      <w:r w:rsidR="00635ADD">
        <w:t>vedkommende</w:t>
      </w:r>
      <w:r w:rsidR="007F391C">
        <w:t xml:space="preserve"> er hermed, desto større er sandsynligheden for</w:t>
      </w:r>
      <w:r w:rsidR="00756883">
        <w:t>,</w:t>
      </w:r>
      <w:r w:rsidR="007F391C">
        <w:t xml:space="preserve"> at </w:t>
      </w:r>
      <w:r w:rsidR="00635ADD">
        <w:t>borgeren</w:t>
      </w:r>
      <w:r w:rsidR="007F391C">
        <w:t xml:space="preserve"> vil ændre </w:t>
      </w:r>
      <w:r w:rsidR="00635ADD">
        <w:t>kontaktformen til kommunen. Dette indgår desuden i programteorien for vir</w:t>
      </w:r>
      <w:r w:rsidR="00756883">
        <w:t>kningsevalueringen af kampagnen</w:t>
      </w:r>
      <w:r w:rsidR="00635ADD">
        <w:t xml:space="preserve"> og kan på baggrund af første interviewrække delvist afvises at være tilfældet</w:t>
      </w:r>
      <w:r w:rsidR="00D90E9B">
        <w:t>,</w:t>
      </w:r>
      <w:r w:rsidR="00635ADD">
        <w:t xml:space="preserve"> eftersom flertallet af de fremmødte borgere på borgerservicecentret </w:t>
      </w:r>
      <w:r w:rsidR="00756883">
        <w:t xml:space="preserve">har PC- og internetadgang og </w:t>
      </w:r>
      <w:r w:rsidR="00635ADD">
        <w:t xml:space="preserve">karakteriserer </w:t>
      </w:r>
      <w:r w:rsidR="00756883">
        <w:t xml:space="preserve">deres </w:t>
      </w:r>
      <w:r w:rsidR="00635ADD">
        <w:t>erfaring</w:t>
      </w:r>
      <w:r w:rsidR="00756883">
        <w:t>er</w:t>
      </w:r>
      <w:r w:rsidR="00635ADD">
        <w:t xml:space="preserve"> </w:t>
      </w:r>
      <w:r w:rsidR="00756883">
        <w:t>her</w:t>
      </w:r>
      <w:r w:rsidR="00635ADD">
        <w:t xml:space="preserve">med som høje </w:t>
      </w:r>
      <w:r w:rsidR="00756883">
        <w:t xml:space="preserve">uden at anvende </w:t>
      </w:r>
      <w:r w:rsidR="00635ADD">
        <w:t xml:space="preserve">dette </w:t>
      </w:r>
      <w:r w:rsidR="00756883">
        <w:t>til kommunale anliggender</w:t>
      </w:r>
      <w:r w:rsidR="00635ADD">
        <w:t>. Her er det imidlertid essentielt at have for øje</w:t>
      </w:r>
      <w:r w:rsidR="00D90E9B">
        <w:t>,</w:t>
      </w:r>
      <w:r w:rsidR="00635ADD">
        <w:t xml:space="preserve"> at nogle af disse borgere henvender sig på borgerservicecentret for at afhente pas</w:t>
      </w:r>
      <w:r w:rsidR="00F2519A">
        <w:t>,</w:t>
      </w:r>
      <w:r w:rsidR="00635ADD">
        <w:t xml:space="preserve"> der er bestilt online, hvilket derfor nærmere er et udtryk for de</w:t>
      </w:r>
      <w:r w:rsidR="002A1177">
        <w:t xml:space="preserve">n lovpligtige </w:t>
      </w:r>
      <w:r w:rsidR="002A1177">
        <w:lastRenderedPageBreak/>
        <w:t xml:space="preserve">kontrolinstans </w:t>
      </w:r>
      <w:r w:rsidR="00054F6E">
        <w:t xml:space="preserve">end et resultat af borgernes foretrukne henvendelsesform. Samme problemstilling undersøges efter </w:t>
      </w:r>
      <w:r w:rsidR="002A1177">
        <w:t xml:space="preserve">lancering af den redesignede </w:t>
      </w:r>
      <w:r w:rsidR="00054F6E">
        <w:t>hjemmeside og kampagnen</w:t>
      </w:r>
      <w:r w:rsidR="002A1177">
        <w:t>.</w:t>
      </w:r>
      <w:r w:rsidR="00054F6E">
        <w:t xml:space="preserve">  </w:t>
      </w:r>
      <w:r w:rsidR="00635ADD">
        <w:t xml:space="preserve">  </w:t>
      </w:r>
    </w:p>
    <w:p w:rsidR="007F391C" w:rsidRDefault="00261902" w:rsidP="00EC53A8">
      <w:pPr>
        <w:pStyle w:val="Overskrift3"/>
        <w:ind w:left="9"/>
      </w:pPr>
      <w:bookmarkStart w:id="84" w:name="_Toc248591724"/>
      <w:bookmarkStart w:id="85" w:name="_Toc248710628"/>
      <w:r>
        <w:t xml:space="preserve">6.3.3 </w:t>
      </w:r>
      <w:r w:rsidR="00054F6E">
        <w:t>Samfundsmæssig diskurs om digitalisering</w:t>
      </w:r>
      <w:bookmarkEnd w:id="84"/>
      <w:bookmarkEnd w:id="85"/>
    </w:p>
    <w:p w:rsidR="00EF4ED1" w:rsidRDefault="00152288" w:rsidP="00EC53A8">
      <w:pPr>
        <w:ind w:left="9"/>
      </w:pPr>
      <w:r>
        <w:t xml:space="preserve">I forhold til ovenstående </w:t>
      </w:r>
      <w:r w:rsidR="00AA6072">
        <w:t>behandling af borgernes fortrolig</w:t>
      </w:r>
      <w:r w:rsidR="002A1177">
        <w:t>hed</w:t>
      </w:r>
      <w:r w:rsidR="00AA6072">
        <w:t xml:space="preserve"> med kommunens hjemmeside kan der drages referencer til italesættelsen heraf på makroplan i form af den generelle samfundsmæssige diskurs igennem kommunens oplysningskampagne samt på mikroniveau via omgang</w:t>
      </w:r>
      <w:r w:rsidR="00E72C6C">
        <w:t>skreds såsom venner og familie. På begge niveauer er opgaven</w:t>
      </w:r>
      <w:r w:rsidR="00AA6072">
        <w:t xml:space="preserve"> at ændre på normerne for kontaktformen i kommunale anliggender</w:t>
      </w:r>
      <w:r w:rsidR="008506FC">
        <w:t xml:space="preserve"> på en måde</w:t>
      </w:r>
      <w:r w:rsidR="00F2519A">
        <w:t>,</w:t>
      </w:r>
      <w:r w:rsidR="008506FC">
        <w:t xml:space="preserve"> der kan være medvirkende til at skabe et nyt udgangspunkt for kontaktform</w:t>
      </w:r>
      <w:r w:rsidR="00E245A7">
        <w:t>en</w:t>
      </w:r>
      <w:r w:rsidR="008506FC">
        <w:t xml:space="preserve"> i retning af instinktiv</w:t>
      </w:r>
      <w:r w:rsidR="00E72C6C">
        <w:t xml:space="preserve">t at benytte </w:t>
      </w:r>
      <w:r w:rsidR="008506FC">
        <w:t xml:space="preserve">hjemmesiden. </w:t>
      </w:r>
      <w:r w:rsidR="00AB3F7E">
        <w:t>Dette knytter sig til den ovenstående behandling af informanternes vaner og omstillingsparathed angående brugen af tekniske m</w:t>
      </w:r>
      <w:r w:rsidR="001806CB">
        <w:t>edier frem for den direkte</w:t>
      </w:r>
      <w:r w:rsidR="00AB3F7E">
        <w:t xml:space="preserve"> kontaktform, som ifølge et udsnit af informanterne kræver gradvis tilpasning. Eksempelvis fortæller en ung </w:t>
      </w:r>
      <w:r w:rsidR="00D55FC1">
        <w:t>kvinde</w:t>
      </w:r>
      <w:r w:rsidR="00AB3F7E">
        <w:t>, at hun på nuværende tidspunkt ikke bruger digital selvbetjening, og at det udslagsgivende element for et muligt skifte hertil skulle være</w:t>
      </w:r>
      <w:r w:rsidR="00E245A7">
        <w:t>,</w:t>
      </w:r>
      <w:r w:rsidR="00AB3F7E">
        <w:t xml:space="preserve"> hvis hun f</w:t>
      </w:r>
      <w:r w:rsidR="00E245A7">
        <w:t>ik det anbefalet af sit netværk</w:t>
      </w:r>
      <w:r w:rsidR="00AB3F7E">
        <w:t xml:space="preserve"> og endvidere</w:t>
      </w:r>
      <w:r w:rsidR="00E245A7">
        <w:t>,</w:t>
      </w:r>
      <w:r w:rsidR="00AB3F7E">
        <w:t xml:space="preserve"> at hun kun forestiller sig</w:t>
      </w:r>
      <w:r w:rsidR="00F2519A">
        <w:t>,</w:t>
      </w:r>
      <w:r w:rsidR="00AB3F7E">
        <w:t xml:space="preserve"> at kampagnens budskab vil påvirke hende til at </w:t>
      </w:r>
      <w:r w:rsidR="00AC1824">
        <w:t>»</w:t>
      </w:r>
      <w:r w:rsidR="00AB3F7E" w:rsidRPr="00AC1824">
        <w:rPr>
          <w:i/>
        </w:rPr>
        <w:t>bruge hjemmesiden</w:t>
      </w:r>
      <w:r w:rsidR="00AB3F7E">
        <w:t xml:space="preserve"> </w:t>
      </w:r>
      <w:r w:rsidR="00AB3F7E">
        <w:rPr>
          <w:i/>
        </w:rPr>
        <w:t>i fremtiden, når det kører bedre</w:t>
      </w:r>
      <w:r w:rsidR="00AB3F7E">
        <w:t>« (11). Hermed eksemplificeres det, at der er flere niveauer</w:t>
      </w:r>
      <w:r w:rsidR="00F2519A">
        <w:t>,</w:t>
      </w:r>
      <w:r w:rsidR="00AB3F7E">
        <w:t xml:space="preserve"> som influerer på </w:t>
      </w:r>
      <w:r w:rsidR="00E72C6C">
        <w:t>hendes</w:t>
      </w:r>
      <w:r w:rsidR="00EF4ED1">
        <w:t xml:space="preserve"> foretrukne kontaktform til kommunen hvoraf personlige anbefalinger fra venner, som har haft succes med digital selvbetjening</w:t>
      </w:r>
      <w:r w:rsidR="00F2519A">
        <w:t>,</w:t>
      </w:r>
      <w:r w:rsidR="00EF4ED1">
        <w:t xml:space="preserve"> kommer i første række</w:t>
      </w:r>
      <w:r w:rsidR="00E72C6C">
        <w:t xml:space="preserve">. Kampagnen antager en </w:t>
      </w:r>
      <w:r w:rsidR="00EF4ED1">
        <w:t>generel og upersonlig karakter for kvinden, fordi den i kraft af sin karakter som</w:t>
      </w:r>
      <w:r w:rsidR="001806CB">
        <w:t xml:space="preserve"> medieret kvasi-interaktion</w:t>
      </w:r>
      <w:r w:rsidR="00EF4ED1">
        <w:t xml:space="preserve"> ikke </w:t>
      </w:r>
      <w:r w:rsidR="00E245A7">
        <w:t>har hende som specifik modtager</w:t>
      </w:r>
      <w:r w:rsidR="00EF4ED1">
        <w:t xml:space="preserve"> men er orienteret mod et</w:t>
      </w:r>
      <w:r w:rsidR="00E245A7">
        <w:t xml:space="preserve"> bredt publikum</w:t>
      </w:r>
      <w:r w:rsidR="00EF4ED1">
        <w:t xml:space="preserve"> og derfor ikke virker så effektivt på hende som viral markedsføring </w:t>
      </w:r>
      <w:r w:rsidR="00F04132">
        <w:t xml:space="preserve">bestående af </w:t>
      </w:r>
      <w:r w:rsidR="00D55FC1">
        <w:t xml:space="preserve">direkte </w:t>
      </w:r>
      <w:r w:rsidR="00EF4ED1">
        <w:t>o</w:t>
      </w:r>
      <w:r w:rsidR="00F04132">
        <w:t xml:space="preserve">pfordringer fra omgangskredsen. </w:t>
      </w:r>
      <w:r w:rsidR="00870E8E">
        <w:t xml:space="preserve">Akkurat samme </w:t>
      </w:r>
      <w:r w:rsidR="00D55FC1">
        <w:t>tendens bekræftes af en ung mand</w:t>
      </w:r>
      <w:r w:rsidR="00F2519A">
        <w:t>,</w:t>
      </w:r>
      <w:r w:rsidR="00D55FC1">
        <w:t xml:space="preserve"> hvis ærinde var at få et id-kort, hvilket han havde spurgt venner om og derigennem fået anbefalet fremmøde på borgerservicecentret til trods for, at han fortæller, at han har et positivt syn på selvbetjening af kommunale ydelser</w:t>
      </w:r>
      <w:r w:rsidR="00F2519A">
        <w:t>,</w:t>
      </w:r>
      <w:r w:rsidR="00D55FC1">
        <w:t xml:space="preserve"> </w:t>
      </w:r>
      <w:r w:rsidR="00E72C6C">
        <w:t xml:space="preserve">fordi det ikke </w:t>
      </w:r>
      <w:r w:rsidR="00D55FC1">
        <w:t xml:space="preserve">er vigtigt for ham med personlig kontakt. </w:t>
      </w:r>
      <w:r w:rsidR="00053D59">
        <w:t xml:space="preserve">Udsagnene afspejler desuden </w:t>
      </w:r>
      <w:r w:rsidR="0039713F">
        <w:t xml:space="preserve">informanternes kontaktform og den ønskede omstilling til den digitale kommunikationskanal som en social proces, der har social indvirkning på implicerede personer </w:t>
      </w:r>
      <w:r w:rsidR="00053D59">
        <w:t>jævnfør</w:t>
      </w:r>
      <w:r w:rsidR="0039713F">
        <w:t xml:space="preserve"> afsnittet om vaner og omstilling. </w:t>
      </w:r>
      <w:r w:rsidR="00053D59">
        <w:t xml:space="preserve">  </w:t>
      </w:r>
      <w:r w:rsidR="00D55FC1">
        <w:t xml:space="preserve">   </w:t>
      </w:r>
    </w:p>
    <w:p w:rsidR="00D91DD7" w:rsidRDefault="00E72C6C" w:rsidP="0008387C">
      <w:pPr>
        <w:widowControl/>
        <w:ind w:left="11"/>
      </w:pPr>
      <w:r>
        <w:lastRenderedPageBreak/>
        <w:t>K</w:t>
      </w:r>
      <w:r w:rsidR="00EF4ED1">
        <w:t xml:space="preserve">ampagnens </w:t>
      </w:r>
      <w:r w:rsidR="00682091">
        <w:t>mål</w:t>
      </w:r>
      <w:r w:rsidR="00EF4ED1">
        <w:t xml:space="preserve"> om at fremme </w:t>
      </w:r>
      <w:r w:rsidR="00682091">
        <w:t>anvendelsen af Aalborg Ko</w:t>
      </w:r>
      <w:r w:rsidR="00EF4ED1">
        <w:t xml:space="preserve">mmunes hjemmeside stilles derfor over for en vanskelig opgave i form af at påvirke normerne </w:t>
      </w:r>
      <w:r w:rsidR="00870E8E">
        <w:t xml:space="preserve">for kontaktformen til kommunen </w:t>
      </w:r>
      <w:r w:rsidR="00682091">
        <w:t>og</w:t>
      </w:r>
      <w:r w:rsidR="00870E8E">
        <w:t xml:space="preserve"> etab</w:t>
      </w:r>
      <w:r w:rsidR="00F2519A">
        <w:t>lere et nyt udgangspunkt herfor</w:t>
      </w:r>
      <w:r w:rsidR="00870E8E">
        <w:t xml:space="preserve"> således</w:t>
      </w:r>
      <w:r w:rsidR="00F2519A">
        <w:t>,</w:t>
      </w:r>
      <w:r w:rsidR="00870E8E">
        <w:t xml:space="preserve"> at </w:t>
      </w:r>
      <w:r w:rsidR="00436D69">
        <w:t xml:space="preserve">hjemmesiden bliver </w:t>
      </w:r>
      <w:r w:rsidR="00870E8E">
        <w:t>borgernes instinktive</w:t>
      </w:r>
      <w:r w:rsidR="001806CB">
        <w:t xml:space="preserve"> indgang </w:t>
      </w:r>
      <w:r w:rsidR="00436D69">
        <w:t>til kommunen</w:t>
      </w:r>
      <w:r w:rsidR="00870E8E">
        <w:t>.</w:t>
      </w:r>
      <w:r w:rsidR="00313371">
        <w:t xml:space="preserve"> </w:t>
      </w:r>
      <w:r w:rsidR="00870E8E">
        <w:t>Der skal altså etableres en ny internetkultur.</w:t>
      </w:r>
      <w:r w:rsidR="00E04F14">
        <w:t xml:space="preserve"> </w:t>
      </w:r>
      <w:r w:rsidR="00870E8E">
        <w:t xml:space="preserve">En informant fra Island </w:t>
      </w:r>
      <w:r w:rsidR="00682091">
        <w:t xml:space="preserve">(13) </w:t>
      </w:r>
      <w:r w:rsidR="00870E8E">
        <w:t>fortæller i den forbindelse</w:t>
      </w:r>
      <w:r w:rsidR="00313371">
        <w:t>,</w:t>
      </w:r>
      <w:r w:rsidR="00870E8E">
        <w:t xml:space="preserve"> at </w:t>
      </w:r>
      <w:r w:rsidR="00313371">
        <w:t>befolkningen på Island er mere elektronisk orienterede</w:t>
      </w:r>
      <w:r w:rsidR="00E245A7">
        <w:t>,</w:t>
      </w:r>
      <w:r w:rsidR="00313371">
        <w:t xml:space="preserve"> </w:t>
      </w:r>
      <w:r w:rsidR="00682091">
        <w:t xml:space="preserve">end vi er i Danmark </w:t>
      </w:r>
      <w:r w:rsidR="00313371">
        <w:t xml:space="preserve">og derfor </w:t>
      </w:r>
      <w:r w:rsidR="00682091">
        <w:t xml:space="preserve">er </w:t>
      </w:r>
      <w:r w:rsidR="00313371">
        <w:t xml:space="preserve">bedre til at </w:t>
      </w:r>
      <w:r w:rsidR="00DB1F9B">
        <w:t xml:space="preserve">udnytte de digitale potentialer ved internettet </w:t>
      </w:r>
      <w:r w:rsidR="00682091">
        <w:t>grundet en generelt mere åben indstilling til det</w:t>
      </w:r>
      <w:r w:rsidR="00DB1F9B">
        <w:t xml:space="preserve">. Det interessante </w:t>
      </w:r>
      <w:r w:rsidR="00682091">
        <w:t>her</w:t>
      </w:r>
      <w:r w:rsidR="00DB1F9B">
        <w:t>ved er, at det indikerer</w:t>
      </w:r>
      <w:r w:rsidR="00F2519A">
        <w:t>,</w:t>
      </w:r>
      <w:r w:rsidR="00DB1F9B">
        <w:t xml:space="preserve"> at den samfundsmæssige diskurs omhandlende brugen af internettet og digitale selvbetjeningsløsninger udgør en essentiel faktor i udnyttelsen heraf. </w:t>
      </w:r>
      <w:r w:rsidR="00440C6E">
        <w:t xml:space="preserve">Af denne årsag er det kommunens ambition med lanceringen af oplysningskampagnens at skabe </w:t>
      </w:r>
      <w:r w:rsidR="00503A77">
        <w:t xml:space="preserve">bevidstgøre borgerne om hjemmesiden og skabe grundlag </w:t>
      </w:r>
      <w:r w:rsidR="00440C6E">
        <w:t xml:space="preserve">for overvejelser omkring kontaktformen </w:t>
      </w:r>
      <w:r w:rsidR="00503A77">
        <w:t>og derved medføre e</w:t>
      </w:r>
      <w:r w:rsidR="00682091">
        <w:t xml:space="preserve">n </w:t>
      </w:r>
      <w:r w:rsidR="00440C6E">
        <w:t>adfærdsregulerende effekt.</w:t>
      </w:r>
    </w:p>
    <w:p w:rsidR="000922A2" w:rsidRDefault="00436D69" w:rsidP="00EC53A8">
      <w:pPr>
        <w:ind w:left="9"/>
      </w:pPr>
      <w:r>
        <w:t xml:space="preserve">Udbredelse af </w:t>
      </w:r>
      <w:r w:rsidR="00195AF2">
        <w:t xml:space="preserve">anvendelsesomfanget af hjemmesiden, som effektiviserer og standardiserer </w:t>
      </w:r>
      <w:r>
        <w:t xml:space="preserve">borgernes ansøgninger om </w:t>
      </w:r>
      <w:r w:rsidR="00195AF2">
        <w:t xml:space="preserve">kommunale </w:t>
      </w:r>
      <w:r>
        <w:t>ydelser</w:t>
      </w:r>
      <w:r w:rsidR="00195AF2">
        <w:t>,</w:t>
      </w:r>
      <w:r>
        <w:t xml:space="preserve"> er essentiel for </w:t>
      </w:r>
      <w:r w:rsidR="00195AF2">
        <w:t xml:space="preserve">kommunens </w:t>
      </w:r>
      <w:r>
        <w:t xml:space="preserve">effektivisering </w:t>
      </w:r>
      <w:r w:rsidR="00195AF2">
        <w:t>og besparelser,</w:t>
      </w:r>
      <w:r>
        <w:t xml:space="preserve"> men spørgsmålet er imidlertid</w:t>
      </w:r>
      <w:r w:rsidR="00F2519A">
        <w:t>,</w:t>
      </w:r>
      <w:r>
        <w:t xml:space="preserve"> hvordan </w:t>
      </w:r>
      <w:r w:rsidR="00195AF2">
        <w:t xml:space="preserve">dette modtages af </w:t>
      </w:r>
      <w:r>
        <w:t>borgerne</w:t>
      </w:r>
      <w:r w:rsidR="00195AF2">
        <w:t>.</w:t>
      </w:r>
      <w:r>
        <w:t xml:space="preserve"> </w:t>
      </w:r>
      <w:r w:rsidR="005C4B8E">
        <w:t xml:space="preserve">I princippet er opbygningen af </w:t>
      </w:r>
      <w:r w:rsidR="00195AF2">
        <w:t xml:space="preserve">de manuelle </w:t>
      </w:r>
      <w:r w:rsidR="00F8421A">
        <w:t>ansøgningsskemaer</w:t>
      </w:r>
      <w:r w:rsidR="005C4B8E">
        <w:t xml:space="preserve"> </w:t>
      </w:r>
      <w:r w:rsidR="00195AF2">
        <w:t xml:space="preserve">på borgerservicecentret </w:t>
      </w:r>
      <w:r w:rsidR="005C4B8E">
        <w:t xml:space="preserve">og de </w:t>
      </w:r>
      <w:r w:rsidR="00195AF2">
        <w:t xml:space="preserve">digitale blanketløsninger på hjemmesiden </w:t>
      </w:r>
      <w:r w:rsidR="00F8421A">
        <w:t xml:space="preserve">identiske. </w:t>
      </w:r>
      <w:r w:rsidR="005C4B8E">
        <w:t>Forskellen ligger i de fysiske rammer for ansøgningen og de tilhørende kommunikationsformer</w:t>
      </w:r>
      <w:r w:rsidR="00966841">
        <w:t xml:space="preserve"> og særligt ved</w:t>
      </w:r>
      <w:r w:rsidR="00F2519A">
        <w:t>,</w:t>
      </w:r>
      <w:r w:rsidR="005C4B8E">
        <w:t xml:space="preserve"> at den direkte kontakt muliggør hensyn til ekstraordinære forhold ved en ansøgning</w:t>
      </w:r>
      <w:r w:rsidR="0099718B">
        <w:t xml:space="preserve"> i kraft af muligheden for at stille uddybende spørgsmål og få professionel vejledning til afklaring af tvivlsspørgsmål</w:t>
      </w:r>
      <w:r w:rsidR="005C4B8E">
        <w:t xml:space="preserve">, </w:t>
      </w:r>
      <w:r w:rsidR="0099718B">
        <w:t>hvilket ikke</w:t>
      </w:r>
      <w:r w:rsidR="005C4B8E">
        <w:t xml:space="preserve"> er </w:t>
      </w:r>
      <w:r w:rsidR="0099718B">
        <w:t>muligt ved digital selvbetjening. Imidlertid refererer kun en enkelt borger direkte til situationen omkring standardiseringen</w:t>
      </w:r>
      <w:r w:rsidR="00ED3D6C">
        <w:t xml:space="preserve"> </w:t>
      </w:r>
      <w:r w:rsidR="007E6688">
        <w:t xml:space="preserve">med opfattelsen af selvbetjening som en positiv udvikling </w:t>
      </w:r>
      <w:r w:rsidR="00127E02">
        <w:t>med begrundelsen</w:t>
      </w:r>
      <w:r w:rsidR="00E245A7">
        <w:t>:</w:t>
      </w:r>
      <w:r w:rsidR="007E6688">
        <w:t xml:space="preserve"> »</w:t>
      </w:r>
      <w:r w:rsidR="007E6688" w:rsidRPr="007E6688">
        <w:rPr>
          <w:i/>
        </w:rPr>
        <w:t xml:space="preserve">slipper for arbejde for både mig og dem </w:t>
      </w:r>
      <w:r w:rsidR="007E6688">
        <w:rPr>
          <w:i/>
        </w:rPr>
        <w:t>[</w:t>
      </w:r>
      <w:r w:rsidR="007E6688" w:rsidRPr="007E6688">
        <w:rPr>
          <w:i/>
        </w:rPr>
        <w:t>kommunen</w:t>
      </w:r>
      <w:r w:rsidR="007E6688">
        <w:rPr>
          <w:i/>
        </w:rPr>
        <w:t>]</w:t>
      </w:r>
      <w:r w:rsidR="007E6688" w:rsidRPr="007E6688">
        <w:rPr>
          <w:i/>
        </w:rPr>
        <w:t>.</w:t>
      </w:r>
      <w:r w:rsidR="007E6688">
        <w:t>« (3)</w:t>
      </w:r>
      <w:r w:rsidR="007E6688" w:rsidRPr="007E6688">
        <w:t xml:space="preserve"> </w:t>
      </w:r>
      <w:r w:rsidR="00966841">
        <w:t>Herved betragtes digital forvaltning</w:t>
      </w:r>
      <w:r w:rsidR="007E6688">
        <w:t xml:space="preserve"> både f</w:t>
      </w:r>
      <w:r w:rsidR="00966841">
        <w:t xml:space="preserve">ra </w:t>
      </w:r>
      <w:r w:rsidR="00F8421A">
        <w:t xml:space="preserve">et </w:t>
      </w:r>
      <w:r w:rsidR="00966841">
        <w:t xml:space="preserve">individuelt synspunkt og </w:t>
      </w:r>
      <w:r w:rsidR="007E6688">
        <w:t>kommunens perspektiv</w:t>
      </w:r>
      <w:r w:rsidR="003B50C5">
        <w:t xml:space="preserve"> med fremhævelse af ti</w:t>
      </w:r>
      <w:r w:rsidR="007E6688">
        <w:t xml:space="preserve">dsbesparende fordele for begge parter. </w:t>
      </w:r>
      <w:r w:rsidR="003B50C5">
        <w:t>D</w:t>
      </w:r>
      <w:r w:rsidR="00E21C0F">
        <w:t xml:space="preserve">og forudsætter </w:t>
      </w:r>
      <w:r w:rsidR="00F8421A">
        <w:t xml:space="preserve">denne </w:t>
      </w:r>
      <w:r w:rsidR="00E21C0F">
        <w:t>opfattelse</w:t>
      </w:r>
      <w:r w:rsidR="003B50C5">
        <w:t xml:space="preserve">, at borgeren ikke har vanskeligheder med at bruge hjemmesiden eller </w:t>
      </w:r>
      <w:r w:rsidR="00966841">
        <w:t xml:space="preserve">spørgsmål </w:t>
      </w:r>
      <w:r w:rsidR="003B50C5">
        <w:t>til udfyldelse af ansøgningsskemaer</w:t>
      </w:r>
      <w:r w:rsidR="000922A2">
        <w:t xml:space="preserve">. </w:t>
      </w:r>
    </w:p>
    <w:p w:rsidR="0069462A" w:rsidRDefault="00CB6AE4" w:rsidP="00EC53A8">
      <w:pPr>
        <w:ind w:left="9"/>
      </w:pPr>
      <w:r>
        <w:t>Øvrige borgere omtaler ikke standardisering</w:t>
      </w:r>
      <w:r w:rsidR="003B50C5">
        <w:t>en</w:t>
      </w:r>
      <w:r>
        <w:t xml:space="preserve"> konkret, men alligevel forklarer </w:t>
      </w:r>
      <w:r w:rsidR="003B50C5">
        <w:t>flere personer</w:t>
      </w:r>
      <w:r w:rsidR="00F2519A">
        <w:t>,</w:t>
      </w:r>
      <w:r w:rsidR="003B50C5">
        <w:t xml:space="preserve"> </w:t>
      </w:r>
      <w:r w:rsidR="00966841">
        <w:t xml:space="preserve">at de gerne </w:t>
      </w:r>
      <w:r>
        <w:t>lægge</w:t>
      </w:r>
      <w:r w:rsidR="00966841">
        <w:t>r</w:t>
      </w:r>
      <w:r w:rsidR="00F8421A">
        <w:t xml:space="preserve"> vejen forbi</w:t>
      </w:r>
      <w:r>
        <w:t xml:space="preserve"> borgerservicecentret for at få vejledning og hjælp til deres ansøgning, hvilket indikerer </w:t>
      </w:r>
      <w:r w:rsidR="00127E02">
        <w:t>en opfattelse af</w:t>
      </w:r>
      <w:r w:rsidR="00F2519A">
        <w:t>,</w:t>
      </w:r>
      <w:r w:rsidR="00127E02">
        <w:t xml:space="preserve"> </w:t>
      </w:r>
      <w:r>
        <w:t xml:space="preserve">at der tages højde for individuelle </w:t>
      </w:r>
      <w:r w:rsidR="009F7FF4">
        <w:t xml:space="preserve">og ekstraordinære </w:t>
      </w:r>
      <w:r>
        <w:t xml:space="preserve">forhold </w:t>
      </w:r>
      <w:r w:rsidR="003B50C5">
        <w:t xml:space="preserve">på borgerservice sammenholdt med hjemmesiden. I den forbindelse </w:t>
      </w:r>
      <w:r w:rsidR="003B50C5">
        <w:lastRenderedPageBreak/>
        <w:t>forklarer flere informanter</w:t>
      </w:r>
      <w:r w:rsidR="00F2519A">
        <w:t>,</w:t>
      </w:r>
      <w:r w:rsidR="003B50C5">
        <w:t xml:space="preserve"> at de almindeligvis anvender hjemmesiden, men at </w:t>
      </w:r>
      <w:r w:rsidR="000922A2">
        <w:t xml:space="preserve">henvendelsen på borgerservicecentret </w:t>
      </w:r>
      <w:r w:rsidR="00F8421A">
        <w:t xml:space="preserve">i interviewsammenhæng </w:t>
      </w:r>
      <w:r w:rsidR="000922A2">
        <w:t xml:space="preserve">omkring </w:t>
      </w:r>
      <w:r w:rsidR="003B50C5">
        <w:t>den pågældende ydelse er en undtagelse</w:t>
      </w:r>
      <w:r w:rsidR="00F2519A">
        <w:t>,</w:t>
      </w:r>
      <w:r w:rsidR="003B50C5">
        <w:t xml:space="preserve"> fordi de ikke </w:t>
      </w:r>
      <w:r w:rsidR="009F7FF4">
        <w:t xml:space="preserve">kunne </w:t>
      </w:r>
      <w:r w:rsidR="003B50C5">
        <w:t xml:space="preserve">finde de fornødne oplysninger </w:t>
      </w:r>
      <w:r w:rsidR="0005474B">
        <w:t>på hjemmesiden</w:t>
      </w:r>
      <w:r w:rsidR="003B50C5">
        <w:t xml:space="preserve"> eksempelvis angående </w:t>
      </w:r>
      <w:r w:rsidR="002C687E">
        <w:t>udlandsophold</w:t>
      </w:r>
      <w:r w:rsidR="002E7611">
        <w:t xml:space="preserve"> (15,21)</w:t>
      </w:r>
      <w:r w:rsidR="002C687E">
        <w:t xml:space="preserve">, </w:t>
      </w:r>
      <w:r w:rsidR="000922A2">
        <w:t>skatteanliggender</w:t>
      </w:r>
      <w:r w:rsidR="002E7611">
        <w:t xml:space="preserve"> (10,13,20)</w:t>
      </w:r>
      <w:r w:rsidR="000922A2">
        <w:t xml:space="preserve"> samt spørgsmål til ansøgning om </w:t>
      </w:r>
      <w:r w:rsidR="002C687E">
        <w:t>opholdstilladelse</w:t>
      </w:r>
      <w:r w:rsidR="002E7611">
        <w:t xml:space="preserve"> (2)</w:t>
      </w:r>
      <w:r w:rsidR="000922A2">
        <w:t xml:space="preserve">. En </w:t>
      </w:r>
      <w:r w:rsidR="00966841">
        <w:t xml:space="preserve">mulig </w:t>
      </w:r>
      <w:r w:rsidR="000922A2">
        <w:t xml:space="preserve">tolkning heraf er, at </w:t>
      </w:r>
      <w:r w:rsidR="00B556D7">
        <w:t xml:space="preserve">borgerne ikke er trygge ved </w:t>
      </w:r>
      <w:r w:rsidR="000922A2">
        <w:t xml:space="preserve">eller finder envejskommunikationen via </w:t>
      </w:r>
      <w:r w:rsidR="00B556D7">
        <w:t>hjemmesiden</w:t>
      </w:r>
      <w:r w:rsidR="00966841">
        <w:t xml:space="preserve"> tilstrækkelig</w:t>
      </w:r>
      <w:r w:rsidR="00F2519A">
        <w:t>,</w:t>
      </w:r>
      <w:r w:rsidR="000922A2">
        <w:t xml:space="preserve"> når sagen er mere kompliceret end gennemsnittet og derfor </w:t>
      </w:r>
      <w:r w:rsidR="000B23A8">
        <w:t xml:space="preserve">foretrækker </w:t>
      </w:r>
      <w:r w:rsidR="000922A2">
        <w:t>dialog på borgerservicecentret i disse situationer.</w:t>
      </w:r>
      <w:r w:rsidR="00F9347F">
        <w:t xml:space="preserve"> At dømme fra borgernes udtalelser er der ikke tale om, at </w:t>
      </w:r>
      <w:r w:rsidR="008B322E">
        <w:t xml:space="preserve">standardiseringen i ansøgninger om kommunale ydelser </w:t>
      </w:r>
      <w:r w:rsidR="00F9347F">
        <w:t>problematiseres</w:t>
      </w:r>
      <w:r w:rsidR="008B322E">
        <w:t xml:space="preserve"> generelt. Problemet opstår udelukkende i situationer</w:t>
      </w:r>
      <w:r w:rsidR="00F2519A">
        <w:t>,</w:t>
      </w:r>
      <w:r w:rsidR="008B322E">
        <w:t xml:space="preserve"> hvor borgerne ikke oplever den nødvendige vejledning i forbindelse med ansøgningsprocessen grundet særlige forhold, hvilket </w:t>
      </w:r>
      <w:r w:rsidR="00966841">
        <w:t xml:space="preserve">stemmer overens </w:t>
      </w:r>
      <w:r w:rsidR="008B322E">
        <w:t xml:space="preserve">med </w:t>
      </w:r>
      <w:r w:rsidR="00966841">
        <w:t>konstateringen om</w:t>
      </w:r>
      <w:r w:rsidR="00F8421A">
        <w:t>,</w:t>
      </w:r>
      <w:r w:rsidR="00966841">
        <w:t xml:space="preserve"> at </w:t>
      </w:r>
      <w:r w:rsidR="00162FA7">
        <w:t>borgerne pointer</w:t>
      </w:r>
      <w:r w:rsidR="00966841">
        <w:t>er</w:t>
      </w:r>
      <w:r w:rsidR="00162FA7">
        <w:t xml:space="preserve"> manglende rådgivning og oplysning ved digital selvbetjening som central årsag til usikkerhedsfølelse og der</w:t>
      </w:r>
      <w:r w:rsidR="0005474B">
        <w:t>for</w:t>
      </w:r>
      <w:r w:rsidR="00162FA7">
        <w:t xml:space="preserve"> fysisk henvendelse som foretrukken ko</w:t>
      </w:r>
      <w:r w:rsidR="0005474B">
        <w:t>mmunikationskanal</w:t>
      </w:r>
      <w:r w:rsidR="00162FA7">
        <w:t xml:space="preserve">. </w:t>
      </w:r>
    </w:p>
    <w:p w:rsidR="0080506E" w:rsidRDefault="00162FA7" w:rsidP="00EC53A8">
      <w:pPr>
        <w:ind w:left="9"/>
      </w:pPr>
      <w:r>
        <w:t xml:space="preserve">Forholdet </w:t>
      </w:r>
      <w:r w:rsidR="000B23A8">
        <w:t xml:space="preserve">stiller samtidig spørgsmålstegn ved kommunens udnyttelse af internettets potentiale </w:t>
      </w:r>
      <w:r w:rsidR="008626E9">
        <w:t xml:space="preserve">for kommunikation, der </w:t>
      </w:r>
      <w:r w:rsidR="003B44CE">
        <w:t>som nævnt i Thompsons terminologi inkluderer medieret kvasi-interaktion</w:t>
      </w:r>
      <w:r w:rsidR="008626E9">
        <w:t xml:space="preserve">, hvilket desuden er en af pointerne med CEDIs forslag om at oprette </w:t>
      </w:r>
      <w:r w:rsidR="00885BD3">
        <w:t xml:space="preserve">”Den Digitale Frontkæmper”, </w:t>
      </w:r>
      <w:r w:rsidR="004B4F38">
        <w:t xml:space="preserve">bestående af </w:t>
      </w:r>
      <w:r w:rsidR="008626E9">
        <w:t xml:space="preserve">direkte og online chat-dialog </w:t>
      </w:r>
      <w:r w:rsidR="004B4F38">
        <w:t xml:space="preserve">på hjemmesiden </w:t>
      </w:r>
      <w:r w:rsidR="008626E9">
        <w:t xml:space="preserve">med </w:t>
      </w:r>
      <w:r w:rsidR="00885BD3">
        <w:t>særligt uddannede medarbejdere</w:t>
      </w:r>
      <w:r w:rsidR="00F2519A">
        <w:t>,</w:t>
      </w:r>
      <w:r w:rsidR="004B4F38">
        <w:t xml:space="preserve"> som </w:t>
      </w:r>
      <w:r w:rsidR="008626E9">
        <w:t>rådgive</w:t>
      </w:r>
      <w:r w:rsidR="003B44CE">
        <w:t>r</w:t>
      </w:r>
      <w:r w:rsidR="008626E9">
        <w:t xml:space="preserve"> om digital sel</w:t>
      </w:r>
      <w:r w:rsidR="00885BD3">
        <w:t>vbet</w:t>
      </w:r>
      <w:r w:rsidR="00127E02">
        <w:t>jening</w:t>
      </w:r>
      <w:r w:rsidR="00885BD3">
        <w:t xml:space="preserve"> </w:t>
      </w:r>
      <w:r w:rsidR="00127E02">
        <w:t>mens det foretages</w:t>
      </w:r>
      <w:r w:rsidR="0080506E">
        <w:t xml:space="preserve">. </w:t>
      </w:r>
      <w:r w:rsidR="00885BD3">
        <w:t>På baggrund af første interviewrække er indtrykket</w:t>
      </w:r>
      <w:r w:rsidR="00F2519A">
        <w:t>,</w:t>
      </w:r>
      <w:r w:rsidR="00885BD3">
        <w:t xml:space="preserve"> at dette ville modtages positivt af borger</w:t>
      </w:r>
      <w:r w:rsidR="004B4F38">
        <w:t xml:space="preserve">ne, især fordi flere </w:t>
      </w:r>
      <w:r w:rsidR="00885BD3">
        <w:t>borgere</w:t>
      </w:r>
      <w:r w:rsidR="004B4F38">
        <w:t>, som</w:t>
      </w:r>
      <w:r w:rsidR="00885BD3">
        <w:t xml:space="preserve"> ik</w:t>
      </w:r>
      <w:r w:rsidR="004B4F38">
        <w:t xml:space="preserve">ke har tillid til selv at </w:t>
      </w:r>
      <w:r w:rsidR="00885BD3">
        <w:t xml:space="preserve">gennemføre </w:t>
      </w:r>
      <w:r w:rsidR="004B4F38">
        <w:t xml:space="preserve">ansøgninger </w:t>
      </w:r>
      <w:r w:rsidR="00885BD3">
        <w:t>uden konsultation med en ekspert på området,</w:t>
      </w:r>
      <w:r w:rsidR="004B4F38" w:rsidRPr="004B4F38">
        <w:t xml:space="preserve"> </w:t>
      </w:r>
      <w:r w:rsidR="004B4F38">
        <w:t>udtrykker behov for mere sikkerhed omkring ansøgningsprocessen</w:t>
      </w:r>
      <w:r w:rsidR="00885BD3">
        <w:t xml:space="preserve">. </w:t>
      </w:r>
    </w:p>
    <w:p w:rsidR="00F324D8" w:rsidRDefault="00127E02" w:rsidP="00EC53A8">
      <w:pPr>
        <w:ind w:left="9"/>
      </w:pPr>
      <w:r>
        <w:t xml:space="preserve">Når den manglende oplysning og </w:t>
      </w:r>
      <w:r w:rsidR="00346068">
        <w:t>kritik af kommunens hjemmeside er påpeget, skal det understreges</w:t>
      </w:r>
      <w:r w:rsidR="0080506E">
        <w:t>,</w:t>
      </w:r>
      <w:r w:rsidR="00346068">
        <w:t xml:space="preserve"> at flertallet af de adspurgte borgere </w:t>
      </w:r>
      <w:r w:rsidR="00F324D8">
        <w:t>instinktivt reagerer med e</w:t>
      </w:r>
      <w:r w:rsidR="0080506E">
        <w:t>n</w:t>
      </w:r>
      <w:r w:rsidR="00F324D8">
        <w:t xml:space="preserve"> positiv</w:t>
      </w:r>
      <w:r w:rsidR="0080506E">
        <w:t xml:space="preserve"> udtalelse om </w:t>
      </w:r>
      <w:r w:rsidR="00F324D8">
        <w:t xml:space="preserve">selvbetjening af kommunale ydelser. Især identificeres der fordele ved digitaliseringstendensens øgede fleksibilitet </w:t>
      </w:r>
      <w:r w:rsidR="00552790">
        <w:t xml:space="preserve">i forhold til </w:t>
      </w:r>
      <w:r w:rsidR="00F324D8">
        <w:t xml:space="preserve">traditionel fysisk henvendelse til kommunen. Fleksibiliteten udtrykkes primært med relation til tiden og rummets udstrækning: </w:t>
      </w:r>
    </w:p>
    <w:p w:rsidR="00CD6AFE" w:rsidRDefault="00751942" w:rsidP="0008387C">
      <w:pPr>
        <w:widowControl/>
        <w:ind w:left="578" w:right="567"/>
        <w:rPr>
          <w:sz w:val="20"/>
          <w:szCs w:val="20"/>
        </w:rPr>
      </w:pPr>
      <w:r w:rsidRPr="002E2B77">
        <w:rPr>
          <w:sz w:val="20"/>
          <w:szCs w:val="20"/>
        </w:rPr>
        <w:lastRenderedPageBreak/>
        <w:t>»</w:t>
      </w:r>
      <w:r w:rsidR="00CD6AFE" w:rsidRPr="00CD6AFE">
        <w:rPr>
          <w:i/>
          <w:sz w:val="20"/>
          <w:szCs w:val="20"/>
        </w:rPr>
        <w:t>Det er</w:t>
      </w:r>
      <w:r w:rsidR="00CD6AFE">
        <w:rPr>
          <w:sz w:val="20"/>
          <w:szCs w:val="20"/>
        </w:rPr>
        <w:t xml:space="preserve"> g</w:t>
      </w:r>
      <w:r w:rsidRPr="002E2B77">
        <w:rPr>
          <w:i/>
          <w:sz w:val="20"/>
          <w:szCs w:val="20"/>
        </w:rPr>
        <w:t>enialt, fordi det sparer tid</w:t>
      </w:r>
      <w:r w:rsidR="00552790">
        <w:rPr>
          <w:i/>
          <w:sz w:val="20"/>
          <w:szCs w:val="20"/>
        </w:rPr>
        <w:t>,</w:t>
      </w:r>
      <w:r w:rsidRPr="002E2B77">
        <w:rPr>
          <w:i/>
          <w:sz w:val="20"/>
          <w:szCs w:val="20"/>
        </w:rPr>
        <w:t xml:space="preserve"> og der er ingen transport. Det er lettere i min egen stue</w:t>
      </w:r>
      <w:r w:rsidRPr="002E2B77">
        <w:rPr>
          <w:sz w:val="20"/>
          <w:szCs w:val="20"/>
        </w:rPr>
        <w:t>« (6), »</w:t>
      </w:r>
      <w:r w:rsidRPr="002E2B77">
        <w:rPr>
          <w:i/>
          <w:sz w:val="20"/>
          <w:szCs w:val="20"/>
        </w:rPr>
        <w:t>nemmere for der er ingen transport eller kø</w:t>
      </w:r>
      <w:r w:rsidRPr="002E2B77">
        <w:rPr>
          <w:sz w:val="20"/>
          <w:szCs w:val="20"/>
        </w:rPr>
        <w:t>«</w:t>
      </w:r>
      <w:r w:rsidR="002E2B77" w:rsidRPr="002E2B77">
        <w:rPr>
          <w:sz w:val="20"/>
          <w:szCs w:val="20"/>
        </w:rPr>
        <w:t xml:space="preserve"> </w:t>
      </w:r>
      <w:r w:rsidRPr="002E2B77">
        <w:rPr>
          <w:sz w:val="20"/>
          <w:szCs w:val="20"/>
        </w:rPr>
        <w:t>(7), »</w:t>
      </w:r>
      <w:r w:rsidRPr="002E2B77">
        <w:rPr>
          <w:i/>
          <w:sz w:val="20"/>
          <w:szCs w:val="20"/>
        </w:rPr>
        <w:t>den største fordel er</w:t>
      </w:r>
      <w:r w:rsidR="00AC1824">
        <w:rPr>
          <w:i/>
          <w:sz w:val="20"/>
          <w:szCs w:val="20"/>
        </w:rPr>
        <w:t>,</w:t>
      </w:r>
      <w:r w:rsidRPr="002E2B77">
        <w:rPr>
          <w:i/>
          <w:sz w:val="20"/>
          <w:szCs w:val="20"/>
        </w:rPr>
        <w:t xml:space="preserve"> at det er hurtigere end personligt fremmøde</w:t>
      </w:r>
      <w:r w:rsidRPr="002E2B77">
        <w:rPr>
          <w:sz w:val="20"/>
          <w:szCs w:val="20"/>
        </w:rPr>
        <w:t>« (11), »</w:t>
      </w:r>
      <w:r w:rsidRPr="002E2B77">
        <w:rPr>
          <w:i/>
          <w:sz w:val="20"/>
          <w:szCs w:val="20"/>
        </w:rPr>
        <w:t>jeg sparer tid ved at kunne gøre det</w:t>
      </w:r>
      <w:r w:rsidR="00AC1824">
        <w:rPr>
          <w:i/>
          <w:sz w:val="20"/>
          <w:szCs w:val="20"/>
        </w:rPr>
        <w:t>,</w:t>
      </w:r>
      <w:r w:rsidRPr="002E2B77">
        <w:rPr>
          <w:i/>
          <w:sz w:val="20"/>
          <w:szCs w:val="20"/>
        </w:rPr>
        <w:t xml:space="preserve"> når det passer mig</w:t>
      </w:r>
      <w:r w:rsidRPr="002E2B77">
        <w:rPr>
          <w:sz w:val="20"/>
          <w:szCs w:val="20"/>
        </w:rPr>
        <w:t>« (15), »</w:t>
      </w:r>
      <w:r w:rsidRPr="002E2B77">
        <w:rPr>
          <w:i/>
          <w:sz w:val="20"/>
          <w:szCs w:val="20"/>
        </w:rPr>
        <w:t>der er ingen ventetid eller kø</w:t>
      </w:r>
      <w:r w:rsidRPr="002E2B77">
        <w:rPr>
          <w:sz w:val="20"/>
          <w:szCs w:val="20"/>
        </w:rPr>
        <w:t>« (18), »</w:t>
      </w:r>
      <w:r w:rsidRPr="002E2B77">
        <w:rPr>
          <w:i/>
          <w:sz w:val="20"/>
          <w:szCs w:val="20"/>
        </w:rPr>
        <w:t>man kan sidde i ro og mag derhjemme og ordne sagerne</w:t>
      </w:r>
      <w:r w:rsidRPr="002E2B77">
        <w:rPr>
          <w:sz w:val="20"/>
          <w:szCs w:val="20"/>
        </w:rPr>
        <w:t>« (19), »</w:t>
      </w:r>
      <w:r w:rsidRPr="002E2B77">
        <w:rPr>
          <w:i/>
          <w:sz w:val="20"/>
          <w:szCs w:val="20"/>
        </w:rPr>
        <w:t>smart for det er nemmere</w:t>
      </w:r>
      <w:r w:rsidR="00F2519A">
        <w:rPr>
          <w:i/>
          <w:sz w:val="20"/>
          <w:szCs w:val="20"/>
        </w:rPr>
        <w:t>,</w:t>
      </w:r>
      <w:r w:rsidRPr="002E2B77">
        <w:rPr>
          <w:i/>
          <w:sz w:val="20"/>
          <w:szCs w:val="20"/>
        </w:rPr>
        <w:t xml:space="preserve"> fordi man er fri for at gå herned</w:t>
      </w:r>
      <w:r w:rsidRPr="002E2B77">
        <w:rPr>
          <w:sz w:val="20"/>
          <w:szCs w:val="20"/>
        </w:rPr>
        <w:t>« (22)</w:t>
      </w:r>
      <w:r w:rsidR="002E2B77" w:rsidRPr="002E2B77">
        <w:rPr>
          <w:sz w:val="20"/>
          <w:szCs w:val="20"/>
        </w:rPr>
        <w:t xml:space="preserve"> »</w:t>
      </w:r>
      <w:r w:rsidRPr="002E2B77">
        <w:rPr>
          <w:i/>
          <w:sz w:val="20"/>
          <w:szCs w:val="20"/>
        </w:rPr>
        <w:t>det er nemmere</w:t>
      </w:r>
      <w:r w:rsidR="00F02475">
        <w:rPr>
          <w:i/>
          <w:sz w:val="20"/>
          <w:szCs w:val="20"/>
        </w:rPr>
        <w:t>,</w:t>
      </w:r>
      <w:r w:rsidRPr="002E2B77">
        <w:rPr>
          <w:i/>
          <w:sz w:val="20"/>
          <w:szCs w:val="20"/>
        </w:rPr>
        <w:t xml:space="preserve"> og der er ingen ventetid</w:t>
      </w:r>
      <w:r w:rsidR="00F02475">
        <w:rPr>
          <w:i/>
          <w:sz w:val="20"/>
          <w:szCs w:val="20"/>
        </w:rPr>
        <w:t>,</w:t>
      </w:r>
      <w:r w:rsidRPr="002E2B77">
        <w:rPr>
          <w:i/>
          <w:sz w:val="20"/>
          <w:szCs w:val="20"/>
        </w:rPr>
        <w:t xml:space="preserve"> og så kan det tilpasses</w:t>
      </w:r>
      <w:r w:rsidR="00F02475">
        <w:rPr>
          <w:i/>
          <w:sz w:val="20"/>
          <w:szCs w:val="20"/>
        </w:rPr>
        <w:t xml:space="preserve"> </w:t>
      </w:r>
      <w:r w:rsidRPr="002E2B77">
        <w:rPr>
          <w:i/>
          <w:sz w:val="20"/>
          <w:szCs w:val="20"/>
        </w:rPr>
        <w:t>hverdagens program</w:t>
      </w:r>
      <w:r w:rsidR="002E2B77" w:rsidRPr="002E2B77">
        <w:rPr>
          <w:sz w:val="20"/>
          <w:szCs w:val="20"/>
        </w:rPr>
        <w:t>«</w:t>
      </w:r>
      <w:r w:rsidRPr="002E2B77">
        <w:rPr>
          <w:sz w:val="20"/>
          <w:szCs w:val="20"/>
        </w:rPr>
        <w:t xml:space="preserve"> (29), </w:t>
      </w:r>
      <w:r w:rsidR="002E2B77" w:rsidRPr="002E2B77">
        <w:rPr>
          <w:sz w:val="20"/>
          <w:szCs w:val="20"/>
        </w:rPr>
        <w:t>»</w:t>
      </w:r>
      <w:r w:rsidRPr="002E2B77">
        <w:rPr>
          <w:i/>
          <w:sz w:val="20"/>
          <w:szCs w:val="20"/>
        </w:rPr>
        <w:t>man bliver mere oplyst og kan selv følge med, og så er det hurtigere</w:t>
      </w:r>
      <w:r w:rsidR="002E2B77">
        <w:rPr>
          <w:i/>
          <w:sz w:val="20"/>
          <w:szCs w:val="20"/>
        </w:rPr>
        <w:t>.</w:t>
      </w:r>
      <w:r w:rsidR="002E2B77" w:rsidRPr="002E2B77">
        <w:rPr>
          <w:sz w:val="20"/>
          <w:szCs w:val="20"/>
        </w:rPr>
        <w:t>«</w:t>
      </w:r>
      <w:r w:rsidRPr="002E2B77">
        <w:rPr>
          <w:sz w:val="20"/>
          <w:szCs w:val="20"/>
        </w:rPr>
        <w:t xml:space="preserve"> (31)</w:t>
      </w:r>
    </w:p>
    <w:p w:rsidR="00795F15" w:rsidRDefault="00CD6AFE" w:rsidP="00EC53A8">
      <w:pPr>
        <w:ind w:left="9" w:right="-1"/>
      </w:pPr>
      <w:r>
        <w:t xml:space="preserve">Udtalelserne eksemplificerer forskellige facetter af fordelene ved digital selvbetjening </w:t>
      </w:r>
      <w:r w:rsidR="0080506E">
        <w:t xml:space="preserve">sammenholdt med </w:t>
      </w:r>
      <w:r>
        <w:t>ansøgning om ko</w:t>
      </w:r>
      <w:r w:rsidR="00552790">
        <w:t>mmunale ydelser via hjemmesiden</w:t>
      </w:r>
      <w:r>
        <w:t xml:space="preserve"> med særligt fokus på fleksibiliteten ved herigennem at kunne tilpasse ansøgning</w:t>
      </w:r>
      <w:r w:rsidR="00D22CC8">
        <w:t>er</w:t>
      </w:r>
      <w:r>
        <w:t xml:space="preserve"> til selvvalgt tid og sted og således undgå transport og ventetid. Desuden fremhæver enkelte personer </w:t>
      </w:r>
      <w:r w:rsidR="006E4A93">
        <w:t>den beroligende faktor</w:t>
      </w:r>
      <w:r w:rsidR="00F2519A">
        <w:t>,</w:t>
      </w:r>
      <w:r w:rsidR="006E4A93">
        <w:t xml:space="preserve"> det er at </w:t>
      </w:r>
      <w:r>
        <w:t xml:space="preserve">kunne </w:t>
      </w:r>
      <w:r w:rsidR="006E4A93">
        <w:t>foretage indberetninger</w:t>
      </w:r>
      <w:r>
        <w:t xml:space="preserve"> i eget hjem. </w:t>
      </w:r>
      <w:r w:rsidR="00E06419">
        <w:t>Udtalelserne står</w:t>
      </w:r>
      <w:r>
        <w:t xml:space="preserve"> </w:t>
      </w:r>
      <w:r w:rsidR="00127E02">
        <w:t>samtidig i kontrast til fremmøde</w:t>
      </w:r>
      <w:r w:rsidR="006E4A93">
        <w:t>t</w:t>
      </w:r>
      <w:r w:rsidR="00127E02">
        <w:t xml:space="preserve"> på borgerservice</w:t>
      </w:r>
      <w:r w:rsidR="006E4A93">
        <w:t>centret, eftersom det kan tolkes som manglende efterlevelse af udtalelsen. I den forbindelse er per</w:t>
      </w:r>
      <w:r w:rsidR="00127E02">
        <w:t>soner</w:t>
      </w:r>
      <w:r w:rsidR="006E4A93">
        <w:t>, som</w:t>
      </w:r>
      <w:r w:rsidR="00127E02">
        <w:t xml:space="preserve"> skal </w:t>
      </w:r>
      <w:r w:rsidR="006E4A93">
        <w:t>af</w:t>
      </w:r>
      <w:r w:rsidR="00127E02">
        <w:t xml:space="preserve">hente </w:t>
      </w:r>
      <w:r w:rsidR="00E6373B">
        <w:t xml:space="preserve">digitalt </w:t>
      </w:r>
      <w:r w:rsidR="006E4A93">
        <w:t xml:space="preserve">bestilt </w:t>
      </w:r>
      <w:r w:rsidR="00127E02">
        <w:t xml:space="preserve">pas eller have en af </w:t>
      </w:r>
      <w:r w:rsidR="006E4A93">
        <w:t xml:space="preserve">de føromtalte </w:t>
      </w:r>
      <w:r w:rsidR="00127E02">
        <w:t>ekstraordinære ydelser dog undtaget</w:t>
      </w:r>
      <w:r w:rsidR="00E6373B">
        <w:t>, men det er dog minoriteten af de adspurgte</w:t>
      </w:r>
      <w:r w:rsidR="002669F4">
        <w:t>,</w:t>
      </w:r>
      <w:r w:rsidR="00006FE7">
        <w:t xml:space="preserve"> </w:t>
      </w:r>
      <w:r w:rsidR="0080506E">
        <w:t>der er heriblandt</w:t>
      </w:r>
      <w:r w:rsidR="00127E02">
        <w:t xml:space="preserve">. </w:t>
      </w:r>
      <w:r w:rsidR="00006FE7">
        <w:t xml:space="preserve">Blandt øvrige borgere </w:t>
      </w:r>
      <w:r w:rsidR="00872DD3">
        <w:t xml:space="preserve">kan der argumenteres for, at deres umiddelbare positive indstilling til digitaliseringstendensen </w:t>
      </w:r>
      <w:r w:rsidR="008D166B">
        <w:t>kombineret med</w:t>
      </w:r>
      <w:r w:rsidR="00872DD3">
        <w:t xml:space="preserve"> </w:t>
      </w:r>
      <w:r w:rsidR="008D166B">
        <w:t xml:space="preserve">henvendelsen på borgerservicecentret </w:t>
      </w:r>
      <w:r w:rsidR="00006FE7">
        <w:t>udtrykker en disharmoni mellem holdning og adfærd</w:t>
      </w:r>
      <w:r w:rsidR="00904F15">
        <w:t xml:space="preserve">. Divergensen er altså et resultat af informanternes tilsyneladende positive indstilling til digitaliseringen af kommunale ydelser </w:t>
      </w:r>
      <w:r w:rsidR="00795F15">
        <w:t>uden at tage det til efterretning</w:t>
      </w:r>
      <w:r w:rsidR="00904F15">
        <w:t>. Dette kan tolkes som udtryk for</w:t>
      </w:r>
      <w:r w:rsidR="00BF37DD">
        <w:t>,</w:t>
      </w:r>
      <w:r w:rsidR="00904F15">
        <w:t xml:space="preserve"> at borgernes </w:t>
      </w:r>
      <w:r w:rsidR="00D22CC8">
        <w:t xml:space="preserve">lave udstrækning af </w:t>
      </w:r>
      <w:r w:rsidR="00904F15">
        <w:t>omstillingsparathed udgør en barriere for</w:t>
      </w:r>
      <w:r w:rsidR="00BF37DD">
        <w:t xml:space="preserve"> overensstemmelse mellem holdning og adfærd, hvilket understreger behov</w:t>
      </w:r>
      <w:r w:rsidR="00D22CC8">
        <w:t>et</w:t>
      </w:r>
      <w:r w:rsidR="00BF37DD">
        <w:t xml:space="preserve"> for oplysningskampagnen til at skabe opmærksomhed omkring emnet og italesætte forholdet. </w:t>
      </w:r>
    </w:p>
    <w:p w:rsidR="00D5152E" w:rsidRDefault="008217AC" w:rsidP="00EC53A8">
      <w:pPr>
        <w:ind w:left="9" w:right="-1"/>
      </w:pPr>
      <w:r>
        <w:t>Blandt informanter hvis positive udtalelser omkring selvbetjening ikke stemmer overens med deres ærinde på borgerservice</w:t>
      </w:r>
      <w:r w:rsidR="00552790">
        <w:t>,</w:t>
      </w:r>
      <w:r>
        <w:t xml:space="preserve"> </w:t>
      </w:r>
      <w:r w:rsidR="004046D8">
        <w:t xml:space="preserve">figurerer en mand </w:t>
      </w:r>
      <w:r w:rsidR="00527EFB">
        <w:t>(22)</w:t>
      </w:r>
      <w:r w:rsidR="00552790">
        <w:t>,</w:t>
      </w:r>
      <w:r w:rsidR="00527EFB">
        <w:t xml:space="preserve"> </w:t>
      </w:r>
      <w:r w:rsidR="004046D8">
        <w:t>som er fremmødt for at søge boligstøtte</w:t>
      </w:r>
      <w:r w:rsidR="002669F4">
        <w:t>. Han</w:t>
      </w:r>
      <w:r w:rsidR="004046D8">
        <w:t xml:space="preserve"> anskuer digitaliseringen af kommunale y</w:t>
      </w:r>
      <w:r w:rsidR="00552790">
        <w:t>delser som en positiv udvikling</w:t>
      </w:r>
      <w:r w:rsidR="004046D8">
        <w:t xml:space="preserve"> men </w:t>
      </w:r>
      <w:r w:rsidR="002669F4">
        <w:t xml:space="preserve">har </w:t>
      </w:r>
      <w:r w:rsidR="004046D8">
        <w:t xml:space="preserve">ikke undersøgt muligheden for at ansøge om boligstøtte via hjemmesiden. Det bemærkelsesværdige </w:t>
      </w:r>
      <w:r w:rsidR="0080506E">
        <w:t>her er</w:t>
      </w:r>
      <w:r w:rsidR="004046D8">
        <w:t>, at han tidligere har haft positive erfaringer</w:t>
      </w:r>
      <w:r w:rsidR="00552790">
        <w:t xml:space="preserve"> med hjemmesiden</w:t>
      </w:r>
      <w:r w:rsidR="004046D8">
        <w:t xml:space="preserve"> men </w:t>
      </w:r>
      <w:r w:rsidR="00EE3197">
        <w:t>ikke forsøger at gentage det med sit aktuelle ærinde</w:t>
      </w:r>
      <w:r w:rsidR="0080506E">
        <w:t>. Sa</w:t>
      </w:r>
      <w:r w:rsidR="00EE3197">
        <w:t xml:space="preserve">mtidig tilskriver </w:t>
      </w:r>
      <w:r w:rsidR="001774DF">
        <w:t xml:space="preserve">han </w:t>
      </w:r>
      <w:r w:rsidR="004046D8">
        <w:t>de</w:t>
      </w:r>
      <w:r w:rsidR="001774DF">
        <w:t>t</w:t>
      </w:r>
      <w:r w:rsidR="004046D8">
        <w:t xml:space="preserve"> lave udnyttelse</w:t>
      </w:r>
      <w:r w:rsidR="001774DF">
        <w:t>somfang</w:t>
      </w:r>
      <w:r w:rsidR="004046D8">
        <w:t xml:space="preserve"> af kommunernes hjemmesider </w:t>
      </w:r>
      <w:r w:rsidR="001774DF">
        <w:t xml:space="preserve">den </w:t>
      </w:r>
      <w:r w:rsidR="00EE3197">
        <w:t>begrundelse</w:t>
      </w:r>
      <w:r w:rsidR="002669F4">
        <w:t>,</w:t>
      </w:r>
      <w:r w:rsidR="00EE3197">
        <w:t xml:space="preserve"> at folk vælger den nemmeste løsning, </w:t>
      </w:r>
      <w:r w:rsidR="001774DF">
        <w:t xml:space="preserve">hvilket er </w:t>
      </w:r>
      <w:r w:rsidR="00EE3197">
        <w:t>henvende</w:t>
      </w:r>
      <w:r w:rsidR="001774DF">
        <w:t>lse</w:t>
      </w:r>
      <w:r w:rsidR="00EE3197">
        <w:t xml:space="preserve"> på borgerservicecentret. Der forekommer </w:t>
      </w:r>
      <w:r w:rsidR="00EE3197">
        <w:lastRenderedPageBreak/>
        <w:t xml:space="preserve">således en grundlæggende ambivalens mellem den positive indstilling til </w:t>
      </w:r>
      <w:r w:rsidR="0080506E">
        <w:t xml:space="preserve">kommunens </w:t>
      </w:r>
      <w:r w:rsidR="00EE3197">
        <w:t>digitalisering</w:t>
      </w:r>
      <w:r w:rsidR="001774DF">
        <w:t xml:space="preserve"> inklusiv</w:t>
      </w:r>
      <w:r w:rsidR="00EE3197">
        <w:t xml:space="preserve"> fleksibilitetsfordele </w:t>
      </w:r>
      <w:r w:rsidR="001774DF">
        <w:t>og</w:t>
      </w:r>
      <w:r w:rsidR="00527EFB">
        <w:t xml:space="preserve"> opfattelsen af</w:t>
      </w:r>
      <w:r w:rsidR="00EA70CF">
        <w:t>,</w:t>
      </w:r>
      <w:r w:rsidR="001774DF">
        <w:t xml:space="preserve"> at</w:t>
      </w:r>
      <w:r w:rsidR="00527EFB">
        <w:t xml:space="preserve"> traditionel henvendelse på borgerservicecentret </w:t>
      </w:r>
      <w:r w:rsidR="001774DF">
        <w:t>er</w:t>
      </w:r>
      <w:r w:rsidR="0080506E">
        <w:t xml:space="preserve"> det nemmeste</w:t>
      </w:r>
      <w:r w:rsidR="00527EFB">
        <w:t xml:space="preserve">. </w:t>
      </w:r>
      <w:r w:rsidR="00D409C7">
        <w:t>Manden er ikke ene om at udtale sig positivt omkring udbredelsen af digita</w:t>
      </w:r>
      <w:r w:rsidR="00EA70CF">
        <w:t>liseringen af kommunale ydelser</w:t>
      </w:r>
      <w:r w:rsidR="00D409C7">
        <w:t xml:space="preserve"> uden at tage holdningen til efterretning ved at undersøge muligheden for digital selvbetjening af den pågældende ydelse, hvilket </w:t>
      </w:r>
      <w:r w:rsidR="00DD5DD8">
        <w:t>gælder for en del af informanterne</w:t>
      </w:r>
      <w:r w:rsidR="00DD5DD8">
        <w:rPr>
          <w:rStyle w:val="Fodnotehenvisning"/>
        </w:rPr>
        <w:footnoteReference w:id="8"/>
      </w:r>
      <w:r w:rsidR="00D5152E">
        <w:t>.</w:t>
      </w:r>
    </w:p>
    <w:p w:rsidR="00A4779D" w:rsidRDefault="00481874" w:rsidP="00EC53A8">
      <w:pPr>
        <w:ind w:left="9" w:right="-1"/>
      </w:pPr>
      <w:r>
        <w:t>I relation hertil kan</w:t>
      </w:r>
      <w:r w:rsidR="0039713F">
        <w:t xml:space="preserve"> kontrasten mellem </w:t>
      </w:r>
      <w:r w:rsidR="001774DF">
        <w:t>holdning</w:t>
      </w:r>
      <w:r w:rsidR="0039713F">
        <w:t xml:space="preserve"> og adfærd på området</w:t>
      </w:r>
      <w:r w:rsidRPr="00481874">
        <w:t xml:space="preserve"> </w:t>
      </w:r>
      <w:r>
        <w:t>ses som et udtryk for</w:t>
      </w:r>
      <w:r w:rsidR="00EA70CF">
        <w:t>,</w:t>
      </w:r>
      <w:r w:rsidR="0039713F">
        <w:t xml:space="preserve"> </w:t>
      </w:r>
      <w:r>
        <w:t xml:space="preserve">at forandringsprocessen til den relativt nye computerteknologi </w:t>
      </w:r>
      <w:r w:rsidR="00D5152E">
        <w:t>for digital</w:t>
      </w:r>
      <w:r>
        <w:t xml:space="preserve"> </w:t>
      </w:r>
      <w:r w:rsidR="002F159C">
        <w:t>forvaltning</w:t>
      </w:r>
      <w:r>
        <w:t xml:space="preserve"> er en kompliceret affære, som giver udfordringer i forhold til at skulle forankre den nye adfærd i hverdagslivet, fordi der skal gøres op med gamle vaner. </w:t>
      </w:r>
      <w:r w:rsidR="00D5152E">
        <w:t xml:space="preserve">Netop derfor er kampagnens </w:t>
      </w:r>
      <w:r w:rsidR="001B4F80">
        <w:t>strategi</w:t>
      </w:r>
      <w:r w:rsidR="00D5152E">
        <w:t xml:space="preserve"> </w:t>
      </w:r>
      <w:r w:rsidR="002F159C">
        <w:t>til at opnå en adfærdsregulering af henvendelsesmønstret</w:t>
      </w:r>
      <w:r w:rsidR="001B4F80">
        <w:t xml:space="preserve"> </w:t>
      </w:r>
      <w:r w:rsidR="002F159C">
        <w:t xml:space="preserve">at </w:t>
      </w:r>
      <w:r w:rsidR="001B4F80">
        <w:t xml:space="preserve">fremhæve fordelene ved </w:t>
      </w:r>
      <w:r w:rsidR="002F159C">
        <w:t>hjemmesiden</w:t>
      </w:r>
      <w:r w:rsidR="001B4F80">
        <w:t xml:space="preserve">. På den baggrund skal kampagnen ses som et værktøj til at oplyse om nye anvendelsesområder og fremhæve fordelene ved </w:t>
      </w:r>
      <w:r w:rsidR="002E3FCD">
        <w:t xml:space="preserve">kommunens hjemmeside </w:t>
      </w:r>
      <w:r w:rsidR="00420840">
        <w:t>i form af jordnære eksempler</w:t>
      </w:r>
      <w:r w:rsidR="001B4F80">
        <w:t>,</w:t>
      </w:r>
      <w:r w:rsidR="00420840">
        <w:t xml:space="preserve"> der </w:t>
      </w:r>
      <w:r w:rsidR="001B4F80">
        <w:t>sk</w:t>
      </w:r>
      <w:r w:rsidR="00E0506F">
        <w:t>a</w:t>
      </w:r>
      <w:r w:rsidR="002E3FCD">
        <w:t xml:space="preserve">l </w:t>
      </w:r>
      <w:r w:rsidR="001B4F80">
        <w:t xml:space="preserve">afmystificere </w:t>
      </w:r>
      <w:r w:rsidR="00420840">
        <w:t>digital selvbetjening via hjemmesiden</w:t>
      </w:r>
      <w:r w:rsidR="00EA70CF">
        <w:t>,</w:t>
      </w:r>
      <w:r w:rsidR="00420840">
        <w:t xml:space="preserve"> </w:t>
      </w:r>
      <w:r w:rsidR="001B4F80">
        <w:t xml:space="preserve">på en måde </w:t>
      </w:r>
      <w:r w:rsidR="00420840">
        <w:t xml:space="preserve">borgerne kan relatere til. </w:t>
      </w:r>
      <w:r w:rsidR="00E0506F">
        <w:t>At dømme fra borgernes udtalelser er dette præcis</w:t>
      </w:r>
      <w:r w:rsidR="002669F4">
        <w:t>,</w:t>
      </w:r>
      <w:r w:rsidR="00E0506F">
        <w:t xml:space="preserve"> hvad der er behov for. En </w:t>
      </w:r>
      <w:r w:rsidR="002E3FCD">
        <w:t xml:space="preserve">informant </w:t>
      </w:r>
      <w:r w:rsidR="00E0506F">
        <w:t>fortæller: »</w:t>
      </w:r>
      <w:r w:rsidR="00E0506F" w:rsidRPr="00E0506F">
        <w:rPr>
          <w:i/>
        </w:rPr>
        <w:t>jeg tror</w:t>
      </w:r>
      <w:r w:rsidR="00E0506F">
        <w:rPr>
          <w:i/>
        </w:rPr>
        <w:t>,</w:t>
      </w:r>
      <w:r w:rsidR="00E0506F" w:rsidRPr="00E0506F">
        <w:rPr>
          <w:i/>
        </w:rPr>
        <w:t xml:space="preserve"> at hvis kampagnen formår at afmystificere digital selvbetjening</w:t>
      </w:r>
      <w:r w:rsidR="00E0506F">
        <w:rPr>
          <w:i/>
        </w:rPr>
        <w:t>,</w:t>
      </w:r>
      <w:r w:rsidR="00E0506F" w:rsidRPr="00E0506F">
        <w:rPr>
          <w:i/>
        </w:rPr>
        <w:t xml:space="preserve"> så vil flere nye personer bruge det</w:t>
      </w:r>
      <w:r w:rsidR="00E0506F">
        <w:t>« (1)</w:t>
      </w:r>
      <w:r w:rsidR="002E3FCD">
        <w:t>,</w:t>
      </w:r>
      <w:r w:rsidR="00D21822">
        <w:t xml:space="preserve"> hvilket tilsluttes af en person, som afgjort mener, at kampagnen vil få effekt: »</w:t>
      </w:r>
      <w:r w:rsidR="00D21822" w:rsidRPr="00D21822">
        <w:rPr>
          <w:i/>
        </w:rPr>
        <w:t>oplysning er central</w:t>
      </w:r>
      <w:r w:rsidR="00F02475">
        <w:rPr>
          <w:i/>
        </w:rPr>
        <w:t>,</w:t>
      </w:r>
      <w:r w:rsidR="00D21822" w:rsidRPr="00D21822">
        <w:rPr>
          <w:i/>
        </w:rPr>
        <w:t xml:space="preserve"> og det skal understreges</w:t>
      </w:r>
      <w:r w:rsidR="00D21822">
        <w:rPr>
          <w:i/>
        </w:rPr>
        <w:t>,</w:t>
      </w:r>
      <w:r w:rsidR="00D21822" w:rsidRPr="00D21822">
        <w:rPr>
          <w:i/>
        </w:rPr>
        <w:t xml:space="preserve"> at det ikke er farligt at bruge hjemmesiden</w:t>
      </w:r>
      <w:r w:rsidR="00EA70CF">
        <w:rPr>
          <w:i/>
        </w:rPr>
        <w:t>.</w:t>
      </w:r>
      <w:r w:rsidR="00D21822">
        <w:t xml:space="preserve">« (3) </w:t>
      </w:r>
      <w:r w:rsidR="00EA70CF">
        <w:t>V</w:t>
      </w:r>
      <w:r w:rsidR="008B03B3">
        <w:t>idere understreger en kvinde</w:t>
      </w:r>
      <w:r w:rsidR="00D93AA9">
        <w:t>,</w:t>
      </w:r>
      <w:r w:rsidR="008B03B3">
        <w:t xml:space="preserve"> at </w:t>
      </w:r>
      <w:r w:rsidR="00D21822">
        <w:t>»</w:t>
      </w:r>
      <w:r w:rsidR="008B03B3" w:rsidRPr="008B03B3">
        <w:rPr>
          <w:i/>
        </w:rPr>
        <w:t>…</w:t>
      </w:r>
      <w:r w:rsidR="008B03B3">
        <w:t xml:space="preserve"> </w:t>
      </w:r>
      <w:r w:rsidR="00D21822" w:rsidRPr="00D21822">
        <w:rPr>
          <w:i/>
        </w:rPr>
        <w:t>det er vigtigt</w:t>
      </w:r>
      <w:r w:rsidR="002669F4">
        <w:rPr>
          <w:i/>
        </w:rPr>
        <w:t>,</w:t>
      </w:r>
      <w:r w:rsidR="00D21822" w:rsidRPr="00D21822">
        <w:rPr>
          <w:i/>
        </w:rPr>
        <w:t xml:space="preserve"> at kampagnen fremhæver eksempler, der "tager borge</w:t>
      </w:r>
      <w:r w:rsidR="002669F4">
        <w:rPr>
          <w:i/>
        </w:rPr>
        <w:t>re</w:t>
      </w:r>
      <w:r w:rsidR="00D21822" w:rsidRPr="00D21822">
        <w:rPr>
          <w:i/>
        </w:rPr>
        <w:t>n i hånden" og viser</w:t>
      </w:r>
      <w:r w:rsidR="008B03B3">
        <w:rPr>
          <w:i/>
        </w:rPr>
        <w:t>,</w:t>
      </w:r>
      <w:r w:rsidR="00D21822" w:rsidRPr="00D21822">
        <w:rPr>
          <w:i/>
        </w:rPr>
        <w:t xml:space="preserve"> at det ikke er svært at bruge hjemmesiden.</w:t>
      </w:r>
      <w:r w:rsidR="00D21822">
        <w:t>« (13)</w:t>
      </w:r>
      <w:r w:rsidR="00F02475">
        <w:t xml:space="preserve"> K</w:t>
      </w:r>
      <w:r w:rsidR="008B03B3">
        <w:t>ommentarer</w:t>
      </w:r>
      <w:r w:rsidR="00F02475">
        <w:t>ne</w:t>
      </w:r>
      <w:r w:rsidR="008B03B3">
        <w:t xml:space="preserve"> </w:t>
      </w:r>
      <w:r w:rsidR="005D795A">
        <w:t>om</w:t>
      </w:r>
      <w:r w:rsidR="008B03B3">
        <w:t xml:space="preserve"> kampagnens virke suppleres af en kvindelig informant, som siger: »</w:t>
      </w:r>
      <w:r w:rsidR="008B03B3" w:rsidRPr="008B03B3">
        <w:rPr>
          <w:i/>
        </w:rPr>
        <w:t>kampagnen vil ikke påvirke mig</w:t>
      </w:r>
      <w:r w:rsidR="008B03B3">
        <w:rPr>
          <w:i/>
        </w:rPr>
        <w:t>,</w:t>
      </w:r>
      <w:r w:rsidR="008B03B3" w:rsidRPr="008B03B3">
        <w:rPr>
          <w:i/>
        </w:rPr>
        <w:t xml:space="preserve"> for jeg bruger</w:t>
      </w:r>
      <w:r w:rsidR="00EA70CF">
        <w:rPr>
          <w:i/>
        </w:rPr>
        <w:t xml:space="preserve"> allerede hjemmesiden ved behov</w:t>
      </w:r>
      <w:r w:rsidR="008B03B3" w:rsidRPr="008B03B3">
        <w:rPr>
          <w:i/>
        </w:rPr>
        <w:t xml:space="preserve"> men for dem</w:t>
      </w:r>
      <w:r w:rsidR="002669F4">
        <w:rPr>
          <w:i/>
        </w:rPr>
        <w:t>,</w:t>
      </w:r>
      <w:r w:rsidR="008B03B3" w:rsidRPr="008B03B3">
        <w:rPr>
          <w:i/>
        </w:rPr>
        <w:t xml:space="preserve"> der ikke kender den</w:t>
      </w:r>
      <w:r w:rsidR="008B03B3">
        <w:rPr>
          <w:i/>
        </w:rPr>
        <w:t>,</w:t>
      </w:r>
      <w:r w:rsidR="008B03B3" w:rsidRPr="008B03B3">
        <w:rPr>
          <w:i/>
        </w:rPr>
        <w:t xml:space="preserve"> vil det virke godt og sikkert have størst effekt der. For dem der er nye med det</w:t>
      </w:r>
      <w:r w:rsidR="002669F4">
        <w:rPr>
          <w:i/>
        </w:rPr>
        <w:t>,</w:t>
      </w:r>
      <w:r w:rsidR="008B03B3" w:rsidRPr="008B03B3">
        <w:rPr>
          <w:i/>
        </w:rPr>
        <w:t xml:space="preserve"> er </w:t>
      </w:r>
      <w:r w:rsidR="00F02475">
        <w:rPr>
          <w:i/>
        </w:rPr>
        <w:t xml:space="preserve">det </w:t>
      </w:r>
      <w:r w:rsidR="008B03B3" w:rsidRPr="008B03B3">
        <w:rPr>
          <w:i/>
        </w:rPr>
        <w:t>nok nemmere, fordi de ikke er vant til den gamle opsætning af hjemmesiden</w:t>
      </w:r>
      <w:r w:rsidR="008B03B3">
        <w:rPr>
          <w:i/>
        </w:rPr>
        <w:t>.</w:t>
      </w:r>
      <w:r w:rsidR="008B03B3">
        <w:t xml:space="preserve">« (21) </w:t>
      </w:r>
      <w:r w:rsidR="002669F4">
        <w:t>I</w:t>
      </w:r>
      <w:r w:rsidR="00AB0FC5">
        <w:t xml:space="preserve">nformanten reflekterer således både over </w:t>
      </w:r>
      <w:r w:rsidR="008B03B3">
        <w:t xml:space="preserve">aspektet omkring kampagnens evne til at skabe behov </w:t>
      </w:r>
      <w:r w:rsidR="00AB0FC5">
        <w:t>hos hende selv og generelt samt borgernes omstillingsparathed</w:t>
      </w:r>
      <w:r w:rsidR="008B03B3">
        <w:t xml:space="preserve"> </w:t>
      </w:r>
      <w:r w:rsidR="00AB0FC5">
        <w:t xml:space="preserve">til den digitale kommunikationskanal, som er afgørende elementer for </w:t>
      </w:r>
      <w:r w:rsidR="00AB0FC5">
        <w:lastRenderedPageBreak/>
        <w:t xml:space="preserve">kampagnens succes. Informanternes konkrete forslag til kampagnens udformning og budskab indeholdende afdramatiserende elementer og eksemplificering </w:t>
      </w:r>
      <w:r w:rsidR="00505C1E">
        <w:t xml:space="preserve">af </w:t>
      </w:r>
      <w:r w:rsidR="00EA70CF">
        <w:t xml:space="preserve">konkrete </w:t>
      </w:r>
      <w:r w:rsidR="00505C1E">
        <w:t>anvendelser, som borgene kan identificere sig med</w:t>
      </w:r>
      <w:r w:rsidR="002669F4">
        <w:t>,</w:t>
      </w:r>
      <w:r w:rsidR="00505C1E">
        <w:t xml:space="preserve"> er endvidere </w:t>
      </w:r>
      <w:r w:rsidR="00D21822">
        <w:t xml:space="preserve">i overensstemmelse med </w:t>
      </w:r>
      <w:r w:rsidR="00505C1E">
        <w:t>flere borger</w:t>
      </w:r>
      <w:r w:rsidR="00D21822">
        <w:t>es bud på</w:t>
      </w:r>
      <w:r w:rsidR="00EA70CF">
        <w:t>,</w:t>
      </w:r>
      <w:r w:rsidR="00D21822">
        <w:t xml:space="preserve"> </w:t>
      </w:r>
      <w:r w:rsidR="00505C1E">
        <w:t xml:space="preserve">at uvidenhed og manglende oplysning forårsager </w:t>
      </w:r>
      <w:r w:rsidR="00D21822">
        <w:t>den lave udnyttelse</w:t>
      </w:r>
      <w:r w:rsidR="00505C1E">
        <w:t xml:space="preserve">sgrad af kommunernes hjemmeside forud for implementeringen af de redesignede hjemmeside og oplysningskampagnen. </w:t>
      </w:r>
      <w:r w:rsidR="00B22599">
        <w:t>Her er et udpluk af informanternes umiddelbare begrundelse af den lave anvende</w:t>
      </w:r>
      <w:r w:rsidR="00EA70CF">
        <w:t>lse af kommunernes hjemmesider:</w:t>
      </w:r>
    </w:p>
    <w:p w:rsidR="00385CFF" w:rsidRPr="0052776C" w:rsidRDefault="00A4779D" w:rsidP="00EC53A8">
      <w:pPr>
        <w:ind w:left="576" w:right="566"/>
        <w:rPr>
          <w:sz w:val="20"/>
          <w:szCs w:val="20"/>
        </w:rPr>
      </w:pPr>
      <w:r w:rsidRPr="0052776C">
        <w:rPr>
          <w:sz w:val="20"/>
          <w:szCs w:val="20"/>
        </w:rPr>
        <w:t>»</w:t>
      </w:r>
      <w:r w:rsidR="00B22599" w:rsidRPr="00EA70CF">
        <w:rPr>
          <w:i/>
          <w:sz w:val="20"/>
          <w:szCs w:val="20"/>
        </w:rPr>
        <w:t>Det forstår jeg godt. Jeg tror</w:t>
      </w:r>
      <w:r w:rsidR="00EA70CF">
        <w:rPr>
          <w:i/>
          <w:sz w:val="20"/>
          <w:szCs w:val="20"/>
        </w:rPr>
        <w:t>,</w:t>
      </w:r>
      <w:r w:rsidR="00B22599" w:rsidRPr="00EA70CF">
        <w:rPr>
          <w:i/>
          <w:sz w:val="20"/>
          <w:szCs w:val="20"/>
        </w:rPr>
        <w:t xml:space="preserve"> det er fordi</w:t>
      </w:r>
      <w:r w:rsidR="00EA70CF">
        <w:rPr>
          <w:i/>
          <w:sz w:val="20"/>
          <w:szCs w:val="20"/>
        </w:rPr>
        <w:t>,</w:t>
      </w:r>
      <w:r w:rsidR="00B22599" w:rsidRPr="00EA70CF">
        <w:rPr>
          <w:i/>
          <w:sz w:val="20"/>
          <w:szCs w:val="20"/>
        </w:rPr>
        <w:t xml:space="preserve"> der er manglende bevidsthed om det eller tvivl, så mere oplysning om det er </w:t>
      </w:r>
      <w:r w:rsidRPr="00EA70CF">
        <w:rPr>
          <w:i/>
          <w:sz w:val="20"/>
          <w:szCs w:val="20"/>
        </w:rPr>
        <w:t>vigtig</w:t>
      </w:r>
      <w:r w:rsidR="00F02475" w:rsidRPr="00EA70CF">
        <w:rPr>
          <w:i/>
          <w:sz w:val="20"/>
          <w:szCs w:val="20"/>
        </w:rPr>
        <w:t>t</w:t>
      </w:r>
      <w:r w:rsidRPr="0052776C">
        <w:rPr>
          <w:sz w:val="20"/>
          <w:szCs w:val="20"/>
        </w:rPr>
        <w:t>«</w:t>
      </w:r>
      <w:r w:rsidR="00B22599" w:rsidRPr="0052776C">
        <w:rPr>
          <w:sz w:val="20"/>
          <w:szCs w:val="20"/>
        </w:rPr>
        <w:t xml:space="preserve"> (3), </w:t>
      </w:r>
      <w:r w:rsidRPr="0052776C">
        <w:rPr>
          <w:sz w:val="20"/>
          <w:szCs w:val="20"/>
        </w:rPr>
        <w:t>»</w:t>
      </w:r>
      <w:r w:rsidRPr="00EA70CF">
        <w:rPr>
          <w:i/>
          <w:sz w:val="20"/>
          <w:szCs w:val="20"/>
        </w:rPr>
        <w:t>M</w:t>
      </w:r>
      <w:r w:rsidR="00B22599" w:rsidRPr="00EA70CF">
        <w:rPr>
          <w:i/>
          <w:sz w:val="20"/>
          <w:szCs w:val="20"/>
        </w:rPr>
        <w:t xml:space="preserve">anglende oplysning </w:t>
      </w:r>
      <w:r w:rsidR="00EA70CF">
        <w:rPr>
          <w:i/>
          <w:sz w:val="20"/>
          <w:szCs w:val="20"/>
        </w:rPr>
        <w:t>er</w:t>
      </w:r>
      <w:r w:rsidR="00F02475" w:rsidRPr="00EA70CF">
        <w:rPr>
          <w:i/>
          <w:sz w:val="20"/>
          <w:szCs w:val="20"/>
        </w:rPr>
        <w:t xml:space="preserve"> </w:t>
      </w:r>
      <w:r w:rsidR="00B22599" w:rsidRPr="00EA70CF">
        <w:rPr>
          <w:i/>
          <w:sz w:val="20"/>
          <w:szCs w:val="20"/>
        </w:rPr>
        <w:t>nok årsagen</w:t>
      </w:r>
      <w:r w:rsidRPr="0052776C">
        <w:rPr>
          <w:sz w:val="20"/>
          <w:szCs w:val="20"/>
        </w:rPr>
        <w:t>«</w:t>
      </w:r>
      <w:r w:rsidR="00B22599" w:rsidRPr="0052776C">
        <w:rPr>
          <w:sz w:val="20"/>
          <w:szCs w:val="20"/>
        </w:rPr>
        <w:t xml:space="preserve"> (14), </w:t>
      </w:r>
      <w:r w:rsidRPr="0052776C">
        <w:rPr>
          <w:sz w:val="20"/>
          <w:szCs w:val="20"/>
        </w:rPr>
        <w:t>»</w:t>
      </w:r>
      <w:r w:rsidR="00B22599" w:rsidRPr="00EA70CF">
        <w:rPr>
          <w:i/>
          <w:sz w:val="20"/>
          <w:szCs w:val="20"/>
        </w:rPr>
        <w:t>Det er jeg overrasket over, og det undrer mig, men måske er det fordi</w:t>
      </w:r>
      <w:r w:rsidRPr="00EA70CF">
        <w:rPr>
          <w:i/>
          <w:sz w:val="20"/>
          <w:szCs w:val="20"/>
        </w:rPr>
        <w:t>,</w:t>
      </w:r>
      <w:r w:rsidR="00B22599" w:rsidRPr="00EA70CF">
        <w:rPr>
          <w:i/>
          <w:sz w:val="20"/>
          <w:szCs w:val="20"/>
        </w:rPr>
        <w:t xml:space="preserve"> folk ikke kender til mulighederne</w:t>
      </w:r>
      <w:r w:rsidRPr="0052776C">
        <w:rPr>
          <w:sz w:val="20"/>
          <w:szCs w:val="20"/>
        </w:rPr>
        <w:t>«</w:t>
      </w:r>
      <w:r w:rsidR="00B22599" w:rsidRPr="0052776C">
        <w:rPr>
          <w:sz w:val="20"/>
          <w:szCs w:val="20"/>
        </w:rPr>
        <w:t xml:space="preserve"> (15), </w:t>
      </w:r>
      <w:r w:rsidRPr="0052776C">
        <w:rPr>
          <w:sz w:val="20"/>
          <w:szCs w:val="20"/>
        </w:rPr>
        <w:t>»</w:t>
      </w:r>
      <w:r w:rsidR="00B22599" w:rsidRPr="00EA70CF">
        <w:rPr>
          <w:i/>
          <w:sz w:val="20"/>
          <w:szCs w:val="20"/>
        </w:rPr>
        <w:t>Måske er det fordi</w:t>
      </w:r>
      <w:r w:rsidRPr="00EA70CF">
        <w:rPr>
          <w:i/>
          <w:sz w:val="20"/>
          <w:szCs w:val="20"/>
        </w:rPr>
        <w:t>,</w:t>
      </w:r>
      <w:r w:rsidR="00B22599" w:rsidRPr="00EA70CF">
        <w:rPr>
          <w:i/>
          <w:sz w:val="20"/>
          <w:szCs w:val="20"/>
        </w:rPr>
        <w:t xml:space="preserve"> der ikke er opmærksomhed på det</w:t>
      </w:r>
      <w:r w:rsidRPr="00EA70CF">
        <w:rPr>
          <w:i/>
          <w:sz w:val="20"/>
          <w:szCs w:val="20"/>
        </w:rPr>
        <w:t>,</w:t>
      </w:r>
      <w:r w:rsidR="00B22599" w:rsidRPr="00EA70CF">
        <w:rPr>
          <w:i/>
          <w:sz w:val="20"/>
          <w:szCs w:val="20"/>
        </w:rPr>
        <w:t xml:space="preserve"> og så handler det nok også om vaner</w:t>
      </w:r>
      <w:r w:rsidRPr="0052776C">
        <w:rPr>
          <w:sz w:val="20"/>
          <w:szCs w:val="20"/>
        </w:rPr>
        <w:t>«</w:t>
      </w:r>
      <w:r w:rsidR="00B22599" w:rsidRPr="0052776C">
        <w:rPr>
          <w:sz w:val="20"/>
          <w:szCs w:val="20"/>
        </w:rPr>
        <w:t xml:space="preserve"> (21), </w:t>
      </w:r>
      <w:r w:rsidRPr="0052776C">
        <w:rPr>
          <w:sz w:val="20"/>
          <w:szCs w:val="20"/>
        </w:rPr>
        <w:t>»</w:t>
      </w:r>
      <w:r w:rsidRPr="00EA70CF">
        <w:rPr>
          <w:i/>
          <w:sz w:val="20"/>
          <w:szCs w:val="20"/>
        </w:rPr>
        <w:t>D</w:t>
      </w:r>
      <w:r w:rsidR="00B22599" w:rsidRPr="00EA70CF">
        <w:rPr>
          <w:i/>
          <w:sz w:val="20"/>
          <w:szCs w:val="20"/>
        </w:rPr>
        <w:t>et er nok fordi</w:t>
      </w:r>
      <w:r w:rsidRPr="00EA70CF">
        <w:rPr>
          <w:i/>
          <w:sz w:val="20"/>
          <w:szCs w:val="20"/>
        </w:rPr>
        <w:t>,</w:t>
      </w:r>
      <w:r w:rsidR="00B22599" w:rsidRPr="00EA70CF">
        <w:rPr>
          <w:i/>
          <w:sz w:val="20"/>
          <w:szCs w:val="20"/>
        </w:rPr>
        <w:t xml:space="preserve"> man ikke hører om det</w:t>
      </w:r>
      <w:r w:rsidRPr="0052776C">
        <w:rPr>
          <w:sz w:val="20"/>
          <w:szCs w:val="20"/>
        </w:rPr>
        <w:t>«</w:t>
      </w:r>
      <w:r w:rsidR="00B22599" w:rsidRPr="0052776C">
        <w:rPr>
          <w:sz w:val="20"/>
          <w:szCs w:val="20"/>
        </w:rPr>
        <w:t xml:space="preserve"> (23). </w:t>
      </w:r>
      <w:r w:rsidRPr="0052776C">
        <w:rPr>
          <w:sz w:val="20"/>
          <w:szCs w:val="20"/>
        </w:rPr>
        <w:t>»</w:t>
      </w:r>
      <w:r w:rsidRPr="00EA70CF">
        <w:rPr>
          <w:i/>
          <w:sz w:val="20"/>
          <w:szCs w:val="20"/>
        </w:rPr>
        <w:t>M</w:t>
      </w:r>
      <w:r w:rsidR="00B22599" w:rsidRPr="00EA70CF">
        <w:rPr>
          <w:i/>
          <w:sz w:val="20"/>
          <w:szCs w:val="20"/>
        </w:rPr>
        <w:t>åske er det fordi</w:t>
      </w:r>
      <w:r w:rsidRPr="00EA70CF">
        <w:rPr>
          <w:i/>
          <w:sz w:val="20"/>
          <w:szCs w:val="20"/>
        </w:rPr>
        <w:t>,</w:t>
      </w:r>
      <w:r w:rsidR="00B22599" w:rsidRPr="00EA70CF">
        <w:rPr>
          <w:i/>
          <w:sz w:val="20"/>
          <w:szCs w:val="20"/>
        </w:rPr>
        <w:t xml:space="preserve"> folk ikke er oplyste om det</w:t>
      </w:r>
      <w:r w:rsidRPr="0052776C">
        <w:rPr>
          <w:sz w:val="20"/>
          <w:szCs w:val="20"/>
        </w:rPr>
        <w:t xml:space="preserve">« </w:t>
      </w:r>
      <w:r w:rsidR="00B22599" w:rsidRPr="0052776C">
        <w:rPr>
          <w:sz w:val="20"/>
          <w:szCs w:val="20"/>
        </w:rPr>
        <w:t xml:space="preserve">(31). </w:t>
      </w:r>
    </w:p>
    <w:p w:rsidR="00DD2D6C" w:rsidRDefault="00E47BCE" w:rsidP="00EC53A8">
      <w:pPr>
        <w:ind w:left="9" w:right="-1"/>
      </w:pPr>
      <w:r>
        <w:t xml:space="preserve">Informanternes </w:t>
      </w:r>
      <w:r w:rsidR="00385CFF">
        <w:t>formuleringer har det fællestræk</w:t>
      </w:r>
      <w:r w:rsidR="002669F4">
        <w:t>,</w:t>
      </w:r>
      <w:r w:rsidR="00385CFF">
        <w:t xml:space="preserve"> at de tilskriver manglende omtale og oplysning som centrale faktorer for</w:t>
      </w:r>
      <w:r>
        <w:t>,</w:t>
      </w:r>
      <w:r w:rsidR="00385CFF">
        <w:t xml:space="preserve"> at kun 7 % af danskerne anvender kommunernes hjemmesider, hvilket implicit indikerer et behov for oplysningskampagnen</w:t>
      </w:r>
      <w:r w:rsidR="00CA60E8">
        <w:t>. Og hvis denne formodning holder stik</w:t>
      </w:r>
      <w:r w:rsidR="00EA70CF">
        <w:t>,</w:t>
      </w:r>
      <w:r w:rsidR="00CA60E8">
        <w:t xml:space="preserve"> </w:t>
      </w:r>
      <w:r w:rsidR="00CA60E8">
        <w:rPr>
          <w:i/>
        </w:rPr>
        <w:t xml:space="preserve">og </w:t>
      </w:r>
      <w:r w:rsidR="00CA60E8">
        <w:t>kampagnen formår at oplyse om hjemmesidens anvendelsesområder på afmystificerende vis</w:t>
      </w:r>
      <w:r>
        <w:t>,</w:t>
      </w:r>
      <w:r w:rsidR="00CA60E8">
        <w:t xml:space="preserve"> er der umiddelbart gode forudsætninger </w:t>
      </w:r>
      <w:r w:rsidR="00385CFF">
        <w:t>for</w:t>
      </w:r>
      <w:r w:rsidR="002669F4">
        <w:t>,</w:t>
      </w:r>
      <w:r w:rsidR="00385CFF">
        <w:t xml:space="preserve"> at kampagnen kan få succes med at ændre borgeres henvendelsesmønster til kommunen</w:t>
      </w:r>
      <w:r w:rsidR="00CA60E8">
        <w:t xml:space="preserve">, </w:t>
      </w:r>
      <w:r w:rsidR="00DD2D6C">
        <w:t xml:space="preserve">hvilket undersøges </w:t>
      </w:r>
      <w:r>
        <w:t xml:space="preserve">ud fra </w:t>
      </w:r>
      <w:r w:rsidR="00DD2D6C">
        <w:t xml:space="preserve">anden interviewrække.          </w:t>
      </w:r>
    </w:p>
    <w:p w:rsidR="00B2798B" w:rsidRDefault="00E04F14" w:rsidP="00EC53A8">
      <w:pPr>
        <w:ind w:left="9" w:right="-1"/>
      </w:pPr>
      <w:r>
        <w:t xml:space="preserve">I forlængelse </w:t>
      </w:r>
      <w:r w:rsidR="00CA60E8">
        <w:t>her</w:t>
      </w:r>
      <w:r>
        <w:t>af</w:t>
      </w:r>
      <w:r w:rsidR="00CB0DA9">
        <w:t>,</w:t>
      </w:r>
      <w:r>
        <w:t xml:space="preserve"> samt i relation til aspektet vedrørende </w:t>
      </w:r>
      <w:r w:rsidR="0053067B" w:rsidRPr="00CA60E8">
        <w:t>holdningsbearbejdning</w:t>
      </w:r>
      <w:r w:rsidR="0053067B">
        <w:t xml:space="preserve"> blandt borgerne i forhold til kontaktformen til kommunen</w:t>
      </w:r>
      <w:r w:rsidR="00CB0DA9">
        <w:t>,</w:t>
      </w:r>
      <w:r w:rsidR="0053067B">
        <w:t xml:space="preserve"> </w:t>
      </w:r>
      <w:r w:rsidR="00BF0FF9">
        <w:t>er en anden mulig forklaring</w:t>
      </w:r>
      <w:r w:rsidR="002669F4">
        <w:t>,</w:t>
      </w:r>
      <w:r w:rsidR="00BF0FF9">
        <w:t xml:space="preserve"> at det i</w:t>
      </w:r>
      <w:r w:rsidR="00E47BCE">
        <w:t xml:space="preserve"> mindre grad </w:t>
      </w:r>
      <w:r w:rsidR="00BF0FF9">
        <w:t>er generel uvidenhed og opmærksomhed på hjemmesidens digitale selvbetjeningsløsninger</w:t>
      </w:r>
      <w:r w:rsidR="002669F4">
        <w:t>,</w:t>
      </w:r>
      <w:r w:rsidR="00BF0FF9">
        <w:t xml:space="preserve"> der forårsager de</w:t>
      </w:r>
      <w:r w:rsidR="008741BF">
        <w:t>n</w:t>
      </w:r>
      <w:r w:rsidR="00BF0FF9">
        <w:t xml:space="preserve"> lave benyttelse heraf</w:t>
      </w:r>
      <w:r w:rsidR="008741BF">
        <w:t xml:space="preserve"> men snarere</w:t>
      </w:r>
      <w:r w:rsidR="00E47BCE">
        <w:t>,</w:t>
      </w:r>
      <w:r w:rsidR="008741BF">
        <w:t xml:space="preserve"> at der forekommer et skel mellem</w:t>
      </w:r>
      <w:r w:rsidR="002669F4">
        <w:t>,</w:t>
      </w:r>
      <w:r w:rsidR="008741BF">
        <w:t xml:space="preserve"> </w:t>
      </w:r>
      <w:r w:rsidR="008741BF">
        <w:rPr>
          <w:i/>
        </w:rPr>
        <w:t xml:space="preserve">hvad </w:t>
      </w:r>
      <w:r w:rsidR="008741BF">
        <w:t>borgerne bruger internettet til i hverdagen. Spørgsmålet er</w:t>
      </w:r>
      <w:r w:rsidR="00E47BCE">
        <w:t>,</w:t>
      </w:r>
      <w:r w:rsidR="008741BF">
        <w:t xml:space="preserve"> om det kan</w:t>
      </w:r>
      <w:r w:rsidR="00C17944">
        <w:t xml:space="preserve"> antages</w:t>
      </w:r>
      <w:r w:rsidR="001967A8">
        <w:t>,</w:t>
      </w:r>
      <w:r w:rsidR="00C17944">
        <w:t xml:space="preserve"> at der er forskel på opfattelsen af generelt internetbrug til eksemp</w:t>
      </w:r>
      <w:r w:rsidR="00E47BCE">
        <w:t>elvis at tjekke mail, informations</w:t>
      </w:r>
      <w:r w:rsidR="00C17944">
        <w:t xml:space="preserve">søgning, </w:t>
      </w:r>
      <w:r w:rsidR="00E47BCE">
        <w:t>handel</w:t>
      </w:r>
      <w:r w:rsidR="008741BF">
        <w:t xml:space="preserve"> etc. – </w:t>
      </w:r>
      <w:r w:rsidR="001967A8">
        <w:t>altså uformelle anliggender</w:t>
      </w:r>
      <w:r w:rsidR="002669F4">
        <w:t>,</w:t>
      </w:r>
      <w:r w:rsidR="00136CD2">
        <w:t xml:space="preserve"> der knytter an til den konsumerende borger i forbrugssamfundet </w:t>
      </w:r>
      <w:r w:rsidR="001967A8">
        <w:t>sammenholdt med</w:t>
      </w:r>
      <w:r w:rsidR="00C17944">
        <w:t xml:space="preserve"> </w:t>
      </w:r>
      <w:r w:rsidR="001967A8">
        <w:t xml:space="preserve">formelle forhold herunder </w:t>
      </w:r>
      <w:r w:rsidR="00E47BCE">
        <w:t>digital forvaltning</w:t>
      </w:r>
      <w:r w:rsidR="00E44E82">
        <w:t xml:space="preserve">. Hvis </w:t>
      </w:r>
      <w:r w:rsidR="00136CD2">
        <w:t>et sådant skel figurerer,</w:t>
      </w:r>
      <w:r w:rsidR="00E44E82">
        <w:t xml:space="preserve"> </w:t>
      </w:r>
      <w:r w:rsidR="00E47BCE">
        <w:t xml:space="preserve">vil det antageligvis være mere forklaringsdygtigt </w:t>
      </w:r>
      <w:r w:rsidR="00E44E82">
        <w:t>end generel uopmærksomhed og uvidenhed om hjemmesiden</w:t>
      </w:r>
      <w:r w:rsidR="00136CD2">
        <w:t>s</w:t>
      </w:r>
      <w:r w:rsidR="00E44E82">
        <w:t xml:space="preserve"> </w:t>
      </w:r>
      <w:r w:rsidR="00E47BCE">
        <w:t>selvbetjenings</w:t>
      </w:r>
      <w:r w:rsidR="00E44E82">
        <w:t>løsninger</w:t>
      </w:r>
      <w:r w:rsidR="00E47BCE">
        <w:t xml:space="preserve"> som</w:t>
      </w:r>
      <w:r w:rsidR="00E44E82">
        <w:t xml:space="preserve"> </w:t>
      </w:r>
      <w:r w:rsidR="00E47BCE">
        <w:t>årsag til</w:t>
      </w:r>
      <w:r w:rsidR="00F4368F">
        <w:t xml:space="preserve"> </w:t>
      </w:r>
      <w:r w:rsidR="00E44E82">
        <w:t>den lave udnyttelse heraf</w:t>
      </w:r>
      <w:r w:rsidR="00136CD2">
        <w:t>.</w:t>
      </w:r>
      <w:r w:rsidR="00E44E82">
        <w:t xml:space="preserve"> </w:t>
      </w:r>
      <w:r w:rsidR="00621AC2">
        <w:t xml:space="preserve">På den </w:t>
      </w:r>
      <w:r w:rsidR="00621AC2">
        <w:lastRenderedPageBreak/>
        <w:t xml:space="preserve">baggrund belyser analysen </w:t>
      </w:r>
      <w:r w:rsidR="00E47BCE">
        <w:t>h</w:t>
      </w:r>
      <w:r w:rsidR="007714F4">
        <w:t>vorvidt</w:t>
      </w:r>
      <w:r w:rsidR="009E53FD">
        <w:t xml:space="preserve"> og hvordan, borgernes internetbrug i hverdagslivet korrelerer med </w:t>
      </w:r>
      <w:r w:rsidR="00B2798B">
        <w:t>de</w:t>
      </w:r>
      <w:r w:rsidR="00621AC2">
        <w:t xml:space="preserve">t lave udnyttelsesomfang af hjemmesidens </w:t>
      </w:r>
      <w:r w:rsidR="00B2798B">
        <w:t>selvbetjeningslø</w:t>
      </w:r>
      <w:r w:rsidR="007714F4">
        <w:t>sninger</w:t>
      </w:r>
      <w:r w:rsidR="00E47BCE">
        <w:t xml:space="preserve">, hvilket </w:t>
      </w:r>
      <w:r w:rsidR="00621AC2">
        <w:t>samtidig inddrager aspektet om informanternes adfærd i forhold til digital forvaltning.</w:t>
      </w:r>
    </w:p>
    <w:p w:rsidR="00313371" w:rsidRDefault="00261902" w:rsidP="00EC53A8">
      <w:pPr>
        <w:pStyle w:val="Overskrift2"/>
        <w:numPr>
          <w:ilvl w:val="0"/>
          <w:numId w:val="0"/>
        </w:numPr>
        <w:ind w:left="9"/>
      </w:pPr>
      <w:bookmarkStart w:id="86" w:name="_Toc248591725"/>
      <w:bookmarkStart w:id="87" w:name="_Toc248710629"/>
      <w:r>
        <w:t xml:space="preserve">6.4 </w:t>
      </w:r>
      <w:r w:rsidR="009776B3">
        <w:t xml:space="preserve">Opsummering af </w:t>
      </w:r>
      <w:r w:rsidR="009A5C42">
        <w:t>første interviewrække</w:t>
      </w:r>
      <w:bookmarkEnd w:id="86"/>
      <w:bookmarkEnd w:id="87"/>
    </w:p>
    <w:p w:rsidR="003D6542" w:rsidRDefault="00136CD2" w:rsidP="00200704">
      <w:pPr>
        <w:pStyle w:val="Brdtekst"/>
      </w:pPr>
      <w:r>
        <w:t>På baggrund af den indledende interviewrække bla</w:t>
      </w:r>
      <w:r w:rsidR="00570B4E">
        <w:t>ndt borgere kan det konstate</w:t>
      </w:r>
      <w:r w:rsidR="00620ECE">
        <w:t>res</w:t>
      </w:r>
      <w:r w:rsidR="00393490">
        <w:t>,</w:t>
      </w:r>
      <w:r w:rsidR="00620ECE">
        <w:t xml:space="preserve"> at flere </w:t>
      </w:r>
      <w:r w:rsidR="00570B4E">
        <w:t xml:space="preserve">faktorer spiller ind på henvendelsen </w:t>
      </w:r>
      <w:r w:rsidR="00620ECE">
        <w:t>til</w:t>
      </w:r>
      <w:r w:rsidR="00570B4E">
        <w:t xml:space="preserve"> borgerservice</w:t>
      </w:r>
      <w:r w:rsidR="00620ECE">
        <w:t>centret</w:t>
      </w:r>
      <w:r w:rsidR="00570B4E">
        <w:t xml:space="preserve"> inkluderende tidligere oplevelser med brugen af digitale selvbetjeningsløsninger</w:t>
      </w:r>
      <w:r w:rsidR="00393490">
        <w:t>,</w:t>
      </w:r>
      <w:r w:rsidR="00620ECE">
        <w:t xml:space="preserve"> herunder borgernes behov og erfaringer</w:t>
      </w:r>
      <w:r w:rsidR="00570B4E">
        <w:t>, ydelserne</w:t>
      </w:r>
      <w:r w:rsidR="00620ECE">
        <w:t>s karakter</w:t>
      </w:r>
      <w:r w:rsidR="00570B4E">
        <w:t xml:space="preserve"> og ikke mindst </w:t>
      </w:r>
      <w:r w:rsidR="00620ECE">
        <w:t xml:space="preserve">interaktionsformen </w:t>
      </w:r>
      <w:r w:rsidR="00570B4E">
        <w:t>er essentiel</w:t>
      </w:r>
      <w:r w:rsidR="00620ECE">
        <w:t xml:space="preserve"> </w:t>
      </w:r>
      <w:r w:rsidR="00570B4E">
        <w:t>for borgernes tillid</w:t>
      </w:r>
      <w:r w:rsidR="00620ECE">
        <w:t>s-</w:t>
      </w:r>
      <w:r w:rsidR="00570B4E">
        <w:t xml:space="preserve"> eller mistillidsfølelse </w:t>
      </w:r>
      <w:r w:rsidR="00620ECE">
        <w:t>til den digitale kontaktform til kommunen.</w:t>
      </w:r>
    </w:p>
    <w:p w:rsidR="00B106A3" w:rsidRDefault="0028663A" w:rsidP="00EC53A8">
      <w:pPr>
        <w:pStyle w:val="Brdtekst"/>
        <w:ind w:left="9"/>
      </w:pPr>
      <w:r>
        <w:t>Derudover gælder</w:t>
      </w:r>
      <w:r w:rsidR="007714F4">
        <w:t>,</w:t>
      </w:r>
      <w:r>
        <w:t xml:space="preserve"> at </w:t>
      </w:r>
      <w:r w:rsidR="003D6542">
        <w:t xml:space="preserve">borgernes fortrolighed med den digitale kommunikationskanal indikeres ved borgernes evner til at bruge PC og internet, hvilket ligger på et forholdsvist højt niveau hos informanterne. </w:t>
      </w:r>
      <w:r w:rsidR="00A857DC">
        <w:t>I forlængelse heraf er f</w:t>
      </w:r>
      <w:r w:rsidR="003D6542">
        <w:t>orholdet omkring</w:t>
      </w:r>
      <w:r w:rsidR="00F4368F">
        <w:t>,</w:t>
      </w:r>
      <w:r w:rsidR="003D6542">
        <w:t xml:space="preserve"> hvorvidt borgerne primært udviser personlig</w:t>
      </w:r>
      <w:r w:rsidR="005D795A">
        <w:t xml:space="preserve"> tillid</w:t>
      </w:r>
      <w:r w:rsidR="003D6542">
        <w:t xml:space="preserve"> eller systemtillid </w:t>
      </w:r>
      <w:r w:rsidR="00A857DC">
        <w:t>afgørende for deres</w:t>
      </w:r>
      <w:r w:rsidR="003D6542">
        <w:t xml:space="preserve"> fortrukne kontaktform</w:t>
      </w:r>
      <w:r w:rsidR="00A857DC">
        <w:t>, hvor</w:t>
      </w:r>
      <w:r w:rsidR="003D6542">
        <w:t xml:space="preserve"> informanter med udpræget systemtillid er fortrolige med at anvende digital selvbetjening og henvender sig på borgerservice </w:t>
      </w:r>
      <w:r w:rsidR="00082EB5">
        <w:t xml:space="preserve">som en kontrolinstans eller </w:t>
      </w:r>
      <w:r w:rsidR="003D6542">
        <w:t xml:space="preserve">grundet tekniske </w:t>
      </w:r>
      <w:r w:rsidR="00082EB5">
        <w:t xml:space="preserve">systemers mangler. Omvendt foretrækker informanter med </w:t>
      </w:r>
      <w:r w:rsidR="003D6542">
        <w:t xml:space="preserve">overvejende personlig tillid </w:t>
      </w:r>
      <w:r w:rsidR="00082EB5">
        <w:t xml:space="preserve">den </w:t>
      </w:r>
      <w:r w:rsidR="003D6542">
        <w:t>direkte kontakt på borgerservice</w:t>
      </w:r>
      <w:r w:rsidR="007714F4">
        <w:t>centret</w:t>
      </w:r>
      <w:r w:rsidR="00A857DC">
        <w:t>,</w:t>
      </w:r>
      <w:r w:rsidR="003D6542">
        <w:t xml:space="preserve"> hvor de</w:t>
      </w:r>
      <w:r w:rsidR="00A857DC">
        <w:t>t</w:t>
      </w:r>
      <w:r w:rsidR="003D6542">
        <w:t xml:space="preserve"> </w:t>
      </w:r>
      <w:r w:rsidR="00A857DC">
        <w:t xml:space="preserve">desuden </w:t>
      </w:r>
      <w:r w:rsidR="003D6542">
        <w:t>er mulig</w:t>
      </w:r>
      <w:r w:rsidR="00A857DC">
        <w:t>t</w:t>
      </w:r>
      <w:r w:rsidR="003D6542">
        <w:t xml:space="preserve"> at få vejledning til mere komplicerede sager med særlige forhold.</w:t>
      </w:r>
    </w:p>
    <w:p w:rsidR="005D795A" w:rsidRDefault="00B106A3" w:rsidP="00EC53A8">
      <w:pPr>
        <w:pStyle w:val="Brdtekst"/>
        <w:ind w:left="9"/>
      </w:pPr>
      <w:r>
        <w:t xml:space="preserve">Med </w:t>
      </w:r>
      <w:r w:rsidR="00621AC2">
        <w:t xml:space="preserve">informanternes </w:t>
      </w:r>
      <w:r>
        <w:t xml:space="preserve">kommentarer fremgår det ydermere, at </w:t>
      </w:r>
      <w:r w:rsidR="00330ED4">
        <w:t xml:space="preserve">mange har en positiv </w:t>
      </w:r>
      <w:r w:rsidR="008E64D3">
        <w:t xml:space="preserve">holdning til </w:t>
      </w:r>
      <w:r w:rsidR="00963828">
        <w:t>digital</w:t>
      </w:r>
      <w:r w:rsidR="00621AC2">
        <w:t>iseringen af</w:t>
      </w:r>
      <w:r w:rsidR="006C16C8">
        <w:t xml:space="preserve"> Aalborg Kommune</w:t>
      </w:r>
      <w:r w:rsidR="007714F4">
        <w:t>,</w:t>
      </w:r>
      <w:r w:rsidR="00963828">
        <w:t xml:space="preserve"> grundet den øgede fleksibilitet</w:t>
      </w:r>
      <w:r w:rsidR="008E64D3">
        <w:t xml:space="preserve"> </w:t>
      </w:r>
      <w:r w:rsidR="006C16C8">
        <w:t xml:space="preserve">dette giver </w:t>
      </w:r>
      <w:r w:rsidR="00963828">
        <w:t>i</w:t>
      </w:r>
      <w:r w:rsidR="006C16C8">
        <w:t xml:space="preserve"> forhold til </w:t>
      </w:r>
      <w:r w:rsidR="00963828">
        <w:t xml:space="preserve">henvendelse på borgerservicecentret. </w:t>
      </w:r>
      <w:r w:rsidR="006C16C8">
        <w:t>Imidlertid tilskrives d</w:t>
      </w:r>
      <w:r w:rsidR="00963828">
        <w:t xml:space="preserve">en manglende </w:t>
      </w:r>
      <w:r w:rsidR="006C16C8">
        <w:t xml:space="preserve">overensstemmelse mellem holdning og adfærd i anvendelsen </w:t>
      </w:r>
      <w:r w:rsidR="00963828">
        <w:t>af digitale selvbetjeningsmuligheder overvejende generel uvidenhed og manglende op</w:t>
      </w:r>
      <w:r w:rsidR="00606D00">
        <w:t xml:space="preserve">lysning herom, hvilket indikerer behov for </w:t>
      </w:r>
      <w:r w:rsidR="00963828">
        <w:t xml:space="preserve">samfundsmæssig </w:t>
      </w:r>
      <w:r w:rsidR="00813EEF">
        <w:t xml:space="preserve">opmærksomhed og </w:t>
      </w:r>
      <w:r w:rsidR="00963828">
        <w:t xml:space="preserve">holdningsbearbejdning </w:t>
      </w:r>
      <w:r w:rsidR="00813EEF">
        <w:t>omkring</w:t>
      </w:r>
      <w:r w:rsidR="00963828">
        <w:t xml:space="preserve"> norme</w:t>
      </w:r>
      <w:r w:rsidR="00813EEF">
        <w:t>rne for</w:t>
      </w:r>
      <w:r w:rsidR="00963828">
        <w:t xml:space="preserve"> kontaktform til kommunen</w:t>
      </w:r>
      <w:r w:rsidR="006C16C8">
        <w:t>, hvilket skal tages in mente i evalueringen af oplysningskampagnen</w:t>
      </w:r>
      <w:r w:rsidR="00963828">
        <w:t>.</w:t>
      </w:r>
    </w:p>
    <w:p w:rsidR="00353D5E" w:rsidRDefault="008D1653" w:rsidP="00EC53A8">
      <w:pPr>
        <w:pStyle w:val="Brdtekst"/>
        <w:ind w:left="9"/>
      </w:pPr>
      <w:r>
        <w:t xml:space="preserve">Opsummerende </w:t>
      </w:r>
      <w:r w:rsidR="00633A32">
        <w:t>kan det med afsæt i første interviewrække konstateres</w:t>
      </w:r>
      <w:r w:rsidR="009318F7">
        <w:t>,</w:t>
      </w:r>
      <w:r w:rsidR="00633A32">
        <w:t xml:space="preserve"> at forudsætningerne for </w:t>
      </w:r>
      <w:r w:rsidR="005D795A">
        <w:t xml:space="preserve">at </w:t>
      </w:r>
      <w:r w:rsidR="00633A32">
        <w:t>k</w:t>
      </w:r>
      <w:r>
        <w:t>ampagnen</w:t>
      </w:r>
      <w:r w:rsidR="00633A32">
        <w:t xml:space="preserve"> imødekommer kommunens </w:t>
      </w:r>
      <w:r w:rsidR="005D795A">
        <w:t>ambitioner</w:t>
      </w:r>
      <w:r w:rsidR="00633A32">
        <w:t xml:space="preserve"> om at </w:t>
      </w:r>
      <w:r w:rsidR="005D795A">
        <w:lastRenderedPageBreak/>
        <w:t xml:space="preserve">bevidstgøre </w:t>
      </w:r>
      <w:r w:rsidR="00633A32">
        <w:t xml:space="preserve">borgerne </w:t>
      </w:r>
      <w:r w:rsidR="005D795A">
        <w:t xml:space="preserve">om hjemmesidens digitaliseringsmuligheder </w:t>
      </w:r>
      <w:r w:rsidR="00317A6A">
        <w:t xml:space="preserve">og </w:t>
      </w:r>
      <w:r w:rsidR="005D795A">
        <w:t xml:space="preserve">derved </w:t>
      </w:r>
      <w:r w:rsidR="00317A6A">
        <w:t>adfærdsregulere henvendelsesmønstret umidd</w:t>
      </w:r>
      <w:r w:rsidR="009318F7">
        <w:t>elbart er til stede</w:t>
      </w:r>
      <w:r w:rsidR="00F4368F">
        <w:t>,</w:t>
      </w:r>
      <w:r w:rsidR="009318F7">
        <w:t xml:space="preserve"> fordi </w:t>
      </w:r>
      <w:r w:rsidR="00317A6A">
        <w:t xml:space="preserve">størstedelen af </w:t>
      </w:r>
      <w:r w:rsidR="009318F7">
        <w:t>informanterne</w:t>
      </w:r>
      <w:r w:rsidR="006C16C8">
        <w:t xml:space="preserve"> identificerer</w:t>
      </w:r>
      <w:r w:rsidR="00317A6A">
        <w:t xml:space="preserve"> fordele ved di</w:t>
      </w:r>
      <w:r w:rsidR="005D795A">
        <w:t>gital forvaltning</w:t>
      </w:r>
      <w:r w:rsidR="00317A6A">
        <w:t xml:space="preserve">. </w:t>
      </w:r>
      <w:r w:rsidR="0094164D">
        <w:t xml:space="preserve">De ser med andre ord fordele ved kommunens ambitioner om at fremme digital forvaltning. </w:t>
      </w:r>
      <w:r w:rsidR="00317A6A">
        <w:t>Dette kombineret med</w:t>
      </w:r>
      <w:r w:rsidR="007714F4">
        <w:t>,</w:t>
      </w:r>
      <w:r w:rsidR="00317A6A">
        <w:t xml:space="preserve"> at flere angiver manglende oplysning om </w:t>
      </w:r>
      <w:r w:rsidR="009318F7">
        <w:t xml:space="preserve">kommunens </w:t>
      </w:r>
      <w:r w:rsidR="00317A6A">
        <w:t xml:space="preserve">digitale selvbetjeningsløsninger </w:t>
      </w:r>
      <w:r w:rsidR="009318F7">
        <w:t>s</w:t>
      </w:r>
      <w:r w:rsidR="00317A6A">
        <w:t>om formodet årsag til den lave udnyttelse</w:t>
      </w:r>
      <w:r w:rsidR="006C16C8">
        <w:t>sgrad</w:t>
      </w:r>
      <w:r w:rsidR="00317A6A">
        <w:t xml:space="preserve">, </w:t>
      </w:r>
      <w:r w:rsidR="009318F7">
        <w:t>styrker</w:t>
      </w:r>
      <w:r w:rsidR="00317A6A">
        <w:t xml:space="preserve"> forudsætningerne for oplysningskampagnen</w:t>
      </w:r>
      <w:r w:rsidR="00E85DCD">
        <w:t>s</w:t>
      </w:r>
      <w:r w:rsidR="009C0B63">
        <w:t xml:space="preserve"> evne til opnå </w:t>
      </w:r>
      <w:r w:rsidR="00317A6A">
        <w:t xml:space="preserve">adfærdsregulerende effekt. Formodningen </w:t>
      </w:r>
      <w:r w:rsidR="0094164D">
        <w:t xml:space="preserve">underbygges </w:t>
      </w:r>
      <w:r w:rsidR="00317A6A">
        <w:t>af informanter, der svarer</w:t>
      </w:r>
      <w:r w:rsidR="00F4368F">
        <w:t>,</w:t>
      </w:r>
      <w:r w:rsidR="00317A6A">
        <w:t xml:space="preserve"> at de godt kan forestille sig at være påvirkelige af kampagnen i forhold til fremtidig kontaktform til kommunen</w:t>
      </w:r>
      <w:r w:rsidR="00B419DE">
        <w:t xml:space="preserve">, </w:t>
      </w:r>
      <w:r w:rsidR="0094164D">
        <w:t>mens andre dog angiver</w:t>
      </w:r>
      <w:r w:rsidR="007714F4">
        <w:t>,</w:t>
      </w:r>
      <w:r w:rsidR="0094164D">
        <w:t xml:space="preserve"> </w:t>
      </w:r>
      <w:r w:rsidR="00E85DCD">
        <w:t xml:space="preserve">at de </w:t>
      </w:r>
      <w:r w:rsidR="0094164D">
        <w:t xml:space="preserve">aldrig </w:t>
      </w:r>
      <w:r w:rsidR="00B419DE">
        <w:t>få</w:t>
      </w:r>
      <w:r w:rsidR="00E85DCD">
        <w:t>r</w:t>
      </w:r>
      <w:r w:rsidR="00B419DE">
        <w:t xml:space="preserve"> tillid til at bruge </w:t>
      </w:r>
      <w:r w:rsidR="009C0B63">
        <w:t>hjemmesidens selvbetjeningsløsninger</w:t>
      </w:r>
      <w:r w:rsidR="00B419DE">
        <w:t>.</w:t>
      </w:r>
      <w:r w:rsidR="00317A6A">
        <w:t xml:space="preserve"> </w:t>
      </w:r>
      <w:r w:rsidR="00202608">
        <w:t>A</w:t>
      </w:r>
      <w:r w:rsidR="00317A6A">
        <w:t xml:space="preserve">lfa omega for første interviewrække blandt borgerne </w:t>
      </w:r>
      <w:r w:rsidR="00B419DE">
        <w:t xml:space="preserve">er, at </w:t>
      </w:r>
      <w:r w:rsidR="009318F7">
        <w:t>kampagnens berettigelse blandt borgerne etableres</w:t>
      </w:r>
      <w:r w:rsidR="00202608">
        <w:t>,</w:t>
      </w:r>
      <w:r w:rsidR="009318F7">
        <w:t xml:space="preserve"> </w:t>
      </w:r>
      <w:r w:rsidR="00E866A4">
        <w:t>om</w:t>
      </w:r>
      <w:r w:rsidR="00226A76">
        <w:t xml:space="preserve"> </w:t>
      </w:r>
      <w:r w:rsidR="009318F7">
        <w:t>end budskabet</w:t>
      </w:r>
      <w:r w:rsidR="00B419DE">
        <w:t xml:space="preserve"> ikke forventes at slå igennem hos </w:t>
      </w:r>
      <w:r w:rsidR="009318F7">
        <w:t xml:space="preserve">samtlige </w:t>
      </w:r>
      <w:r w:rsidR="00B419DE">
        <w:t xml:space="preserve">befolkningsgrupper. </w:t>
      </w:r>
      <w:r w:rsidR="00317A6A">
        <w:t xml:space="preserve">  </w:t>
      </w:r>
    </w:p>
    <w:p w:rsidR="00A11945" w:rsidRDefault="00261902" w:rsidP="00EC53A8">
      <w:pPr>
        <w:pStyle w:val="Overskrift2"/>
        <w:tabs>
          <w:tab w:val="num" w:pos="18"/>
        </w:tabs>
        <w:ind w:left="18"/>
      </w:pPr>
      <w:bookmarkStart w:id="88" w:name="_Toc248591726"/>
      <w:bookmarkStart w:id="89" w:name="_Toc248710630"/>
      <w:r>
        <w:t xml:space="preserve">6.5 </w:t>
      </w:r>
      <w:r w:rsidR="00561ADD">
        <w:t>Behandling af programteori</w:t>
      </w:r>
      <w:bookmarkEnd w:id="88"/>
      <w:bookmarkEnd w:id="89"/>
      <w:r w:rsidR="003C539C">
        <w:t xml:space="preserve"> </w:t>
      </w:r>
    </w:p>
    <w:p w:rsidR="006D6F7E" w:rsidRDefault="00DF1F28" w:rsidP="00EC53A8">
      <w:pPr>
        <w:ind w:left="18" w:right="-1"/>
      </w:pPr>
      <w:r>
        <w:t xml:space="preserve">Den anden interviewrække med borgere på borgerservicecentret er foretaget efter implementering af den redesignede hjemmeside samt kampagnens lancering og fokuserer </w:t>
      </w:r>
      <w:r w:rsidR="003C539C">
        <w:t>på at undersøge borgernes kendskab til kommunens hjemmeside samt holdningen til digital selvbetjening og dernæst</w:t>
      </w:r>
      <w:r>
        <w:t>,</w:t>
      </w:r>
      <w:r w:rsidR="003C539C">
        <w:t xml:space="preserve"> om kampagnen har kunnet påvirke dette</w:t>
      </w:r>
      <w:r w:rsidR="00E85DCD">
        <w:t>. Desuden fokuseres på</w:t>
      </w:r>
      <w:r w:rsidR="003C539C">
        <w:t xml:space="preserve"> hvilke årsager</w:t>
      </w:r>
      <w:r>
        <w:t>,</w:t>
      </w:r>
      <w:r w:rsidR="003C539C">
        <w:t xml:space="preserve"> der ligger til grund for borgernes henvendelse på borgerservicecentret frem for at benytte hjemmesiden. </w:t>
      </w:r>
      <w:r w:rsidR="00693AAD">
        <w:t xml:space="preserve">På baggrund af informanternes udsagn </w:t>
      </w:r>
      <w:r w:rsidR="006D6F7E">
        <w:t>undersøges i hvilket omfang pr</w:t>
      </w:r>
      <w:r w:rsidR="007E7D7B">
        <w:t>ogramteoriens virkningsforestillinger</w:t>
      </w:r>
      <w:r w:rsidR="006D6F7E">
        <w:t xml:space="preserve"> imødekommes og under</w:t>
      </w:r>
      <w:r w:rsidR="00E85DCD">
        <w:t>støttes</w:t>
      </w:r>
      <w:r w:rsidR="006D6F7E">
        <w:t>.</w:t>
      </w:r>
    </w:p>
    <w:p w:rsidR="007E7D7B" w:rsidRDefault="0009289D" w:rsidP="00EC53A8">
      <w:pPr>
        <w:ind w:left="18" w:right="-1"/>
      </w:pPr>
      <w:r>
        <w:t>Første virkningsantagelse omkring oplysningskampagnen</w:t>
      </w:r>
      <w:r w:rsidR="00773482">
        <w:t>,</w:t>
      </w:r>
      <w:r>
        <w:t xml:space="preserve"> omhandlende at ikke alle informanterne har PC- og internetadgang </w:t>
      </w:r>
      <w:r w:rsidR="005D03D4">
        <w:t xml:space="preserve">i hjemmet </w:t>
      </w:r>
      <w:r>
        <w:t xml:space="preserve">og derfor ikke </w:t>
      </w:r>
      <w:r w:rsidR="00617AB4">
        <w:t>følger kampagnens opfordring til at bruge kommunens hjemmeside</w:t>
      </w:r>
      <w:r w:rsidR="00773482">
        <w:t>,</w:t>
      </w:r>
      <w:r w:rsidR="009F5BD8">
        <w:t xml:space="preserve"> </w:t>
      </w:r>
      <w:r w:rsidR="006D6F7E">
        <w:t xml:space="preserve">underbygges </w:t>
      </w:r>
      <w:r w:rsidR="00773482">
        <w:t>ikke</w:t>
      </w:r>
      <w:r w:rsidR="006D6F7E">
        <w:t xml:space="preserve"> i empirien</w:t>
      </w:r>
      <w:r w:rsidR="00617AB4">
        <w:t>. Det skyldes, at kun enkelte informanter er uden PC- og internetadgang</w:t>
      </w:r>
      <w:r w:rsidR="005D03D4">
        <w:t>,</w:t>
      </w:r>
      <w:r w:rsidR="00617AB4">
        <w:t xml:space="preserve"> som forudsættes for digital forvaltning. I </w:t>
      </w:r>
      <w:r w:rsidR="0042179E">
        <w:t xml:space="preserve">konkrete </w:t>
      </w:r>
      <w:r w:rsidR="00617AB4">
        <w:t xml:space="preserve">tal drejer det sig om tre personer (59,62,65), der </w:t>
      </w:r>
      <w:r w:rsidR="009F5BD8">
        <w:t xml:space="preserve">er uden </w:t>
      </w:r>
      <w:r w:rsidR="00617AB4">
        <w:t>PC i hjemmet og f</w:t>
      </w:r>
      <w:r w:rsidR="0042179E">
        <w:t>em informanter (49,59,62,65,67) uden</w:t>
      </w:r>
      <w:r w:rsidR="00617AB4">
        <w:t xml:space="preserve"> internetadgang ud af de 34 adspurgte borgere</w:t>
      </w:r>
      <w:r w:rsidR="0042179E">
        <w:t>,</w:t>
      </w:r>
      <w:r w:rsidR="00617AB4">
        <w:t xml:space="preserve"> der har medvirket i anden interviewrække. På den baggrund er det minoriteten af informanterne</w:t>
      </w:r>
      <w:r w:rsidR="0042179E">
        <w:t>,</w:t>
      </w:r>
      <w:r w:rsidR="00617AB4">
        <w:t xml:space="preserve"> der er uden PC- og internetadgang i hjemmet, hvilket betyder, at eftersom </w:t>
      </w:r>
      <w:r w:rsidR="00AC2D02">
        <w:t xml:space="preserve">internet og PC </w:t>
      </w:r>
      <w:r w:rsidR="00617AB4">
        <w:t>er så udbredt</w:t>
      </w:r>
      <w:r w:rsidR="0042179E">
        <w:t>,</w:t>
      </w:r>
      <w:r w:rsidR="00617AB4">
        <w:t xml:space="preserve"> er det ikke det</w:t>
      </w:r>
      <w:r w:rsidR="0042179E">
        <w:t>,</w:t>
      </w:r>
      <w:r w:rsidR="00617AB4">
        <w:t xml:space="preserve"> der er afgørende for</w:t>
      </w:r>
      <w:r w:rsidR="0042179E">
        <w:t>,</w:t>
      </w:r>
      <w:r w:rsidR="00617AB4">
        <w:t xml:space="preserve"> om informanterne bruger </w:t>
      </w:r>
      <w:r w:rsidR="00617AB4">
        <w:lastRenderedPageBreak/>
        <w:t xml:space="preserve">digital forvaltning. </w:t>
      </w:r>
      <w:r w:rsidR="00A21E96">
        <w:t>Således</w:t>
      </w:r>
      <w:r w:rsidR="00617AB4">
        <w:t xml:space="preserve"> </w:t>
      </w:r>
      <w:r w:rsidR="006D6F7E">
        <w:t>afvises</w:t>
      </w:r>
      <w:r w:rsidR="00034586">
        <w:t xml:space="preserve"> formodningen om</w:t>
      </w:r>
      <w:r w:rsidR="00A21E96">
        <w:t xml:space="preserve">, at personer med PC og </w:t>
      </w:r>
      <w:r w:rsidR="00034586">
        <w:t>internet</w:t>
      </w:r>
      <w:r w:rsidR="00A21E96">
        <w:t xml:space="preserve"> </w:t>
      </w:r>
      <w:r w:rsidR="00034586">
        <w:t xml:space="preserve">i hjemmet er </w:t>
      </w:r>
      <w:r w:rsidR="00A21E96">
        <w:t xml:space="preserve">mest påvirkelige af </w:t>
      </w:r>
      <w:r w:rsidR="00034586">
        <w:t>kampagnen</w:t>
      </w:r>
      <w:r w:rsidR="00AC2D02">
        <w:t>, eftersom flertallet af informanterne faktisk havde disse forudsætninger for at bruge ko</w:t>
      </w:r>
      <w:r w:rsidR="00773482">
        <w:t>mmunens hjemmeside til rådighed</w:t>
      </w:r>
      <w:r w:rsidR="00AC2D02">
        <w:t xml:space="preserve"> men valgte at kontakte kommunen via borgerservicecentret</w:t>
      </w:r>
      <w:r w:rsidR="00034586">
        <w:t xml:space="preserve">. </w:t>
      </w:r>
      <w:r w:rsidR="003F03AD">
        <w:t>Den videre</w:t>
      </w:r>
      <w:r w:rsidR="00AC2D02">
        <w:t xml:space="preserve"> behandling af programteorien fokuserer på hvilke forhold</w:t>
      </w:r>
      <w:r w:rsidR="003F03AD">
        <w:t>,</w:t>
      </w:r>
      <w:r w:rsidR="00AC2D02">
        <w:t xml:space="preserve"> der så </w:t>
      </w:r>
      <w:r w:rsidR="00A21E96">
        <w:t>influerer</w:t>
      </w:r>
      <w:r w:rsidR="00AC2D02">
        <w:t xml:space="preserve"> kampagnens virkninger blandt borgerne.</w:t>
      </w:r>
      <w:r w:rsidR="00617AB4">
        <w:t xml:space="preserve">    </w:t>
      </w:r>
    </w:p>
    <w:p w:rsidR="007E7D7B" w:rsidRDefault="00AC2D02" w:rsidP="004C251B">
      <w:pPr>
        <w:ind w:left="18" w:right="-1"/>
      </w:pPr>
      <w:r>
        <w:t>A</w:t>
      </w:r>
      <w:r w:rsidR="0042179E">
        <w:t>ntagelsen om</w:t>
      </w:r>
      <w:r w:rsidR="00773482">
        <w:t>,</w:t>
      </w:r>
      <w:r w:rsidR="0042179E">
        <w:t xml:space="preserve"> </w:t>
      </w:r>
      <w:r w:rsidR="0061366E">
        <w:t xml:space="preserve">at </w:t>
      </w:r>
      <w:r w:rsidR="00576095">
        <w:t>informanternes</w:t>
      </w:r>
      <w:r w:rsidR="0042179E">
        <w:t xml:space="preserve"> evner til at anvende internet og PC</w:t>
      </w:r>
      <w:r>
        <w:t xml:space="preserve"> er udslagsgivende for</w:t>
      </w:r>
      <w:r w:rsidR="003F03AD">
        <w:t>,</w:t>
      </w:r>
      <w:r>
        <w:t xml:space="preserve"> </w:t>
      </w:r>
      <w:r w:rsidR="000318EE">
        <w:t>om borgerne påvirkes af kamp</w:t>
      </w:r>
      <w:r w:rsidR="004C251B">
        <w:t>agnen</w:t>
      </w:r>
      <w:r w:rsidR="00773482">
        <w:t>,</w:t>
      </w:r>
      <w:r w:rsidR="004C251B">
        <w:t xml:space="preserve"> </w:t>
      </w:r>
      <w:r w:rsidR="00773482">
        <w:t>imødekommes kun i nogen grad</w:t>
      </w:r>
      <w:r w:rsidR="004C251B">
        <w:t xml:space="preserve"> i empirien</w:t>
      </w:r>
      <w:r w:rsidR="000318EE">
        <w:t xml:space="preserve">. </w:t>
      </w:r>
      <w:r w:rsidR="00B3651B">
        <w:t>Det viser sig</w:t>
      </w:r>
      <w:r w:rsidR="009F193B">
        <w:t>,</w:t>
      </w:r>
      <w:r w:rsidR="00B3651B">
        <w:t xml:space="preserve"> at informanternes evner til at bruge PC og internet </w:t>
      </w:r>
      <w:r w:rsidR="009F193B">
        <w:t xml:space="preserve">er koncentreret omkring et middel og over middel </w:t>
      </w:r>
      <w:r w:rsidR="00B3651B">
        <w:t>niveau</w:t>
      </w:r>
      <w:r w:rsidR="009F193B">
        <w:t>, mens der h</w:t>
      </w:r>
      <w:r w:rsidR="00B3651B">
        <w:t xml:space="preserve">elt præcist </w:t>
      </w:r>
      <w:r w:rsidR="00F511C6">
        <w:t>er ni</w:t>
      </w:r>
      <w:r w:rsidR="009F193B">
        <w:t xml:space="preserve"> </w:t>
      </w:r>
      <w:r w:rsidR="00B3651B">
        <w:t>personer</w:t>
      </w:r>
      <w:r w:rsidR="003F03AD">
        <w:t xml:space="preserve"> (</w:t>
      </w:r>
      <w:r w:rsidR="00F511C6">
        <w:t>45,49,51,52,53,54,59,62,65)</w:t>
      </w:r>
      <w:r w:rsidR="00B3651B">
        <w:t xml:space="preserve">, </w:t>
      </w:r>
      <w:r w:rsidR="009F193B">
        <w:t xml:space="preserve">som angiver at have </w:t>
      </w:r>
      <w:r w:rsidR="00B3651B">
        <w:t>lave eller meget lave</w:t>
      </w:r>
      <w:r w:rsidR="009F193B">
        <w:t xml:space="preserve"> evner til at bruge PC og</w:t>
      </w:r>
      <w:r w:rsidR="00F511C6">
        <w:t>/eller</w:t>
      </w:r>
      <w:r w:rsidR="009F193B">
        <w:t xml:space="preserve"> internettet</w:t>
      </w:r>
      <w:r w:rsidR="00B3651B">
        <w:t xml:space="preserve">. </w:t>
      </w:r>
      <w:r w:rsidR="007434CB">
        <w:t>Derved</w:t>
      </w:r>
      <w:r w:rsidR="009F193B">
        <w:t xml:space="preserve"> </w:t>
      </w:r>
      <w:r w:rsidR="005026AF">
        <w:t xml:space="preserve">er det </w:t>
      </w:r>
      <w:r w:rsidR="00F511C6">
        <w:t>en mindre del af informanterne</w:t>
      </w:r>
      <w:r w:rsidR="005026AF">
        <w:t xml:space="preserve">, der </w:t>
      </w:r>
      <w:r w:rsidR="007434CB">
        <w:t xml:space="preserve">henvender sig på borgerservicecentret </w:t>
      </w:r>
      <w:r w:rsidR="00D8243C">
        <w:t>grundet</w:t>
      </w:r>
      <w:r w:rsidR="005026AF">
        <w:t xml:space="preserve"> begrænsede egenskaber til at anvende computer og internet</w:t>
      </w:r>
      <w:r w:rsidR="001F356F">
        <w:t xml:space="preserve">. </w:t>
      </w:r>
      <w:r w:rsidR="007434CB">
        <w:t xml:space="preserve">Af den årsag </w:t>
      </w:r>
      <w:r w:rsidR="005026AF">
        <w:t xml:space="preserve">ser </w:t>
      </w:r>
      <w:r w:rsidR="001F356F">
        <w:t>det</w:t>
      </w:r>
      <w:r w:rsidR="005026AF">
        <w:t xml:space="preserve"> </w:t>
      </w:r>
      <w:r w:rsidR="009F193B">
        <w:t>umiddelbart ud til, at evnerne til at anvende digitale medier ikke er afgørende for kampagnens effekt i den forstand, at mange informanter vurdere</w:t>
      </w:r>
      <w:r w:rsidR="005026AF">
        <w:t>r</w:t>
      </w:r>
      <w:r w:rsidR="009F193B">
        <w:t xml:space="preserve"> at have høje eller meget høje evner hertil </w:t>
      </w:r>
      <w:r w:rsidR="007434CB">
        <w:t xml:space="preserve">uden at benytte kommunens hjemmeside som </w:t>
      </w:r>
      <w:r w:rsidR="005026AF">
        <w:t xml:space="preserve">oplysningskampagnen </w:t>
      </w:r>
      <w:r w:rsidR="007434CB">
        <w:t>opfordrer til</w:t>
      </w:r>
      <w:r w:rsidR="005026AF">
        <w:t xml:space="preserve">.  </w:t>
      </w:r>
      <w:r w:rsidR="009F193B">
        <w:t xml:space="preserve">  </w:t>
      </w:r>
      <w:r w:rsidR="00B3651B">
        <w:t xml:space="preserve"> </w:t>
      </w:r>
      <w:r w:rsidR="0061366E">
        <w:t xml:space="preserve"> </w:t>
      </w:r>
    </w:p>
    <w:p w:rsidR="009A5EA4" w:rsidRDefault="00417783" w:rsidP="00EC53A8">
      <w:pPr>
        <w:ind w:left="18" w:right="-1"/>
      </w:pPr>
      <w:r>
        <w:t xml:space="preserve">Tredje punkt i programteorien relaterer </w:t>
      </w:r>
      <w:r w:rsidR="00224B6A">
        <w:t>sig</w:t>
      </w:r>
      <w:r>
        <w:t xml:space="preserve"> til</w:t>
      </w:r>
      <w:r w:rsidR="00224B6A">
        <w:t xml:space="preserve"> de to foregående emner</w:t>
      </w:r>
      <w:r w:rsidR="00D8243C">
        <w:t>,</w:t>
      </w:r>
      <w:r w:rsidR="00224B6A">
        <w:t xml:space="preserve"> idet kampagnens modtagelse </w:t>
      </w:r>
      <w:r>
        <w:t>blandt borgerne antages at være påvirket af et aldersmæssigt skel i betydningen</w:t>
      </w:r>
      <w:r w:rsidR="00D8243C">
        <w:t>,</w:t>
      </w:r>
      <w:r>
        <w:t xml:space="preserve"> at </w:t>
      </w:r>
      <w:r w:rsidR="007434CB">
        <w:t xml:space="preserve">en del af </w:t>
      </w:r>
      <w:r>
        <w:t xml:space="preserve">informanterne vil </w:t>
      </w:r>
      <w:r w:rsidR="00D8243C">
        <w:t xml:space="preserve">være </w:t>
      </w:r>
      <w:r>
        <w:t xml:space="preserve">60 år eller ældre. </w:t>
      </w:r>
      <w:r w:rsidR="00D8243C">
        <w:t>Relationen mellem</w:t>
      </w:r>
      <w:r w:rsidR="00D53140">
        <w:t xml:space="preserve"> </w:t>
      </w:r>
      <w:r w:rsidR="005305BC">
        <w:t xml:space="preserve">programteoriens </w:t>
      </w:r>
      <w:r w:rsidR="00D53140">
        <w:t xml:space="preserve">første punkter består i, at det på landsplan er opgjort, at </w:t>
      </w:r>
      <w:r w:rsidR="00DB0C83">
        <w:t xml:space="preserve">udbredelsen </w:t>
      </w:r>
      <w:r w:rsidR="00D53140">
        <w:t xml:space="preserve">af computere og internetadgang er mindst hos personer over 60, hvilket </w:t>
      </w:r>
      <w:r w:rsidR="00DB0C83">
        <w:t xml:space="preserve">delvist </w:t>
      </w:r>
      <w:r w:rsidR="00D53140">
        <w:t>forventes at afspejle sig i informanterne</w:t>
      </w:r>
      <w:r w:rsidR="00DB0C83">
        <w:t>s alder</w:t>
      </w:r>
      <w:r w:rsidR="00D53140">
        <w:t xml:space="preserve">. Imidlertid er </w:t>
      </w:r>
      <w:r w:rsidR="00424522">
        <w:t xml:space="preserve">aldersfordelingen </w:t>
      </w:r>
      <w:r w:rsidR="00D53140">
        <w:t>blandt informanterne i anden interviewrække</w:t>
      </w:r>
      <w:r w:rsidR="005305BC">
        <w:t xml:space="preserve"> </w:t>
      </w:r>
      <w:r w:rsidR="00773482">
        <w:t>følgende</w:t>
      </w:r>
      <w:r w:rsidR="00424522">
        <w:t>:</w:t>
      </w:r>
    </w:p>
    <w:tbl>
      <w:tblPr>
        <w:tblStyle w:val="Tabel-Gitter"/>
        <w:tblW w:w="0" w:type="auto"/>
        <w:tblInd w:w="126" w:type="dxa"/>
        <w:tblLook w:val="04A0"/>
      </w:tblPr>
      <w:tblGrid>
        <w:gridCol w:w="671"/>
        <w:gridCol w:w="578"/>
        <w:gridCol w:w="682"/>
        <w:gridCol w:w="682"/>
        <w:gridCol w:w="682"/>
        <w:gridCol w:w="682"/>
        <w:gridCol w:w="682"/>
        <w:gridCol w:w="682"/>
      </w:tblGrid>
      <w:tr w:rsidR="00424522" w:rsidTr="00EC53A8">
        <w:trPr>
          <w:trHeight w:hRule="exact" w:val="340"/>
        </w:trPr>
        <w:tc>
          <w:tcPr>
            <w:tcW w:w="0" w:type="auto"/>
          </w:tcPr>
          <w:p w:rsidR="00424522" w:rsidRPr="00424522" w:rsidRDefault="00424522" w:rsidP="0001413D">
            <w:pPr>
              <w:ind w:right="-1"/>
              <w:rPr>
                <w:sz w:val="20"/>
                <w:szCs w:val="20"/>
              </w:rPr>
            </w:pPr>
            <w:r w:rsidRPr="00424522">
              <w:rPr>
                <w:sz w:val="20"/>
                <w:szCs w:val="20"/>
              </w:rPr>
              <w:t>Alder</w:t>
            </w:r>
          </w:p>
        </w:tc>
        <w:tc>
          <w:tcPr>
            <w:tcW w:w="0" w:type="auto"/>
          </w:tcPr>
          <w:p w:rsidR="00424522" w:rsidRPr="00424522" w:rsidRDefault="00424522" w:rsidP="0001413D">
            <w:pPr>
              <w:ind w:right="-1"/>
              <w:rPr>
                <w:sz w:val="20"/>
                <w:szCs w:val="20"/>
              </w:rPr>
            </w:pPr>
            <w:r w:rsidRPr="00424522">
              <w:rPr>
                <w:sz w:val="20"/>
                <w:szCs w:val="20"/>
              </w:rPr>
              <w:t>&lt; 19</w:t>
            </w:r>
          </w:p>
        </w:tc>
        <w:tc>
          <w:tcPr>
            <w:tcW w:w="0" w:type="auto"/>
          </w:tcPr>
          <w:p w:rsidR="00424522" w:rsidRPr="00424522" w:rsidRDefault="00424522" w:rsidP="0001413D">
            <w:pPr>
              <w:ind w:right="-1"/>
              <w:rPr>
                <w:sz w:val="20"/>
                <w:szCs w:val="20"/>
              </w:rPr>
            </w:pPr>
            <w:r w:rsidRPr="00424522">
              <w:rPr>
                <w:sz w:val="20"/>
                <w:szCs w:val="20"/>
              </w:rPr>
              <w:t>20-29</w:t>
            </w:r>
          </w:p>
        </w:tc>
        <w:tc>
          <w:tcPr>
            <w:tcW w:w="0" w:type="auto"/>
          </w:tcPr>
          <w:p w:rsidR="00424522" w:rsidRPr="00424522" w:rsidRDefault="00424522" w:rsidP="0001413D">
            <w:pPr>
              <w:ind w:right="-1"/>
              <w:rPr>
                <w:sz w:val="20"/>
                <w:szCs w:val="20"/>
              </w:rPr>
            </w:pPr>
            <w:r w:rsidRPr="00424522">
              <w:rPr>
                <w:sz w:val="20"/>
                <w:szCs w:val="20"/>
              </w:rPr>
              <w:t>30-39</w:t>
            </w:r>
          </w:p>
        </w:tc>
        <w:tc>
          <w:tcPr>
            <w:tcW w:w="0" w:type="auto"/>
          </w:tcPr>
          <w:p w:rsidR="00424522" w:rsidRPr="00424522" w:rsidRDefault="00424522" w:rsidP="0001413D">
            <w:pPr>
              <w:ind w:right="-1"/>
              <w:rPr>
                <w:sz w:val="20"/>
                <w:szCs w:val="20"/>
              </w:rPr>
            </w:pPr>
            <w:r w:rsidRPr="00424522">
              <w:rPr>
                <w:sz w:val="20"/>
                <w:szCs w:val="20"/>
              </w:rPr>
              <w:t>40-49</w:t>
            </w:r>
          </w:p>
        </w:tc>
        <w:tc>
          <w:tcPr>
            <w:tcW w:w="0" w:type="auto"/>
          </w:tcPr>
          <w:p w:rsidR="00424522" w:rsidRPr="00424522" w:rsidRDefault="00424522" w:rsidP="0001413D">
            <w:pPr>
              <w:ind w:right="-1"/>
              <w:rPr>
                <w:sz w:val="20"/>
                <w:szCs w:val="20"/>
              </w:rPr>
            </w:pPr>
            <w:r w:rsidRPr="00424522">
              <w:rPr>
                <w:sz w:val="20"/>
                <w:szCs w:val="20"/>
              </w:rPr>
              <w:t>50-59</w:t>
            </w:r>
          </w:p>
        </w:tc>
        <w:tc>
          <w:tcPr>
            <w:tcW w:w="0" w:type="auto"/>
          </w:tcPr>
          <w:p w:rsidR="00424522" w:rsidRPr="00424522" w:rsidRDefault="00424522" w:rsidP="0001413D">
            <w:pPr>
              <w:ind w:right="-1"/>
              <w:rPr>
                <w:sz w:val="20"/>
                <w:szCs w:val="20"/>
              </w:rPr>
            </w:pPr>
            <w:r w:rsidRPr="00424522">
              <w:rPr>
                <w:sz w:val="20"/>
                <w:szCs w:val="20"/>
              </w:rPr>
              <w:t>60-69</w:t>
            </w:r>
          </w:p>
        </w:tc>
        <w:tc>
          <w:tcPr>
            <w:tcW w:w="0" w:type="auto"/>
          </w:tcPr>
          <w:p w:rsidR="00424522" w:rsidRPr="00424522" w:rsidRDefault="00424522" w:rsidP="0001413D">
            <w:pPr>
              <w:ind w:right="-1"/>
              <w:rPr>
                <w:sz w:val="20"/>
                <w:szCs w:val="20"/>
              </w:rPr>
            </w:pPr>
            <w:r w:rsidRPr="00424522">
              <w:rPr>
                <w:sz w:val="20"/>
                <w:szCs w:val="20"/>
              </w:rPr>
              <w:t>70-79</w:t>
            </w:r>
          </w:p>
        </w:tc>
      </w:tr>
      <w:tr w:rsidR="00424522" w:rsidTr="00EC53A8">
        <w:trPr>
          <w:trHeight w:hRule="exact" w:val="340"/>
        </w:trPr>
        <w:tc>
          <w:tcPr>
            <w:tcW w:w="0" w:type="auto"/>
          </w:tcPr>
          <w:p w:rsidR="00424522" w:rsidRPr="009A5EA4" w:rsidRDefault="004B43DE" w:rsidP="004F5DDE">
            <w:pPr>
              <w:ind w:right="-1"/>
              <w:rPr>
                <w:sz w:val="20"/>
                <w:szCs w:val="20"/>
              </w:rPr>
            </w:pPr>
            <w:r>
              <w:rPr>
                <w:sz w:val="20"/>
                <w:szCs w:val="20"/>
              </w:rPr>
              <w:t>Antal</w:t>
            </w:r>
            <w:r w:rsidR="004F5DDE">
              <w:rPr>
                <w:sz w:val="20"/>
                <w:szCs w:val="20"/>
              </w:rPr>
              <w:t xml:space="preserve"> </w:t>
            </w:r>
          </w:p>
        </w:tc>
        <w:tc>
          <w:tcPr>
            <w:tcW w:w="0" w:type="auto"/>
          </w:tcPr>
          <w:p w:rsidR="00424522" w:rsidRPr="00424522" w:rsidRDefault="00424522" w:rsidP="0001413D">
            <w:pPr>
              <w:ind w:right="-1"/>
              <w:rPr>
                <w:sz w:val="20"/>
                <w:szCs w:val="20"/>
              </w:rPr>
            </w:pPr>
            <w:r w:rsidRPr="00424522">
              <w:rPr>
                <w:sz w:val="20"/>
                <w:szCs w:val="20"/>
              </w:rPr>
              <w:t>2</w:t>
            </w:r>
          </w:p>
        </w:tc>
        <w:tc>
          <w:tcPr>
            <w:tcW w:w="0" w:type="auto"/>
          </w:tcPr>
          <w:p w:rsidR="00424522" w:rsidRPr="00424522" w:rsidRDefault="00424522" w:rsidP="0001413D">
            <w:pPr>
              <w:ind w:right="-1"/>
              <w:rPr>
                <w:sz w:val="20"/>
                <w:szCs w:val="20"/>
              </w:rPr>
            </w:pPr>
            <w:r w:rsidRPr="00424522">
              <w:rPr>
                <w:sz w:val="20"/>
                <w:szCs w:val="20"/>
              </w:rPr>
              <w:t>12</w:t>
            </w:r>
          </w:p>
        </w:tc>
        <w:tc>
          <w:tcPr>
            <w:tcW w:w="0" w:type="auto"/>
          </w:tcPr>
          <w:p w:rsidR="00424522" w:rsidRPr="00424522" w:rsidRDefault="00424522" w:rsidP="0001413D">
            <w:pPr>
              <w:ind w:right="-1"/>
              <w:rPr>
                <w:sz w:val="20"/>
                <w:szCs w:val="20"/>
              </w:rPr>
            </w:pPr>
            <w:r w:rsidRPr="00424522">
              <w:rPr>
                <w:sz w:val="20"/>
                <w:szCs w:val="20"/>
              </w:rPr>
              <w:t>1</w:t>
            </w:r>
          </w:p>
        </w:tc>
        <w:tc>
          <w:tcPr>
            <w:tcW w:w="0" w:type="auto"/>
          </w:tcPr>
          <w:p w:rsidR="00424522" w:rsidRPr="00424522" w:rsidRDefault="00424522" w:rsidP="0001413D">
            <w:pPr>
              <w:ind w:right="-1"/>
              <w:rPr>
                <w:sz w:val="20"/>
                <w:szCs w:val="20"/>
              </w:rPr>
            </w:pPr>
            <w:r w:rsidRPr="00424522">
              <w:rPr>
                <w:sz w:val="20"/>
                <w:szCs w:val="20"/>
              </w:rPr>
              <w:t>6</w:t>
            </w:r>
          </w:p>
        </w:tc>
        <w:tc>
          <w:tcPr>
            <w:tcW w:w="0" w:type="auto"/>
          </w:tcPr>
          <w:p w:rsidR="00424522" w:rsidRPr="00424522" w:rsidRDefault="00424522" w:rsidP="0001413D">
            <w:pPr>
              <w:ind w:right="-1"/>
              <w:rPr>
                <w:sz w:val="20"/>
                <w:szCs w:val="20"/>
              </w:rPr>
            </w:pPr>
            <w:r w:rsidRPr="00424522">
              <w:rPr>
                <w:sz w:val="20"/>
                <w:szCs w:val="20"/>
              </w:rPr>
              <w:t>1</w:t>
            </w:r>
          </w:p>
        </w:tc>
        <w:tc>
          <w:tcPr>
            <w:tcW w:w="0" w:type="auto"/>
          </w:tcPr>
          <w:p w:rsidR="00424522" w:rsidRPr="00424522" w:rsidRDefault="00424522" w:rsidP="0001413D">
            <w:pPr>
              <w:ind w:right="-1"/>
              <w:rPr>
                <w:sz w:val="20"/>
                <w:szCs w:val="20"/>
              </w:rPr>
            </w:pPr>
            <w:r w:rsidRPr="00424522">
              <w:rPr>
                <w:sz w:val="20"/>
                <w:szCs w:val="20"/>
              </w:rPr>
              <w:t>6</w:t>
            </w:r>
          </w:p>
        </w:tc>
        <w:tc>
          <w:tcPr>
            <w:tcW w:w="0" w:type="auto"/>
          </w:tcPr>
          <w:p w:rsidR="00424522" w:rsidRPr="00424522" w:rsidRDefault="00424522" w:rsidP="00424522">
            <w:pPr>
              <w:keepNext/>
              <w:ind w:right="-1"/>
              <w:rPr>
                <w:sz w:val="20"/>
                <w:szCs w:val="20"/>
              </w:rPr>
            </w:pPr>
            <w:r w:rsidRPr="00424522">
              <w:rPr>
                <w:sz w:val="20"/>
                <w:szCs w:val="20"/>
              </w:rPr>
              <w:t>6</w:t>
            </w:r>
          </w:p>
        </w:tc>
      </w:tr>
    </w:tbl>
    <w:p w:rsidR="007E7D7B" w:rsidRDefault="00424522" w:rsidP="00EC53A8">
      <w:pPr>
        <w:pStyle w:val="Billedtekst"/>
        <w:ind w:left="9"/>
        <w:rPr>
          <w:color w:val="auto"/>
        </w:rPr>
      </w:pPr>
      <w:r w:rsidRPr="009A5EA4">
        <w:rPr>
          <w:color w:val="auto"/>
        </w:rPr>
        <w:t xml:space="preserve">Tabel </w:t>
      </w:r>
      <w:r w:rsidR="001F2F71">
        <w:rPr>
          <w:color w:val="auto"/>
        </w:rPr>
        <w:t>9</w:t>
      </w:r>
      <w:r w:rsidR="00ED3D3E" w:rsidRPr="009A5EA4">
        <w:rPr>
          <w:color w:val="auto"/>
        </w:rPr>
        <w:t>:</w:t>
      </w:r>
      <w:r w:rsidR="00ED3D3E" w:rsidRPr="00ED3D3E">
        <w:rPr>
          <w:color w:val="auto"/>
        </w:rPr>
        <w:t xml:space="preserve"> Aldersfordeling i </w:t>
      </w:r>
      <w:r w:rsidR="00124121">
        <w:rPr>
          <w:color w:val="auto"/>
        </w:rPr>
        <w:t xml:space="preserve">første </w:t>
      </w:r>
      <w:r w:rsidR="00ED3D3E" w:rsidRPr="00ED3D3E">
        <w:rPr>
          <w:color w:val="auto"/>
        </w:rPr>
        <w:t>interviewrække</w:t>
      </w:r>
    </w:p>
    <w:p w:rsidR="005B2109" w:rsidRDefault="00ED3D3E" w:rsidP="00EC53A8">
      <w:pPr>
        <w:ind w:left="9"/>
      </w:pPr>
      <w:r>
        <w:t xml:space="preserve">Opgørelsen viser med andre ord, at </w:t>
      </w:r>
      <w:r w:rsidR="004C251B">
        <w:t xml:space="preserve">cirka en tredjedel af informanterne </w:t>
      </w:r>
      <w:r>
        <w:t>er</w:t>
      </w:r>
      <w:r w:rsidR="004C251B">
        <w:t xml:space="preserve"> </w:t>
      </w:r>
      <w:r>
        <w:t>60 år eller ældre. De</w:t>
      </w:r>
      <w:r w:rsidR="004C251B">
        <w:t xml:space="preserve">rved imødekommes </w:t>
      </w:r>
      <w:r w:rsidR="00DB0C83">
        <w:t>formodningen, om</w:t>
      </w:r>
      <w:r>
        <w:t xml:space="preserve"> at kampagnen </w:t>
      </w:r>
      <w:r w:rsidR="001B29C4">
        <w:t xml:space="preserve">vil påvirke </w:t>
      </w:r>
      <w:r w:rsidR="00773482">
        <w:t xml:space="preserve">mange </w:t>
      </w:r>
      <w:r w:rsidR="001B29C4">
        <w:t>borgere under 60 år til at benytte kommunens hjemmeside ved behov for en given kommunal ydelse</w:t>
      </w:r>
      <w:r w:rsidR="00DB0C83">
        <w:t>,</w:t>
      </w:r>
      <w:r w:rsidR="001B29C4">
        <w:t xml:space="preserve"> i</w:t>
      </w:r>
      <w:r w:rsidR="004C251B">
        <w:t xml:space="preserve"> nogen grad </w:t>
      </w:r>
      <w:r w:rsidR="001B29C4">
        <w:t xml:space="preserve">på baggrund af den indsamlede empiri i anden interviewrække. </w:t>
      </w:r>
      <w:r w:rsidR="0064495E">
        <w:t xml:space="preserve">Desuden er det </w:t>
      </w:r>
      <w:r w:rsidR="001B29C4">
        <w:lastRenderedPageBreak/>
        <w:t>bemærkelsesværdigt</w:t>
      </w:r>
      <w:r w:rsidR="00884C4B">
        <w:t>,</w:t>
      </w:r>
      <w:r w:rsidR="001B29C4">
        <w:t xml:space="preserve"> </w:t>
      </w:r>
      <w:r w:rsidR="0064495E">
        <w:t xml:space="preserve">at der ud fra </w:t>
      </w:r>
      <w:r w:rsidR="0064495E" w:rsidRPr="009A5EA4">
        <w:rPr>
          <w:color w:val="auto"/>
        </w:rPr>
        <w:t xml:space="preserve">Tabel </w:t>
      </w:r>
      <w:r w:rsidR="001F2F71">
        <w:rPr>
          <w:color w:val="auto"/>
        </w:rPr>
        <w:t>9</w:t>
      </w:r>
      <w:r w:rsidR="0064495E">
        <w:t xml:space="preserve"> </w:t>
      </w:r>
      <w:r w:rsidR="004C251B">
        <w:t>figurerer</w:t>
      </w:r>
      <w:r w:rsidR="0064495E">
        <w:t xml:space="preserve"> dobbelt så mange 20-29 årige informanter som </w:t>
      </w:r>
      <w:r w:rsidR="000F18C8">
        <w:t xml:space="preserve">informanterne </w:t>
      </w:r>
      <w:r w:rsidR="0064495E">
        <w:t>i aldersgruppen 60-69 samt 70-79</w:t>
      </w:r>
      <w:r w:rsidR="004C251B">
        <w:t xml:space="preserve"> år</w:t>
      </w:r>
      <w:r w:rsidR="0064495E">
        <w:t>. Tallene vidner om, at der ikke findes noget markant aldersmæssigt skel mellem de borgere</w:t>
      </w:r>
      <w:r w:rsidR="00C66E3F">
        <w:t>,</w:t>
      </w:r>
      <w:r w:rsidR="0064495E">
        <w:t xml:space="preserve"> der af forskellige årsager kontakter kommunen på borgerservicecentret frem for at benytte </w:t>
      </w:r>
      <w:r w:rsidR="00C66E3F">
        <w:t xml:space="preserve">digital selvbetjening på </w:t>
      </w:r>
      <w:r w:rsidR="0064495E">
        <w:t xml:space="preserve">hjemmesiden. Her skal det igen understreges, at </w:t>
      </w:r>
      <w:r w:rsidR="00D9527E">
        <w:t>den indsamlede empiri i anden interviewrække er af mindre omfang, og at der derfor ikke kan drages generaliseringer herfra, hvorfor tallene skal tolkes med varsomhed. Det er derfor ikke korrekt at drage den slutning, at borgernes henvendelsesform til kommunen er helt uden aldersmæssigt skel.</w:t>
      </w:r>
      <w:r w:rsidR="00C04836">
        <w:t xml:space="preserve"> Opsummerende er der således</w:t>
      </w:r>
      <w:r w:rsidR="00773482">
        <w:t>,</w:t>
      </w:r>
      <w:r w:rsidR="00C04836">
        <w:t xml:space="preserve"> at dømme ud</w:t>
      </w:r>
      <w:r w:rsidR="003327B1">
        <w:t xml:space="preserve"> fra empirien</w:t>
      </w:r>
      <w:r w:rsidR="00773482">
        <w:t>,</w:t>
      </w:r>
      <w:r w:rsidR="003327B1">
        <w:t xml:space="preserve"> ikke tale om en markant eksklusion af ældre borgere over 60 år fra at bruge</w:t>
      </w:r>
      <w:r w:rsidR="005B2109">
        <w:t xml:space="preserve"> Aalborg Kommunes hjemmeside</w:t>
      </w:r>
      <w:r w:rsidR="00773482">
        <w:t>,</w:t>
      </w:r>
      <w:r w:rsidR="005B2109">
        <w:t xml:space="preserve"> fordi de ikke har PC og internetadgang eller lave evner til at bruge disse</w:t>
      </w:r>
      <w:r w:rsidR="00C66E3F">
        <w:t>, hvorfor kampagnen</w:t>
      </w:r>
      <w:r w:rsidR="00EE28B4">
        <w:t>s effekt på baggrund af disse dat</w:t>
      </w:r>
      <w:r w:rsidR="00C66E3F">
        <w:t xml:space="preserve">a </w:t>
      </w:r>
      <w:r w:rsidR="00EE28B4">
        <w:t>ikke er afhængig af alder</w:t>
      </w:r>
      <w:r w:rsidR="000F18C8">
        <w:t>.</w:t>
      </w:r>
      <w:r w:rsidR="00DB0C83">
        <w:t xml:space="preserve"> </w:t>
      </w:r>
    </w:p>
    <w:p w:rsidR="007E7D7B" w:rsidRDefault="000F18C8" w:rsidP="00EC53A8">
      <w:pPr>
        <w:ind w:left="9"/>
      </w:pPr>
      <w:r>
        <w:t>P</w:t>
      </w:r>
      <w:r w:rsidR="003C04D7">
        <w:t>rogramte</w:t>
      </w:r>
      <w:r>
        <w:t>oriens virkningsforestilling</w:t>
      </w:r>
      <w:r w:rsidR="00BA2030">
        <w:t>,</w:t>
      </w:r>
      <w:r>
        <w:t xml:space="preserve"> om</w:t>
      </w:r>
      <w:r w:rsidR="003C04D7">
        <w:t xml:space="preserve"> at kampagnen vil påvirke </w:t>
      </w:r>
      <w:r w:rsidR="00BA2030">
        <w:t xml:space="preserve">mange </w:t>
      </w:r>
      <w:r w:rsidR="003C04D7">
        <w:t>borgere</w:t>
      </w:r>
      <w:r w:rsidR="00BA2030">
        <w:t>,</w:t>
      </w:r>
      <w:r w:rsidR="003C04D7">
        <w:t xml:space="preserve"> der er i beskæftigelse</w:t>
      </w:r>
      <w:r w:rsidR="00BA2030">
        <w:t>,</w:t>
      </w:r>
      <w:r w:rsidR="003C04D7">
        <w:t xml:space="preserve"> </w:t>
      </w:r>
      <w:r>
        <w:t>under</w:t>
      </w:r>
      <w:r w:rsidR="00C04836">
        <w:t xml:space="preserve">støttes </w:t>
      </w:r>
      <w:r>
        <w:t xml:space="preserve">i </w:t>
      </w:r>
      <w:r w:rsidR="003C04D7">
        <w:t xml:space="preserve">anden interviewrække, hvor 19 af </w:t>
      </w:r>
      <w:r w:rsidR="006A2AEF">
        <w:t>informanterne er ikke-beskæftigede</w:t>
      </w:r>
      <w:r w:rsidR="00BA2030">
        <w:t>,</w:t>
      </w:r>
      <w:r w:rsidR="006A2AEF">
        <w:t xml:space="preserve"> mens</w:t>
      </w:r>
      <w:r w:rsidR="003C04D7">
        <w:t xml:space="preserve"> de erhvervsaktive informanter tæller 11 personer samt 4 studerende. Dermed tegner der sig </w:t>
      </w:r>
      <w:r w:rsidR="00F813A4">
        <w:t xml:space="preserve">ud fra empirien </w:t>
      </w:r>
      <w:r w:rsidR="003C04D7">
        <w:t>et billede af</w:t>
      </w:r>
      <w:r>
        <w:t>,</w:t>
      </w:r>
      <w:r w:rsidR="003C04D7">
        <w:t xml:space="preserve"> at </w:t>
      </w:r>
      <w:r w:rsidR="00F813A4">
        <w:t xml:space="preserve">flertallet af </w:t>
      </w:r>
      <w:r w:rsidR="00BA2030">
        <w:t xml:space="preserve">henvendelserne på borgerservicecentret er fra </w:t>
      </w:r>
      <w:r w:rsidR="00F813A4">
        <w:t>ikke-beskæftigede</w:t>
      </w:r>
      <w:r w:rsidR="00BA2030">
        <w:t xml:space="preserve"> personer</w:t>
      </w:r>
      <w:r w:rsidR="00EF787A">
        <w:t>, hvilket henviser til</w:t>
      </w:r>
      <w:r w:rsidR="00BA2030">
        <w:t>,</w:t>
      </w:r>
      <w:r w:rsidR="00EF787A">
        <w:t xml:space="preserve"> at erhvervsaktivitet kan have</w:t>
      </w:r>
      <w:r w:rsidR="00F813A4">
        <w:t xml:space="preserve"> indvirkning på henvendelsesmønstret til kommunen hvor ikke-beskæftigede</w:t>
      </w:r>
      <w:r w:rsidR="00926689">
        <w:t>,</w:t>
      </w:r>
      <w:r w:rsidR="00F813A4">
        <w:t xml:space="preserve"> at dømme ud fra empirien</w:t>
      </w:r>
      <w:r w:rsidR="00926689">
        <w:t>,</w:t>
      </w:r>
      <w:r w:rsidR="00F813A4">
        <w:t xml:space="preserve"> er mindre påvirkelige af oplysningskampagnen end borgere i beskæftigelse. </w:t>
      </w:r>
      <w:r w:rsidR="00926689">
        <w:t>En mulig forklaring herpå er, at erhvervsaktive borgere</w:t>
      </w:r>
      <w:r w:rsidR="00F813A4">
        <w:t xml:space="preserve"> </w:t>
      </w:r>
      <w:r w:rsidR="00926689">
        <w:t>grundet arbejdstider har vanskeligere ved at tilpasse sig borgerservicecentrets åbningstider, og derfor er mere tilbøjelige til at bruge kommunens hj</w:t>
      </w:r>
      <w:r w:rsidR="006A2AEF">
        <w:t xml:space="preserve">emmeside i videst mulig omfang, hvilket underbygges af informanternes udtalelser omkring </w:t>
      </w:r>
      <w:r w:rsidR="00DB685B">
        <w:t>digital selvbetjening</w:t>
      </w:r>
      <w:r w:rsidR="006A2AEF">
        <w:t>: »</w:t>
      </w:r>
      <w:r w:rsidR="006A2AEF" w:rsidRPr="006A2AEF">
        <w:rPr>
          <w:i/>
        </w:rPr>
        <w:t>det giver mindre stress i en travl hverdag</w:t>
      </w:r>
      <w:r w:rsidR="006A2AEF">
        <w:t xml:space="preserve">« (60), </w:t>
      </w:r>
      <w:r w:rsidR="00DB685B">
        <w:t xml:space="preserve">og </w:t>
      </w:r>
      <w:r w:rsidR="006A2AEF">
        <w:t>»</w:t>
      </w:r>
      <w:r w:rsidR="006A2AEF" w:rsidRPr="006A2AEF">
        <w:rPr>
          <w:i/>
        </w:rPr>
        <w:t>det er fantastisk</w:t>
      </w:r>
      <w:r w:rsidR="006A2AEF">
        <w:rPr>
          <w:i/>
        </w:rPr>
        <w:t>,</w:t>
      </w:r>
      <w:r w:rsidR="006A2AEF" w:rsidRPr="006A2AEF">
        <w:rPr>
          <w:i/>
        </w:rPr>
        <w:t xml:space="preserve"> at kunne bruge i en presset hverdag</w:t>
      </w:r>
      <w:r w:rsidR="00DB685B">
        <w:rPr>
          <w:i/>
        </w:rPr>
        <w:t>.</w:t>
      </w:r>
      <w:r w:rsidR="006A2AEF">
        <w:t>« (50)</w:t>
      </w:r>
      <w:r w:rsidR="00DB685B">
        <w:t xml:space="preserve"> </w:t>
      </w:r>
      <w:r w:rsidR="00926689" w:rsidRPr="006A2AEF">
        <w:t>Dog</w:t>
      </w:r>
      <w:r w:rsidR="00926689">
        <w:t xml:space="preserve"> skal det fremhæves, at empirien delvist er indsamlet om torsdagen</w:t>
      </w:r>
      <w:r w:rsidR="00BA2030">
        <w:t>,</w:t>
      </w:r>
      <w:r w:rsidR="00926689">
        <w:t xml:space="preserve"> hvor borgerservicecentret har længere åbent således, at muligheden for også at indfange erhvervsaktive borgere i undersøgelsen holdes åben</w:t>
      </w:r>
      <w:r w:rsidR="00DB685B">
        <w:t xml:space="preserve"> og ikke er årsag til empiriens fordeling vedrørende erhvervsaktivitet</w:t>
      </w:r>
      <w:r w:rsidR="00926689">
        <w:t xml:space="preserve">.   </w:t>
      </w:r>
    </w:p>
    <w:p w:rsidR="001827A0" w:rsidRDefault="00926689" w:rsidP="00EC53A8">
      <w:pPr>
        <w:ind w:left="9" w:right="-1"/>
      </w:pPr>
      <w:r>
        <w:t xml:space="preserve">Næste </w:t>
      </w:r>
      <w:r w:rsidR="00D57F68">
        <w:t>antagelse omkring oplysningskampagnens virkning på borgerne knytter sig til behovet for at blive rådgivet i tvivlsspørgsmål, hvor det forventes</w:t>
      </w:r>
      <w:r w:rsidR="00BA2030">
        <w:t>,</w:t>
      </w:r>
      <w:r w:rsidR="00D57F68">
        <w:t xml:space="preserve"> at borgere med dette behov ikke lader sig påvirke af kampagnens opfordring om at benytte hjemmesiden som </w:t>
      </w:r>
      <w:r w:rsidR="00D57F68">
        <w:lastRenderedPageBreak/>
        <w:t xml:space="preserve">kommunikationskanal til kommunen. </w:t>
      </w:r>
      <w:r w:rsidR="00283767">
        <w:t>I den forbindelse viser det sig</w:t>
      </w:r>
      <w:r w:rsidR="005E3B1F">
        <w:t>,</w:t>
      </w:r>
      <w:r w:rsidR="00283767">
        <w:t xml:space="preserve"> at cirka hver femte informant (</w:t>
      </w:r>
      <w:r w:rsidR="006A40FC">
        <w:t>47</w:t>
      </w:r>
      <w:r w:rsidR="00283767">
        <w:t>,</w:t>
      </w:r>
      <w:r w:rsidR="006A40FC">
        <w:t>52</w:t>
      </w:r>
      <w:r w:rsidR="00283767">
        <w:t>,</w:t>
      </w:r>
      <w:r w:rsidR="006A40FC">
        <w:t>56</w:t>
      </w:r>
      <w:r w:rsidR="00283767">
        <w:t>,</w:t>
      </w:r>
      <w:r w:rsidR="006A40FC">
        <w:t>60</w:t>
      </w:r>
      <w:r w:rsidR="00283767">
        <w:t>,</w:t>
      </w:r>
      <w:r w:rsidR="006A40FC">
        <w:t>63</w:t>
      </w:r>
      <w:r w:rsidR="00283767">
        <w:t>,</w:t>
      </w:r>
      <w:r w:rsidR="006A40FC">
        <w:t>64</w:t>
      </w:r>
      <w:r w:rsidR="00283767">
        <w:t>,</w:t>
      </w:r>
      <w:r w:rsidR="006A40FC">
        <w:t>66</w:t>
      </w:r>
      <w:r w:rsidR="00283767">
        <w:t xml:space="preserve">) </w:t>
      </w:r>
      <w:r w:rsidR="00BC42B8">
        <w:t xml:space="preserve">benytter den direkte kontaktform til kommunen grundet spørgsmål til selvbetjening. Eksempelvis beretter en kvinde: </w:t>
      </w:r>
      <w:r w:rsidR="005E3B1F">
        <w:t>»</w:t>
      </w:r>
      <w:r w:rsidR="00BD59D9">
        <w:rPr>
          <w:i/>
        </w:rPr>
        <w:t>J</w:t>
      </w:r>
      <w:r w:rsidR="005E3B1F" w:rsidRPr="005E3B1F">
        <w:rPr>
          <w:i/>
        </w:rPr>
        <w:t>eg startede faktisk med at udfylde papirerne via hjemmesiden, men jeg havde nogle spørgsmål om tallene</w:t>
      </w:r>
      <w:r w:rsidR="005E3B1F">
        <w:rPr>
          <w:i/>
        </w:rPr>
        <w:t>,</w:t>
      </w:r>
      <w:r w:rsidR="005E3B1F" w:rsidRPr="005E3B1F">
        <w:rPr>
          <w:i/>
        </w:rPr>
        <w:t xml:space="preserve"> så jeg var nødt til at komme herind</w:t>
      </w:r>
      <w:r w:rsidR="005E3B1F">
        <w:t>.«</w:t>
      </w:r>
      <w:r w:rsidR="00D57F68">
        <w:t xml:space="preserve"> </w:t>
      </w:r>
      <w:r w:rsidR="005E3B1F">
        <w:t>(64)</w:t>
      </w:r>
      <w:r w:rsidR="00D57F68">
        <w:t xml:space="preserve"> </w:t>
      </w:r>
      <w:r w:rsidR="005E3B1F">
        <w:t>Det</w:t>
      </w:r>
      <w:r w:rsidR="00EF787A">
        <w:t xml:space="preserve">te komplementeres af en </w:t>
      </w:r>
      <w:r w:rsidR="005E3B1F">
        <w:t>informant, der vedrørende sit ærinde om SKAT siger: »</w:t>
      </w:r>
      <w:r w:rsidR="003D6A41">
        <w:rPr>
          <w:i/>
        </w:rPr>
        <w:t>J</w:t>
      </w:r>
      <w:r w:rsidR="005E3B1F" w:rsidRPr="005E3B1F">
        <w:rPr>
          <w:i/>
        </w:rPr>
        <w:t>eg havde nogle spørgsmål omkring hvad for nogle tal</w:t>
      </w:r>
      <w:r w:rsidR="005E3B1F">
        <w:rPr>
          <w:i/>
        </w:rPr>
        <w:t>,</w:t>
      </w:r>
      <w:r w:rsidR="005E3B1F" w:rsidRPr="005E3B1F">
        <w:rPr>
          <w:i/>
        </w:rPr>
        <w:t xml:space="preserve"> jeg skulle kigge på</w:t>
      </w:r>
      <w:r w:rsidR="005E3B1F">
        <w:rPr>
          <w:i/>
        </w:rPr>
        <w:t>,</w:t>
      </w:r>
      <w:r w:rsidR="005E3B1F" w:rsidRPr="005E3B1F">
        <w:rPr>
          <w:i/>
        </w:rPr>
        <w:t xml:space="preserve"> og derfor kom jeg herhen for at få det uddybet</w:t>
      </w:r>
      <w:r w:rsidR="005E3B1F">
        <w:rPr>
          <w:i/>
        </w:rPr>
        <w:t>.</w:t>
      </w:r>
      <w:r w:rsidR="005E3B1F">
        <w:t xml:space="preserve">« (66) </w:t>
      </w:r>
      <w:r w:rsidR="003D6A41">
        <w:t>Tvivlen kan ligeledes skyldes, at: »</w:t>
      </w:r>
      <w:r w:rsidR="003D6A41" w:rsidRPr="003D6A41">
        <w:rPr>
          <w:i/>
        </w:rPr>
        <w:t>der bruges fremmedord på hjemmesiden, som jeg ikke forstår</w:t>
      </w:r>
      <w:r w:rsidR="003D6A41">
        <w:rPr>
          <w:i/>
        </w:rPr>
        <w:t>,</w:t>
      </w:r>
      <w:r w:rsidR="003D6A41" w:rsidRPr="003D6A41">
        <w:rPr>
          <w:i/>
        </w:rPr>
        <w:t xml:space="preserve"> og derfor mangler jeg en faglig person at supplere med</w:t>
      </w:r>
      <w:r w:rsidR="003D6A41">
        <w:t xml:space="preserve">.« (60) </w:t>
      </w:r>
      <w:r w:rsidR="00BD59D9">
        <w:t>F</w:t>
      </w:r>
      <w:r w:rsidR="00EF787A">
        <w:t>or disse personer</w:t>
      </w:r>
      <w:r w:rsidR="005E3B1F">
        <w:t xml:space="preserve"> er der ikke meget, kampagnen kan stille op, fordi den ikke ændrer på</w:t>
      </w:r>
      <w:r w:rsidR="00BB03AD">
        <w:t>,</w:t>
      </w:r>
      <w:r w:rsidR="005E3B1F">
        <w:t xml:space="preserve"> </w:t>
      </w:r>
      <w:r w:rsidR="00277FC9">
        <w:t xml:space="preserve">at </w:t>
      </w:r>
      <w:r w:rsidR="005E3B1F">
        <w:t>borgerne</w:t>
      </w:r>
      <w:r w:rsidR="00217221">
        <w:t xml:space="preserve"> </w:t>
      </w:r>
      <w:r w:rsidR="00277FC9">
        <w:t xml:space="preserve">har </w:t>
      </w:r>
      <w:r w:rsidR="00217221">
        <w:t>spørgsmål vedrørende kommunale anliggender</w:t>
      </w:r>
      <w:r w:rsidR="00277FC9">
        <w:t>, som udelukkende kan afhjælpes ved personlig betjening</w:t>
      </w:r>
      <w:r w:rsidR="008F5F44">
        <w:t>. Derved</w:t>
      </w:r>
      <w:r w:rsidR="00277FC9">
        <w:t xml:space="preserve"> </w:t>
      </w:r>
      <w:r w:rsidR="00BD59D9">
        <w:t xml:space="preserve">eksemplificeres </w:t>
      </w:r>
      <w:r w:rsidR="00277FC9">
        <w:t>der begrænsninger for kampagnens adfærdsregulerende evne</w:t>
      </w:r>
      <w:r w:rsidR="008F5F44">
        <w:t>,</w:t>
      </w:r>
      <w:r w:rsidR="00277FC9">
        <w:t xml:space="preserve"> fordi </w:t>
      </w:r>
      <w:r w:rsidR="00BB03AD">
        <w:t xml:space="preserve">hjemmesiden ikke giver mulighed for at </w:t>
      </w:r>
      <w:r w:rsidR="00BD59D9">
        <w:t xml:space="preserve">besvare </w:t>
      </w:r>
      <w:r w:rsidR="00277FC9">
        <w:t xml:space="preserve">tvivlsspørgsmål. Imidlertid er muligheden for rådgivning af en medarbejder på borgerservicecentret kun </w:t>
      </w:r>
      <w:r w:rsidR="00BA2030">
        <w:t>é</w:t>
      </w:r>
      <w:r w:rsidR="00277FC9">
        <w:t>n blandt flere årsager til informan</w:t>
      </w:r>
      <w:r w:rsidR="00BA2030">
        <w:t>ternes kontaktform til kommunen</w:t>
      </w:r>
      <w:r w:rsidR="00277FC9">
        <w:t xml:space="preserve"> og samtidig ikke den mest udbredte blandt empirien, hvorved antagelsen </w:t>
      </w:r>
      <w:r w:rsidR="00BB03AD">
        <w:t xml:space="preserve">kun delvist </w:t>
      </w:r>
      <w:r w:rsidR="00BA2030">
        <w:t>understøttes</w:t>
      </w:r>
      <w:r w:rsidR="00277FC9">
        <w:t xml:space="preserve">, fordi den ikke </w:t>
      </w:r>
      <w:r w:rsidR="00EF787A">
        <w:t>udgør</w:t>
      </w:r>
      <w:r w:rsidR="00277FC9">
        <w:t xml:space="preserve"> forklaringsgrundlaget for </w:t>
      </w:r>
      <w:r w:rsidR="00BD59D9">
        <w:t>alle</w:t>
      </w:r>
      <w:r w:rsidR="00BA2030">
        <w:t xml:space="preserve"> mange af</w:t>
      </w:r>
      <w:r w:rsidR="00BD59D9">
        <w:t xml:space="preserve"> borger</w:t>
      </w:r>
      <w:r w:rsidR="00BA2030">
        <w:t>ne</w:t>
      </w:r>
      <w:r w:rsidR="00BD59D9">
        <w:t>s</w:t>
      </w:r>
      <w:r w:rsidR="00277FC9">
        <w:t xml:space="preserve"> henvendelsesform </w:t>
      </w:r>
      <w:r w:rsidR="00F35E5F">
        <w:t>og manglende efterlevelse af kampagnens budskab.</w:t>
      </w:r>
      <w:r w:rsidR="00704F9F">
        <w:t xml:space="preserve"> </w:t>
      </w:r>
      <w:r w:rsidR="00897756">
        <w:t>I forlængelse heraf er e</w:t>
      </w:r>
      <w:r w:rsidR="001827A0">
        <w:t>n præmis for oplysnin</w:t>
      </w:r>
      <w:r w:rsidR="00897756">
        <w:t>gskampagnens effekt</w:t>
      </w:r>
      <w:r w:rsidR="00BD59D9">
        <w:t>,</w:t>
      </w:r>
      <w:r w:rsidR="001827A0">
        <w:t xml:space="preserve"> at borgerne oplever den</w:t>
      </w:r>
      <w:r w:rsidR="00BD59D9">
        <w:t>,</w:t>
      </w:r>
      <w:r w:rsidR="001827A0">
        <w:t xml:space="preserve"> og det er netop eksponeringsomfanget</w:t>
      </w:r>
      <w:r w:rsidR="00BD59D9">
        <w:t>,</w:t>
      </w:r>
      <w:r w:rsidR="001827A0">
        <w:t xml:space="preserve"> der er omdrejningspunkt for næste antagelse i programteorien. </w:t>
      </w:r>
    </w:p>
    <w:p w:rsidR="0012642B" w:rsidRDefault="00B11443" w:rsidP="00EC53A8">
      <w:pPr>
        <w:ind w:left="9" w:right="-1"/>
      </w:pPr>
      <w:r>
        <w:t>Med udgangspunkt i Sepstrups model over kommunikationsprocesser (Figur 2) undersøges formodningen om, at flertallet af informanterne ikke har ople</w:t>
      </w:r>
      <w:r w:rsidR="00CF15F8">
        <w:t>vet kampagnen</w:t>
      </w:r>
      <w:r w:rsidR="007E0D42">
        <w:t xml:space="preserve"> som en del af årsagen til henvendelsen på borgerservicecentret frem for via hjemmesiden. </w:t>
      </w:r>
      <w:r w:rsidR="00932B79">
        <w:t xml:space="preserve">Blandt informanterne i </w:t>
      </w:r>
      <w:r w:rsidR="00112AE0">
        <w:t xml:space="preserve">anden interviewrække </w:t>
      </w:r>
      <w:r w:rsidR="004D5FB9">
        <w:t xml:space="preserve">svarer seks </w:t>
      </w:r>
      <w:r w:rsidR="00932B79">
        <w:t>personer</w:t>
      </w:r>
      <w:r w:rsidR="004D5FB9">
        <w:t xml:space="preserve"> (35,36,48,50,58,68) at have oplevet kampagnen forske</w:t>
      </w:r>
      <w:r w:rsidR="006C00EC">
        <w:t xml:space="preserve">llige steder i bybilledet. Fem </w:t>
      </w:r>
      <w:r w:rsidR="004D5FB9">
        <w:t xml:space="preserve">personer (43,47,65,66,67) svarer ja til at kende kampagnen efter at have set et eksempel på den, mens </w:t>
      </w:r>
      <w:r w:rsidR="00932B79">
        <w:t xml:space="preserve">de resterende </w:t>
      </w:r>
      <w:r w:rsidR="004D5FB9">
        <w:t>23 informanter ikke har oplevet kampagnen.</w:t>
      </w:r>
      <w:r w:rsidR="00897756">
        <w:t xml:space="preserve"> </w:t>
      </w:r>
    </w:p>
    <w:p w:rsidR="00284F93" w:rsidRDefault="004D5FB9" w:rsidP="00EC53A8">
      <w:pPr>
        <w:ind w:left="9" w:right="-1"/>
      </w:pPr>
      <w:r>
        <w:t>Overført på Sepstrups model over kommunikationsprocesser betyder det</w:t>
      </w:r>
      <w:r w:rsidR="00932B79">
        <w:t>,</w:t>
      </w:r>
      <w:r>
        <w:t xml:space="preserve"> at en </w:t>
      </w:r>
      <w:r w:rsidR="00932B79">
        <w:t>måned efter k</w:t>
      </w:r>
      <w:r w:rsidR="007940CA">
        <w:t>ampagnens lancering</w:t>
      </w:r>
      <w:r>
        <w:t xml:space="preserve"> følger informanterne overvejende </w:t>
      </w:r>
      <w:r w:rsidR="007940CA">
        <w:t>forløb 1, det vil sig</w:t>
      </w:r>
      <w:r w:rsidR="0012642B">
        <w:t>e ingen eksponering af kommunikationsproduktet</w:t>
      </w:r>
      <w:r w:rsidR="0008387C">
        <w:t xml:space="preserve"> (</w:t>
      </w:r>
      <w:r w:rsidR="007940CA">
        <w:t>Figur 2)</w:t>
      </w:r>
      <w:r w:rsidR="0012642B">
        <w:t>. De informanter</w:t>
      </w:r>
      <w:r w:rsidR="007940CA">
        <w:t>,</w:t>
      </w:r>
      <w:r w:rsidR="0012642B">
        <w:t xml:space="preserve"> som har oplevet kampagnen</w:t>
      </w:r>
      <w:r w:rsidR="007940CA">
        <w:t>,</w:t>
      </w:r>
      <w:r w:rsidR="0012642B">
        <w:t xml:space="preserve"> følger forløbet 2 </w:t>
      </w:r>
      <w:r w:rsidR="0012642B">
        <w:sym w:font="Wingdings" w:char="F0E0"/>
      </w:r>
      <w:r w:rsidR="0012642B">
        <w:t xml:space="preserve"> 4 </w:t>
      </w:r>
      <w:r w:rsidR="0012642B">
        <w:sym w:font="Wingdings" w:char="F0E0"/>
      </w:r>
      <w:r w:rsidR="0012642B">
        <w:t xml:space="preserve"> 3 i den forstand, at de ek</w:t>
      </w:r>
      <w:r w:rsidR="00897756">
        <w:t>sponeres for kampagnen (</w:t>
      </w:r>
      <w:r w:rsidR="0012642B">
        <w:t xml:space="preserve">2), </w:t>
      </w:r>
      <w:r w:rsidR="0012642B">
        <w:lastRenderedPageBreak/>
        <w:t>som med</w:t>
      </w:r>
      <w:r w:rsidR="00897756">
        <w:t>fører selektiv opmærksomhed (</w:t>
      </w:r>
      <w:r w:rsidR="0012642B">
        <w:t xml:space="preserve">4) hvorefter den indledende opmærksomhed ophører </w:t>
      </w:r>
      <w:r w:rsidR="00897756">
        <w:t>(</w:t>
      </w:r>
      <w:r w:rsidR="007940CA">
        <w:t>3)</w:t>
      </w:r>
      <w:r w:rsidR="00897756">
        <w:t>,</w:t>
      </w:r>
      <w:r w:rsidR="007940CA">
        <w:t xml:space="preserve"> </w:t>
      </w:r>
      <w:r w:rsidR="0012642B">
        <w:t>hvilket afslutter kommunikationsprocessen m</w:t>
      </w:r>
      <w:r w:rsidR="005B6B6A">
        <w:t xml:space="preserve">ellem kampagnen og informanten. </w:t>
      </w:r>
      <w:r w:rsidR="00D2476E">
        <w:t>De fem personer</w:t>
      </w:r>
      <w:r w:rsidR="00AC628A">
        <w:t>, som</w:t>
      </w:r>
      <w:r w:rsidR="00D2476E">
        <w:t xml:space="preserve"> ikke husker kampagnen ved beskrivelse af den men først </w:t>
      </w:r>
      <w:r w:rsidR="00AC628A">
        <w:t xml:space="preserve">genkender den i det øjeblik de ser </w:t>
      </w:r>
      <w:r w:rsidR="00301525">
        <w:t xml:space="preserve">et eksempel på </w:t>
      </w:r>
      <w:r w:rsidR="00AC628A">
        <w:t>den</w:t>
      </w:r>
      <w:r w:rsidR="00301525">
        <w:t>,</w:t>
      </w:r>
      <w:r w:rsidR="00AC628A">
        <w:t xml:space="preserve"> er desuden eksempler på, at </w:t>
      </w:r>
      <w:r w:rsidR="00301525">
        <w:t xml:space="preserve">de ikke er bevidste om kampagnen og dens budskab om at benytte hjemmesiden, hvilket netop er </w:t>
      </w:r>
      <w:r w:rsidR="00AC628A">
        <w:t>ambitionen bag kampagnen</w:t>
      </w:r>
      <w:r w:rsidR="00301525">
        <w:t xml:space="preserve"> og</w:t>
      </w:r>
      <w:r w:rsidR="00AC628A">
        <w:t xml:space="preserve"> kan være medvirkende til</w:t>
      </w:r>
      <w:r w:rsidR="00301525">
        <w:t>,</w:t>
      </w:r>
      <w:r w:rsidR="00AC628A">
        <w:t xml:space="preserve"> at de ikke anvender hjemmesiden som kommunikationskanal til kommunen. </w:t>
      </w:r>
      <w:r w:rsidR="00017EF6">
        <w:t xml:space="preserve">Blandt informanterne som husker kampagnen nævner fire personer </w:t>
      </w:r>
      <w:r w:rsidR="00527906">
        <w:t xml:space="preserve">at have set </w:t>
      </w:r>
      <w:r w:rsidR="00017EF6">
        <w:t xml:space="preserve">den </w:t>
      </w:r>
      <w:r w:rsidR="00527906">
        <w:t>i biografen, mens tre har set den på biblioteket og tre i</w:t>
      </w:r>
      <w:r w:rsidR="00CF15F8">
        <w:t xml:space="preserve"> en tv-reklame, alle</w:t>
      </w:r>
      <w:r w:rsidR="00527906">
        <w:t xml:space="preserve"> kort forinden deres henvendelse på borgerservicecentret. </w:t>
      </w:r>
      <w:r w:rsidR="00017EF6">
        <w:t>Derved fremgår det, at de adspurgte borgere har set kampagnen i forskellige sammenhænge både offentlige steder blandt andre mennesker og i privat sammenhæng på tv, hvilket dog ikke virker adfærdsregulerende for dem</w:t>
      </w:r>
      <w:r w:rsidR="005528F6">
        <w:t>,</w:t>
      </w:r>
      <w:r w:rsidR="00017EF6">
        <w:t xml:space="preserve"> fordi de</w:t>
      </w:r>
      <w:r w:rsidR="00AD5BBA">
        <w:t>n</w:t>
      </w:r>
      <w:r w:rsidR="00017EF6">
        <w:t xml:space="preserve"> ikke </w:t>
      </w:r>
      <w:r w:rsidR="00AD5BBA">
        <w:t>gør indtryk på en måde</w:t>
      </w:r>
      <w:r w:rsidR="005528F6">
        <w:t>,</w:t>
      </w:r>
      <w:r w:rsidR="00AD5BBA">
        <w:t xml:space="preserve"> der </w:t>
      </w:r>
      <w:r w:rsidR="005528F6">
        <w:t>appellerer til dem</w:t>
      </w:r>
      <w:r w:rsidR="00AD5BBA">
        <w:t xml:space="preserve"> og giver lyst til at bruge hjemmesiden</w:t>
      </w:r>
      <w:r w:rsidR="00017EF6">
        <w:t xml:space="preserve">. </w:t>
      </w:r>
      <w:r w:rsidR="00AD5BBA">
        <w:t>Blandt de årsager</w:t>
      </w:r>
      <w:r w:rsidR="00CF15F8">
        <w:t>,</w:t>
      </w:r>
      <w:r w:rsidR="00AD5BBA">
        <w:t xml:space="preserve"> der nævnes fra informanter</w:t>
      </w:r>
      <w:r w:rsidR="005528F6">
        <w:t>,</w:t>
      </w:r>
      <w:r w:rsidR="00AD5BBA">
        <w:t xml:space="preserve"> som har set kampagnen</w:t>
      </w:r>
      <w:r w:rsidR="00CF15F8">
        <w:t>,</w:t>
      </w:r>
      <w:r w:rsidR="00AD5BBA">
        <w:t xml:space="preserve"> </w:t>
      </w:r>
      <w:r w:rsidR="00CF15F8">
        <w:t>fremgår</w:t>
      </w:r>
      <w:r w:rsidR="00AD5BBA">
        <w:t xml:space="preserve"> de samme som hos personer</w:t>
      </w:r>
      <w:r w:rsidR="005528F6">
        <w:t>,</w:t>
      </w:r>
      <w:r w:rsidR="00AD5BBA">
        <w:t xml:space="preserve"> der ikke har været eksponeret for kampagnen, og der er således flere forklaringsfaktorer i spil som begrundelse for kampagnens manglende effekt. </w:t>
      </w:r>
      <w:r w:rsidR="0052776C">
        <w:t>Informanternes modtagelse af kampagnens</w:t>
      </w:r>
      <w:r w:rsidR="000A3A44">
        <w:t xml:space="preserve"> opfordring til at benytte kommunens hjemmeside</w:t>
      </w:r>
      <w:r w:rsidR="0088204E">
        <w:t xml:space="preserve"> </w:t>
      </w:r>
      <w:r w:rsidR="000A3A44">
        <w:t xml:space="preserve">eksemplificeres </w:t>
      </w:r>
      <w:r w:rsidR="00284F93">
        <w:t xml:space="preserve">her </w:t>
      </w:r>
      <w:r w:rsidR="0052776C">
        <w:t>ved</w:t>
      </w:r>
      <w:r w:rsidR="00284F93">
        <w:t xml:space="preserve"> et udsnit af informanternes udtalelser: </w:t>
      </w:r>
    </w:p>
    <w:p w:rsidR="00284F93" w:rsidRPr="0052776C" w:rsidRDefault="000A3A44" w:rsidP="00EC53A8">
      <w:pPr>
        <w:ind w:left="576" w:right="566"/>
        <w:rPr>
          <w:sz w:val="20"/>
          <w:szCs w:val="20"/>
        </w:rPr>
      </w:pPr>
      <w:r w:rsidRPr="0052776C">
        <w:rPr>
          <w:sz w:val="20"/>
          <w:szCs w:val="20"/>
        </w:rPr>
        <w:t>»</w:t>
      </w:r>
      <w:r w:rsidRPr="0052776C">
        <w:rPr>
          <w:i/>
          <w:sz w:val="20"/>
          <w:szCs w:val="20"/>
        </w:rPr>
        <w:t>Jeg lagde da mærke til den [kampagnen], men den fik mig jo ikke til at overveje at søge om adresseændring digitalt</w:t>
      </w:r>
      <w:r w:rsidRPr="0052776C">
        <w:rPr>
          <w:sz w:val="20"/>
          <w:szCs w:val="20"/>
        </w:rPr>
        <w:t>« (48)</w:t>
      </w:r>
      <w:r w:rsidR="00284F93" w:rsidRPr="0052776C">
        <w:rPr>
          <w:sz w:val="20"/>
          <w:szCs w:val="20"/>
        </w:rPr>
        <w:t>, »</w:t>
      </w:r>
      <w:r w:rsidR="00284F93" w:rsidRPr="0052776C">
        <w:rPr>
          <w:i/>
          <w:sz w:val="20"/>
          <w:szCs w:val="20"/>
        </w:rPr>
        <w:t>B</w:t>
      </w:r>
      <w:r w:rsidRPr="0052776C">
        <w:rPr>
          <w:i/>
          <w:sz w:val="20"/>
          <w:szCs w:val="20"/>
        </w:rPr>
        <w:t>are fordi jeg ser en kampagne, betyder det ikke</w:t>
      </w:r>
      <w:r w:rsidR="00284F93" w:rsidRPr="0052776C">
        <w:rPr>
          <w:i/>
          <w:sz w:val="20"/>
          <w:szCs w:val="20"/>
        </w:rPr>
        <w:t>,</w:t>
      </w:r>
      <w:r w:rsidRPr="0052776C">
        <w:rPr>
          <w:i/>
          <w:sz w:val="20"/>
          <w:szCs w:val="20"/>
        </w:rPr>
        <w:t xml:space="preserve"> at jeg vil bruge hjemmesiden mere</w:t>
      </w:r>
      <w:r w:rsidR="00284F93" w:rsidRPr="0052776C">
        <w:rPr>
          <w:sz w:val="20"/>
          <w:szCs w:val="20"/>
        </w:rPr>
        <w:t>«</w:t>
      </w:r>
      <w:r w:rsidRPr="0052776C">
        <w:rPr>
          <w:sz w:val="20"/>
          <w:szCs w:val="20"/>
        </w:rPr>
        <w:t xml:space="preserve"> (46)</w:t>
      </w:r>
      <w:r w:rsidR="00284F93" w:rsidRPr="0052776C">
        <w:rPr>
          <w:sz w:val="20"/>
          <w:szCs w:val="20"/>
        </w:rPr>
        <w:t>, »</w:t>
      </w:r>
      <w:r w:rsidR="00284F93" w:rsidRPr="0052776C">
        <w:rPr>
          <w:i/>
          <w:sz w:val="20"/>
          <w:szCs w:val="20"/>
        </w:rPr>
        <w:t>Jeg bruger hjemmesiden efter behov og ellers ikke, og det kan kampagnen ikke ændre på</w:t>
      </w:r>
      <w:r w:rsidR="00284F93" w:rsidRPr="0052776C">
        <w:rPr>
          <w:sz w:val="20"/>
          <w:szCs w:val="20"/>
        </w:rPr>
        <w:t>«</w:t>
      </w:r>
      <w:r w:rsidR="00284F93" w:rsidRPr="0052776C">
        <w:rPr>
          <w:i/>
          <w:sz w:val="20"/>
          <w:szCs w:val="20"/>
        </w:rPr>
        <w:t xml:space="preserve"> </w:t>
      </w:r>
      <w:r w:rsidR="00284F93" w:rsidRPr="0052776C">
        <w:rPr>
          <w:sz w:val="20"/>
          <w:szCs w:val="20"/>
        </w:rPr>
        <w:t>(53), »</w:t>
      </w:r>
      <w:r w:rsidR="00284F93" w:rsidRPr="0052776C">
        <w:rPr>
          <w:i/>
          <w:sz w:val="20"/>
          <w:szCs w:val="20"/>
        </w:rPr>
        <w:t>budskabet er da let forståeligt, men det appellerer ikke til mig. Jeg fik ikke lyst til at undersøge hjemmesiden mere</w:t>
      </w:r>
      <w:r w:rsidR="00EA1AF6">
        <w:rPr>
          <w:sz w:val="20"/>
          <w:szCs w:val="20"/>
        </w:rPr>
        <w:t>.</w:t>
      </w:r>
      <w:r w:rsidR="00284F93" w:rsidRPr="0052776C">
        <w:rPr>
          <w:sz w:val="20"/>
          <w:szCs w:val="20"/>
        </w:rPr>
        <w:t>« (68)</w:t>
      </w:r>
    </w:p>
    <w:p w:rsidR="00B00088" w:rsidRDefault="0088204E" w:rsidP="00EC53A8">
      <w:pPr>
        <w:ind w:left="9" w:right="-1"/>
      </w:pPr>
      <w:r>
        <w:t>Udsagnene er udtryk for en skeptisk</w:t>
      </w:r>
      <w:r w:rsidR="00E84A6E">
        <w:t xml:space="preserve"> indstilling til kampagnen</w:t>
      </w:r>
      <w:r w:rsidR="00EA1AF6">
        <w:t>,</w:t>
      </w:r>
      <w:r w:rsidR="00E84A6E">
        <w:t xml:space="preserve"> og at informanterne ikke lader sig påvirke af den, fordi den ikke fanger deres opmærksomhed eller ikke virker tankevækkende i en grad</w:t>
      </w:r>
      <w:r w:rsidR="007940CA">
        <w:t>,</w:t>
      </w:r>
      <w:r w:rsidR="00E84A6E">
        <w:t xml:space="preserve"> der gør</w:t>
      </w:r>
      <w:r w:rsidR="007940CA">
        <w:t>,</w:t>
      </w:r>
      <w:r w:rsidR="00E84A6E">
        <w:t xml:space="preserve"> at de overvejer at ændre adfærd til at kontakte kommunen via hjemmesiden. I forhold til aspe</w:t>
      </w:r>
      <w:r w:rsidR="00EA1AF6">
        <w:t>ktet omkring hvem kampagnen</w:t>
      </w:r>
      <w:r w:rsidR="00E84A6E">
        <w:t xml:space="preserve"> appellere</w:t>
      </w:r>
      <w:r w:rsidR="00EA1AF6">
        <w:t>r</w:t>
      </w:r>
      <w:r w:rsidR="00E84A6E">
        <w:t xml:space="preserve"> til</w:t>
      </w:r>
      <w:r w:rsidR="00CF15F8">
        <w:t>,</w:t>
      </w:r>
      <w:r w:rsidR="00E84A6E">
        <w:t xml:space="preserve"> er der forskellige </w:t>
      </w:r>
      <w:r w:rsidR="007940CA">
        <w:t xml:space="preserve">tolkninger blandt </w:t>
      </w:r>
      <w:r w:rsidR="00E84A6E">
        <w:t>informanterne, eksempelvis siger en 41-årig kvinde »</w:t>
      </w:r>
      <w:r w:rsidR="00284F93" w:rsidRPr="000A3A44">
        <w:rPr>
          <w:i/>
        </w:rPr>
        <w:t>Jeg kom til at tænke på en film</w:t>
      </w:r>
      <w:r w:rsidR="00CF15F8">
        <w:rPr>
          <w:i/>
        </w:rPr>
        <w:t>,</w:t>
      </w:r>
      <w:r w:rsidR="00284F93" w:rsidRPr="000A3A44">
        <w:rPr>
          <w:i/>
        </w:rPr>
        <w:t xml:space="preserve"> jeg har set. De</w:t>
      </w:r>
      <w:r w:rsidR="00284F93">
        <w:rPr>
          <w:i/>
        </w:rPr>
        <w:t>n er måske mest henvendt til dem</w:t>
      </w:r>
      <w:r w:rsidR="008562B0">
        <w:rPr>
          <w:i/>
        </w:rPr>
        <w:t>,</w:t>
      </w:r>
      <w:r w:rsidR="00284F93" w:rsidRPr="000A3A44">
        <w:rPr>
          <w:i/>
        </w:rPr>
        <w:t xml:space="preserve"> der er inde i den der verden med</w:t>
      </w:r>
      <w:r w:rsidR="00284F93">
        <w:rPr>
          <w:i/>
        </w:rPr>
        <w:t xml:space="preserve"> alt det digitale</w:t>
      </w:r>
      <w:r w:rsidR="00E84A6E">
        <w:t>.«</w:t>
      </w:r>
      <w:r w:rsidR="00284F93">
        <w:rPr>
          <w:i/>
        </w:rPr>
        <w:t xml:space="preserve"> </w:t>
      </w:r>
      <w:r w:rsidR="00284F93">
        <w:t>(50)</w:t>
      </w:r>
      <w:r w:rsidR="00E84A6E">
        <w:t xml:space="preserve"> </w:t>
      </w:r>
      <w:r w:rsidR="007940CA">
        <w:t>M</w:t>
      </w:r>
      <w:r w:rsidR="00E84A6E">
        <w:t xml:space="preserve">ed udtalelsen distancerer hun sig fra </w:t>
      </w:r>
      <w:r w:rsidR="008562B0">
        <w:t>personer</w:t>
      </w:r>
      <w:r w:rsidR="00EA1AF6">
        <w:t>,</w:t>
      </w:r>
      <w:r w:rsidR="008562B0">
        <w:t xml:space="preserve"> der </w:t>
      </w:r>
      <w:r w:rsidR="007940CA">
        <w:t>hyppigt</w:t>
      </w:r>
      <w:r w:rsidR="00EA1AF6">
        <w:t xml:space="preserve"> anvender digitale medier</w:t>
      </w:r>
      <w:r w:rsidR="008562B0">
        <w:t xml:space="preserve"> og opfatter sig selv som udenforstående for </w:t>
      </w:r>
      <w:r w:rsidR="008562B0">
        <w:lastRenderedPageBreak/>
        <w:t>kampagnens målgruppe.</w:t>
      </w:r>
      <w:r w:rsidR="00F42588">
        <w:t xml:space="preserve"> </w:t>
      </w:r>
      <w:r w:rsidR="008562B0">
        <w:t>Dette er problem</w:t>
      </w:r>
      <w:r w:rsidR="00EA1AF6">
        <w:t>atisk</w:t>
      </w:r>
      <w:r w:rsidR="008562B0">
        <w:t xml:space="preserve">, eftersom det er Aalborg Kommunes ambition, at kampagnen skal henvende sig til alle </w:t>
      </w:r>
      <w:r w:rsidR="007940CA">
        <w:t xml:space="preserve">kommunens </w:t>
      </w:r>
      <w:r w:rsidR="008562B0">
        <w:t xml:space="preserve">borgere, </w:t>
      </w:r>
      <w:r w:rsidR="007940CA">
        <w:t>som</w:t>
      </w:r>
      <w:r w:rsidR="008562B0">
        <w:t xml:space="preserve"> på et give</w:t>
      </w:r>
      <w:r w:rsidR="007940CA">
        <w:t>n</w:t>
      </w:r>
      <w:r w:rsidR="008562B0">
        <w:t xml:space="preserve">t tidspunkt har behov for at kontakte kommunen. </w:t>
      </w:r>
      <w:r w:rsidR="00F42588">
        <w:t xml:space="preserve">Derudover tolker jeg </w:t>
      </w:r>
      <w:r w:rsidR="007940CA">
        <w:t xml:space="preserve">kvindens </w:t>
      </w:r>
      <w:r w:rsidR="00EA1AF6">
        <w:t>udsagn som u</w:t>
      </w:r>
      <w:r w:rsidR="00F42588">
        <w:t>dtryk for</w:t>
      </w:r>
      <w:r w:rsidR="00EA1AF6">
        <w:t>,</w:t>
      </w:r>
      <w:r w:rsidR="00F42588">
        <w:t xml:space="preserve"> </w:t>
      </w:r>
      <w:r w:rsidR="00EA1AF6">
        <w:t>at hun opfatter kampagnens målgruppe som en aldersafgrænset gruppe</w:t>
      </w:r>
      <w:r w:rsidR="00B34525">
        <w:t>, der</w:t>
      </w:r>
      <w:r w:rsidR="00F42588">
        <w:t xml:space="preserve"> er f</w:t>
      </w:r>
      <w:r w:rsidR="00EA1AF6">
        <w:t xml:space="preserve">orbeholdt </w:t>
      </w:r>
      <w:r w:rsidR="00B34525">
        <w:t>u</w:t>
      </w:r>
      <w:r w:rsidR="00EA1AF6">
        <w:t xml:space="preserve">nge personer ud fra </w:t>
      </w:r>
      <w:r w:rsidR="00536D56">
        <w:t xml:space="preserve">betragtningen </w:t>
      </w:r>
      <w:r w:rsidR="00EA1AF6">
        <w:t>om</w:t>
      </w:r>
      <w:r w:rsidR="00B34525">
        <w:t>,</w:t>
      </w:r>
      <w:r w:rsidR="00EA1AF6">
        <w:t xml:space="preserve"> at </w:t>
      </w:r>
      <w:r w:rsidR="00B34525">
        <w:t>det primært er ung</w:t>
      </w:r>
      <w:r w:rsidR="00EA1AF6">
        <w:t>e personer</w:t>
      </w:r>
      <w:r w:rsidR="00B34525">
        <w:t>,</w:t>
      </w:r>
      <w:r w:rsidR="00EA1AF6">
        <w:t xml:space="preserve"> </w:t>
      </w:r>
      <w:r w:rsidR="00B34525">
        <w:t>der anvender de interaktive medier. I</w:t>
      </w:r>
      <w:r w:rsidR="00F42588">
        <w:t xml:space="preserve">midlertid </w:t>
      </w:r>
      <w:r w:rsidR="00B34525">
        <w:t xml:space="preserve">deles denne opfattelse af kampagnen og dens primære aftagergruppe ikke blandt </w:t>
      </w:r>
      <w:r w:rsidR="006B18BE">
        <w:t xml:space="preserve">alle </w:t>
      </w:r>
      <w:r w:rsidR="00B34525">
        <w:t xml:space="preserve">unge </w:t>
      </w:r>
      <w:r w:rsidR="00F42588">
        <w:t xml:space="preserve">informanter </w:t>
      </w:r>
      <w:r w:rsidR="006B18BE">
        <w:t xml:space="preserve">i aldersgruppen 20-29 </w:t>
      </w:r>
      <w:r w:rsidR="00F42588">
        <w:t>år</w:t>
      </w:r>
      <w:r w:rsidR="00B00088">
        <w:t>:</w:t>
      </w:r>
    </w:p>
    <w:p w:rsidR="00F70F41" w:rsidRPr="00B00088" w:rsidRDefault="006B18BE" w:rsidP="00EC53A8">
      <w:pPr>
        <w:ind w:left="576" w:right="566"/>
        <w:rPr>
          <w:sz w:val="20"/>
          <w:szCs w:val="20"/>
        </w:rPr>
      </w:pPr>
      <w:r w:rsidRPr="00B00088">
        <w:rPr>
          <w:sz w:val="20"/>
          <w:szCs w:val="20"/>
        </w:rPr>
        <w:t>»</w:t>
      </w:r>
      <w:r w:rsidR="000A3A44" w:rsidRPr="00B00088">
        <w:rPr>
          <w:i/>
          <w:sz w:val="20"/>
          <w:szCs w:val="20"/>
        </w:rPr>
        <w:t>Det er da en lortereklame! Det er i hvert fald ikke en særlig lækker visuel reklame</w:t>
      </w:r>
      <w:r w:rsidR="00F42588" w:rsidRPr="00B00088">
        <w:rPr>
          <w:i/>
          <w:sz w:val="20"/>
          <w:szCs w:val="20"/>
        </w:rPr>
        <w:t xml:space="preserve"> –</w:t>
      </w:r>
      <w:r w:rsidR="000A3A44" w:rsidRPr="00B00088">
        <w:rPr>
          <w:i/>
          <w:sz w:val="20"/>
          <w:szCs w:val="20"/>
        </w:rPr>
        <w:t xml:space="preserve"> altså</w:t>
      </w:r>
      <w:r w:rsidR="00F42588" w:rsidRPr="00B00088">
        <w:rPr>
          <w:i/>
          <w:sz w:val="20"/>
          <w:szCs w:val="20"/>
        </w:rPr>
        <w:t xml:space="preserve"> </w:t>
      </w:r>
      <w:r w:rsidR="000A3A44" w:rsidRPr="00B00088">
        <w:rPr>
          <w:i/>
          <w:sz w:val="20"/>
          <w:szCs w:val="20"/>
        </w:rPr>
        <w:t>en mand</w:t>
      </w:r>
      <w:r w:rsidR="00F42588" w:rsidRPr="00B00088">
        <w:rPr>
          <w:i/>
          <w:sz w:val="20"/>
          <w:szCs w:val="20"/>
        </w:rPr>
        <w:t>,</w:t>
      </w:r>
      <w:r w:rsidR="000A3A44" w:rsidRPr="00B00088">
        <w:rPr>
          <w:i/>
          <w:sz w:val="20"/>
          <w:szCs w:val="20"/>
        </w:rPr>
        <w:t xml:space="preserve"> der stikker et hoved ind i en blå verden </w:t>
      </w:r>
      <w:r w:rsidR="00F42588" w:rsidRPr="00B00088">
        <w:rPr>
          <w:i/>
          <w:sz w:val="20"/>
          <w:szCs w:val="20"/>
        </w:rPr>
        <w:t xml:space="preserve">(…) </w:t>
      </w:r>
      <w:r w:rsidR="000A3A44" w:rsidRPr="00B00088">
        <w:rPr>
          <w:i/>
          <w:sz w:val="20"/>
          <w:szCs w:val="20"/>
        </w:rPr>
        <w:t>Jeg har åbenbart ikke fattet pointen, og så forstår jeg heller ikke det der med alt det blå</w:t>
      </w:r>
      <w:r w:rsidRPr="00B00088">
        <w:rPr>
          <w:sz w:val="20"/>
          <w:szCs w:val="20"/>
        </w:rPr>
        <w:t>«</w:t>
      </w:r>
      <w:r w:rsidR="000A3A44" w:rsidRPr="00B00088">
        <w:rPr>
          <w:i/>
          <w:sz w:val="20"/>
          <w:szCs w:val="20"/>
        </w:rPr>
        <w:t xml:space="preserve"> </w:t>
      </w:r>
      <w:r w:rsidR="000A3A44" w:rsidRPr="00B00088">
        <w:rPr>
          <w:sz w:val="20"/>
          <w:szCs w:val="20"/>
        </w:rPr>
        <w:t>(47)</w:t>
      </w:r>
      <w:r w:rsidRPr="00B00088">
        <w:rPr>
          <w:sz w:val="20"/>
          <w:szCs w:val="20"/>
        </w:rPr>
        <w:t>, »</w:t>
      </w:r>
      <w:r w:rsidRPr="00B00088">
        <w:rPr>
          <w:i/>
          <w:sz w:val="20"/>
          <w:szCs w:val="20"/>
        </w:rPr>
        <w:t xml:space="preserve">... </w:t>
      </w:r>
      <w:r w:rsidR="000A3A44" w:rsidRPr="00B00088">
        <w:rPr>
          <w:i/>
          <w:sz w:val="20"/>
          <w:szCs w:val="20"/>
        </w:rPr>
        <w:t>og så forstår jeg bare ikke alt det der blå</w:t>
      </w:r>
      <w:r w:rsidRPr="00B00088">
        <w:rPr>
          <w:sz w:val="20"/>
          <w:szCs w:val="20"/>
        </w:rPr>
        <w:t>«</w:t>
      </w:r>
      <w:r w:rsidR="00F70F41" w:rsidRPr="00B00088">
        <w:rPr>
          <w:i/>
          <w:sz w:val="20"/>
          <w:szCs w:val="20"/>
        </w:rPr>
        <w:t xml:space="preserve"> </w:t>
      </w:r>
      <w:r w:rsidR="00F70F41" w:rsidRPr="00B00088">
        <w:rPr>
          <w:sz w:val="20"/>
          <w:szCs w:val="20"/>
        </w:rPr>
        <w:t>(56)</w:t>
      </w:r>
      <w:r w:rsidRPr="00B00088">
        <w:rPr>
          <w:sz w:val="20"/>
          <w:szCs w:val="20"/>
        </w:rPr>
        <w:t xml:space="preserve"> »</w:t>
      </w:r>
      <w:r w:rsidR="00F70F41" w:rsidRPr="00B00088">
        <w:rPr>
          <w:i/>
          <w:sz w:val="20"/>
          <w:szCs w:val="20"/>
        </w:rPr>
        <w:t>Jeg fik ikke så godt et indtryk af kampagnen, den er ikke særlig imponerende, og jeg forstår ikke helt alt det blå, men budskabet var sådan rimeligt at forstå.</w:t>
      </w:r>
      <w:r w:rsidRPr="00B00088">
        <w:rPr>
          <w:sz w:val="20"/>
          <w:szCs w:val="20"/>
        </w:rPr>
        <w:t>«</w:t>
      </w:r>
      <w:r w:rsidR="00F70F41" w:rsidRPr="00B00088">
        <w:rPr>
          <w:i/>
          <w:sz w:val="20"/>
          <w:szCs w:val="20"/>
        </w:rPr>
        <w:t xml:space="preserve"> </w:t>
      </w:r>
      <w:r w:rsidR="00F70F41" w:rsidRPr="00B00088">
        <w:rPr>
          <w:sz w:val="20"/>
          <w:szCs w:val="20"/>
        </w:rPr>
        <w:t xml:space="preserve">(67) </w:t>
      </w:r>
    </w:p>
    <w:p w:rsidR="00B00088" w:rsidRDefault="00CF15F8" w:rsidP="00EC53A8">
      <w:pPr>
        <w:ind w:left="9" w:right="-1"/>
      </w:pPr>
      <w:r>
        <w:t>Der forekommer</w:t>
      </w:r>
      <w:r w:rsidR="00B00088">
        <w:t xml:space="preserve"> således divergerende opfattelser af kampagnen</w:t>
      </w:r>
      <w:r>
        <w:t>,</w:t>
      </w:r>
      <w:r w:rsidR="00B00088">
        <w:t xml:space="preserve"> og hvem den appellerer til blandt informanterne</w:t>
      </w:r>
      <w:r>
        <w:t xml:space="preserve"> samt forskellige vurderinger </w:t>
      </w:r>
      <w:r w:rsidR="00536D56">
        <w:t>af oplysningskampagnen. Blandt informanter</w:t>
      </w:r>
      <w:r>
        <w:t>,</w:t>
      </w:r>
      <w:r w:rsidR="00536D56">
        <w:t xml:space="preserve"> der </w:t>
      </w:r>
      <w:r w:rsidR="00B00088">
        <w:t>opfatter kampagnen som et positivt tiltag fra kommunens side</w:t>
      </w:r>
      <w:r>
        <w:t>,</w:t>
      </w:r>
      <w:r w:rsidR="00536D56">
        <w:t xml:space="preserve"> begrundes det blandt andet med, at den er </w:t>
      </w:r>
      <w:r w:rsidR="00B00088">
        <w:t xml:space="preserve">med til at oplyse borgerne om mulighederne på kommunens hjemmeside, hvilket netop var efterspurgte hos informanterne i første interviewrække. </w:t>
      </w:r>
      <w:r w:rsidR="00C7665C">
        <w:t>Dog pointere</w:t>
      </w:r>
      <w:r w:rsidR="00EA2559">
        <w:t>r fl</w:t>
      </w:r>
      <w:r w:rsidR="00C7665C">
        <w:t>ere informanter, at kampagnen burde inkluder</w:t>
      </w:r>
      <w:r w:rsidR="00900024">
        <w:t>e »</w:t>
      </w:r>
      <w:r w:rsidR="00C7665C" w:rsidRPr="00C7665C">
        <w:rPr>
          <w:i/>
        </w:rPr>
        <w:t>et mere konkret billede af hjemmesiden i kampagnen, så man kunne genkende den</w:t>
      </w:r>
      <w:r>
        <w:rPr>
          <w:i/>
        </w:rPr>
        <w:t>,</w:t>
      </w:r>
      <w:r w:rsidR="00C7665C" w:rsidRPr="00C7665C">
        <w:rPr>
          <w:i/>
        </w:rPr>
        <w:t xml:space="preserve"> når man logger ind på den</w:t>
      </w:r>
      <w:r w:rsidR="00900024">
        <w:rPr>
          <w:i/>
        </w:rPr>
        <w:t>,</w:t>
      </w:r>
      <w:r w:rsidR="00C7665C" w:rsidRPr="00C7665C">
        <w:rPr>
          <w:i/>
        </w:rPr>
        <w:t xml:space="preserve"> også fordi det er en flot hjemmeside</w:t>
      </w:r>
      <w:r w:rsidR="00900024">
        <w:rPr>
          <w:i/>
        </w:rPr>
        <w:t>,</w:t>
      </w:r>
      <w:r w:rsidR="00C7665C" w:rsidRPr="00C7665C">
        <w:rPr>
          <w:i/>
        </w:rPr>
        <w:t xml:space="preserve"> som man burde fremhæve</w:t>
      </w:r>
      <w:r>
        <w:rPr>
          <w:i/>
        </w:rPr>
        <w:t>.</w:t>
      </w:r>
      <w:r w:rsidR="00C7665C">
        <w:t>« (56)</w:t>
      </w:r>
      <w:r>
        <w:t xml:space="preserve"> H</w:t>
      </w:r>
      <w:r w:rsidR="00900024">
        <w:t>oldningen deles af en mand</w:t>
      </w:r>
      <w:r w:rsidR="00EA2559">
        <w:t>,</w:t>
      </w:r>
      <w:r w:rsidR="00900024">
        <w:t xml:space="preserve"> der udtaler: »</w:t>
      </w:r>
      <w:r w:rsidR="00900024" w:rsidRPr="00900024">
        <w:rPr>
          <w:i/>
        </w:rPr>
        <w:t>hvis kampagnen havde vist mig, a</w:t>
      </w:r>
      <w:r w:rsidR="00900024">
        <w:rPr>
          <w:i/>
        </w:rPr>
        <w:t>t jeg kunne ansøge om kørekort</w:t>
      </w:r>
      <w:r w:rsidR="00900024" w:rsidRPr="00900024">
        <w:rPr>
          <w:i/>
        </w:rPr>
        <w:t xml:space="preserve"> online</w:t>
      </w:r>
      <w:r w:rsidR="00900024">
        <w:rPr>
          <w:i/>
        </w:rPr>
        <w:t>,</w:t>
      </w:r>
      <w:r w:rsidR="00900024" w:rsidRPr="00900024">
        <w:rPr>
          <w:i/>
        </w:rPr>
        <w:t xml:space="preserve"> så ville jeg helt sikkert have gjort det</w:t>
      </w:r>
      <w:r w:rsidR="00CC5DEF">
        <w:rPr>
          <w:i/>
        </w:rPr>
        <w:t>.</w:t>
      </w:r>
      <w:r w:rsidR="00900024">
        <w:t xml:space="preserve">« (57) </w:t>
      </w:r>
      <w:r w:rsidR="00B00088">
        <w:t>En anden begrundelse til</w:t>
      </w:r>
      <w:r w:rsidR="00CC5DEF">
        <w:t>,</w:t>
      </w:r>
      <w:r w:rsidR="00B00088">
        <w:t xml:space="preserve"> at informanterne er positivt ste</w:t>
      </w:r>
      <w:r w:rsidR="0094670C">
        <w:t>mt over for kampagnen</w:t>
      </w:r>
      <w:r w:rsidR="00CC5DEF">
        <w:t>,</w:t>
      </w:r>
      <w:r w:rsidR="0094670C">
        <w:t xml:space="preserve"> er</w:t>
      </w:r>
      <w:r w:rsidR="00506B79">
        <w:t xml:space="preserve"> </w:t>
      </w:r>
      <w:r w:rsidR="00B00088">
        <w:t xml:space="preserve">selve </w:t>
      </w:r>
      <w:r w:rsidR="00506B79">
        <w:t xml:space="preserve">budskabet i kampagnen, idet flere informanter identificerer en </w:t>
      </w:r>
      <w:r w:rsidR="00B00088">
        <w:t xml:space="preserve">fordel </w:t>
      </w:r>
      <w:r w:rsidR="00506B79">
        <w:t xml:space="preserve">ved at bruge digital selvbetjening på kommunens hjemmeside </w:t>
      </w:r>
      <w:r w:rsidR="00B00088">
        <w:t xml:space="preserve">grundet fleksibiliteten </w:t>
      </w:r>
      <w:r w:rsidR="00506B79">
        <w:t>her</w:t>
      </w:r>
      <w:r w:rsidR="00B00088">
        <w:t xml:space="preserve">ved. </w:t>
      </w:r>
      <w:r w:rsidR="00105E96">
        <w:t xml:space="preserve">På det grundlag synes der umiddelbart at være </w:t>
      </w:r>
      <w:r w:rsidR="00CC5DEF">
        <w:t xml:space="preserve">potentiale </w:t>
      </w:r>
      <w:r w:rsidR="00105E96">
        <w:t xml:space="preserve">for kampagnens </w:t>
      </w:r>
      <w:r w:rsidR="00CC5DEF">
        <w:t>virke</w:t>
      </w:r>
      <w:r w:rsidR="00105E96">
        <w:t xml:space="preserve"> som adfærdsregulerende mekanisme i henvendelsesmønstret hos borgerne på trods af</w:t>
      </w:r>
      <w:r w:rsidR="008C74B8">
        <w:t>,</w:t>
      </w:r>
      <w:r w:rsidR="00105E96">
        <w:t xml:space="preserve"> at den ikke appellerer til alle informanterne</w:t>
      </w:r>
      <w:r w:rsidR="008C74B8">
        <w:t>,</w:t>
      </w:r>
      <w:r w:rsidR="00105E96">
        <w:t xml:space="preserve"> og at flertallet af informanterne ikke har oplevet oply</w:t>
      </w:r>
      <w:r w:rsidR="008C74B8">
        <w:t xml:space="preserve">sningskampagnen forud for </w:t>
      </w:r>
      <w:r w:rsidR="00105E96">
        <w:t>henvendelse</w:t>
      </w:r>
      <w:r w:rsidR="008C74B8">
        <w:t>n</w:t>
      </w:r>
      <w:r w:rsidR="00BC2DEC">
        <w:t xml:space="preserve"> på borgerservicecentret.</w:t>
      </w:r>
    </w:p>
    <w:p w:rsidR="00885623" w:rsidRDefault="00885623" w:rsidP="00EC53A8">
      <w:pPr>
        <w:ind w:left="9" w:right="-1"/>
      </w:pPr>
      <w:r>
        <w:t xml:space="preserve">Uagtet informanternes holdning til kampagnen og dens budskab om </w:t>
      </w:r>
      <w:r w:rsidR="0094670C">
        <w:t xml:space="preserve">at </w:t>
      </w:r>
      <w:r>
        <w:t xml:space="preserve">fremme digital forvaltning </w:t>
      </w:r>
      <w:r w:rsidR="0012642B">
        <w:t xml:space="preserve">har ingen af informanterne gennemført det ideelle </w:t>
      </w:r>
      <w:r>
        <w:t>kommunikations</w:t>
      </w:r>
      <w:r w:rsidR="005B6B6A">
        <w:t xml:space="preserve">forløb, set </w:t>
      </w:r>
      <w:r w:rsidR="005B6B6A">
        <w:lastRenderedPageBreak/>
        <w:t xml:space="preserve">fra afsenderens side, hvor modtageren etablerer fortsat opmærksomhed og selektiv forståelse af kampagnen, som medfører at effekten erindres en vis tid og fortsat behandles. </w:t>
      </w:r>
      <w:r w:rsidR="0094670C">
        <w:t xml:space="preserve">Imidlertid </w:t>
      </w:r>
      <w:r w:rsidR="005B6B6A">
        <w:t>var det ikke forventningen</w:t>
      </w:r>
      <w:r>
        <w:t>,</w:t>
      </w:r>
      <w:r w:rsidR="005B6B6A">
        <w:t xml:space="preserve"> at </w:t>
      </w:r>
      <w:r w:rsidR="0094670C">
        <w:t xml:space="preserve">informanterne ville inkludere </w:t>
      </w:r>
      <w:r w:rsidR="005B6B6A">
        <w:t xml:space="preserve">personer i dette forløb, idet fremmødet på borgerservicecentret </w:t>
      </w:r>
      <w:r w:rsidR="009C205B">
        <w:t>kan tolkes som udtryk for</w:t>
      </w:r>
      <w:r>
        <w:t>,</w:t>
      </w:r>
      <w:r w:rsidR="009C205B">
        <w:t xml:space="preserve"> at borgerne ikke oplever en informationsbehandling af kampagnens budskab </w:t>
      </w:r>
      <w:r w:rsidR="0094670C">
        <w:t>vedrørende</w:t>
      </w:r>
      <w:r w:rsidR="009C205B">
        <w:t xml:space="preserve"> at anvende den digitale kommunikationskanal til kommunen – hjemmesiden.</w:t>
      </w:r>
    </w:p>
    <w:p w:rsidR="00BE2541" w:rsidRDefault="00AE5E96" w:rsidP="00EC53A8">
      <w:pPr>
        <w:ind w:left="9" w:right="-1"/>
      </w:pPr>
      <w:r>
        <w:t>Fokus for følgende behandling af p</w:t>
      </w:r>
      <w:r w:rsidR="00105E96">
        <w:t>rogramteorien</w:t>
      </w:r>
      <w:r>
        <w:t xml:space="preserve"> er </w:t>
      </w:r>
      <w:r w:rsidR="007A5F60">
        <w:t>antagelse</w:t>
      </w:r>
      <w:r w:rsidR="00EF7E92">
        <w:t>n</w:t>
      </w:r>
      <w:r w:rsidR="007A5F60">
        <w:t xml:space="preserve"> om</w:t>
      </w:r>
      <w:r w:rsidR="00EF7E92">
        <w:t>,</w:t>
      </w:r>
      <w:r w:rsidR="007A5F60">
        <w:t xml:space="preserve"> at borgernes vaner og behov for kontakt med kommunen</w:t>
      </w:r>
      <w:r w:rsidR="009C205B">
        <w:t xml:space="preserve"> </w:t>
      </w:r>
      <w:r w:rsidR="007A5F60">
        <w:t>er afgørende for ka</w:t>
      </w:r>
      <w:r>
        <w:t>mpagnens effekt. I den sammenhæng kan der</w:t>
      </w:r>
      <w:r w:rsidR="00CC5DEF">
        <w:t>,</w:t>
      </w:r>
      <w:r>
        <w:t xml:space="preserve"> i lyset af anden interviewrække</w:t>
      </w:r>
      <w:r w:rsidR="00CC5DEF">
        <w:t>,</w:t>
      </w:r>
      <w:r>
        <w:t xml:space="preserve"> identificeres en </w:t>
      </w:r>
      <w:r w:rsidR="0054643F">
        <w:t xml:space="preserve">mindre </w:t>
      </w:r>
      <w:r>
        <w:t>tendens til</w:t>
      </w:r>
      <w:r w:rsidR="00CC5DEF">
        <w:t>,</w:t>
      </w:r>
      <w:r>
        <w:t xml:space="preserve"> at </w:t>
      </w:r>
      <w:r w:rsidR="00FB07EA">
        <w:t xml:space="preserve">nogle </w:t>
      </w:r>
      <w:r>
        <w:t>informanter</w:t>
      </w:r>
      <w:r w:rsidR="00FB07EA">
        <w:t xml:space="preserve"> (38,40,41,42,53,61,63,65)</w:t>
      </w:r>
      <w:r w:rsidR="0054643F">
        <w:t xml:space="preserve"> forbinder valg af kommunikationskanal til kommunen med </w:t>
      </w:r>
      <w:r w:rsidR="000F18C8">
        <w:t xml:space="preserve">hyppigheden i </w:t>
      </w:r>
      <w:r w:rsidR="0054643F">
        <w:t xml:space="preserve">behovet for at ansøge om kommunale ydelser i </w:t>
      </w:r>
      <w:r w:rsidR="00B27F85">
        <w:t xml:space="preserve">den forstand, </w:t>
      </w:r>
      <w:r w:rsidR="00A02E38">
        <w:t>at personer</w:t>
      </w:r>
      <w:r w:rsidR="00CC5DEF">
        <w:t>,</w:t>
      </w:r>
      <w:r w:rsidR="0054643F">
        <w:t xml:space="preserve"> der kun sjældent benytter kommunens hjemmeside, eller i det hele taget skal i kontakt med kommunen, </w:t>
      </w:r>
      <w:r w:rsidR="00FB07EA">
        <w:t xml:space="preserve">ikke opfatter sig selv som en del af kampagnens målgruppe. </w:t>
      </w:r>
      <w:r w:rsidR="00397892">
        <w:t>Helt konkret betyder det</w:t>
      </w:r>
      <w:r w:rsidR="003401BB">
        <w:t>,</w:t>
      </w:r>
      <w:r w:rsidR="00397892">
        <w:t xml:space="preserve"> at flere informanter ikke tillægger kampagnen betydning i forhold til deres valg af kontaktform til kommunen</w:t>
      </w:r>
      <w:r w:rsidR="003E6160">
        <w:t xml:space="preserve">, hvilket eksemplificeres på følgende vis: </w:t>
      </w:r>
      <w:r w:rsidR="003401BB">
        <w:t>»</w:t>
      </w:r>
      <w:r w:rsidR="003E6160" w:rsidRPr="003E6160">
        <w:rPr>
          <w:i/>
        </w:rPr>
        <w:t>Jeg ser ikke reklamer, jeg ser efter de ting</w:t>
      </w:r>
      <w:r w:rsidR="00CC5DEF">
        <w:rPr>
          <w:i/>
        </w:rPr>
        <w:t>,</w:t>
      </w:r>
      <w:r w:rsidR="003E6160" w:rsidRPr="003E6160">
        <w:rPr>
          <w:i/>
        </w:rPr>
        <w:t xml:space="preserve"> jeg har brug for, altså det er afhængig af, om jeg har behov for ydelser fra kommunen</w:t>
      </w:r>
      <w:r w:rsidR="00CC5DEF">
        <w:rPr>
          <w:i/>
        </w:rPr>
        <w:t>.</w:t>
      </w:r>
      <w:r w:rsidR="003401BB">
        <w:t>«</w:t>
      </w:r>
      <w:r w:rsidR="003E6160">
        <w:rPr>
          <w:i/>
        </w:rPr>
        <w:t xml:space="preserve"> (63)</w:t>
      </w:r>
      <w:r w:rsidR="00CC5DEF">
        <w:rPr>
          <w:i/>
        </w:rPr>
        <w:t xml:space="preserve"> </w:t>
      </w:r>
      <w:r w:rsidR="00CC5DEF">
        <w:t>U</w:t>
      </w:r>
      <w:r w:rsidR="003401BB">
        <w:t>dtalelsen underbygges af en</w:t>
      </w:r>
      <w:r w:rsidR="00CC5DEF">
        <w:t xml:space="preserve"> </w:t>
      </w:r>
      <w:r w:rsidR="003401BB">
        <w:t>informant, som udtaler: »</w:t>
      </w:r>
      <w:r w:rsidR="003E6160" w:rsidRPr="003E6160">
        <w:rPr>
          <w:i/>
        </w:rPr>
        <w:t>Jeg er ikke sikker på</w:t>
      </w:r>
      <w:r w:rsidR="00CC5DEF">
        <w:rPr>
          <w:i/>
        </w:rPr>
        <w:t>,</w:t>
      </w:r>
      <w:r w:rsidR="003E6160" w:rsidRPr="003E6160">
        <w:rPr>
          <w:i/>
        </w:rPr>
        <w:t xml:space="preserve"> at kampagnen ville interessere mig</w:t>
      </w:r>
      <w:r w:rsidR="0094670C">
        <w:rPr>
          <w:i/>
        </w:rPr>
        <w:t>,</w:t>
      </w:r>
      <w:r w:rsidR="003E6160" w:rsidRPr="003E6160">
        <w:rPr>
          <w:i/>
        </w:rPr>
        <w:t xml:space="preserve"> for det er ikke relevant for mig</w:t>
      </w:r>
      <w:r w:rsidR="00351939">
        <w:t>.</w:t>
      </w:r>
      <w:r w:rsidR="003401BB">
        <w:t>«</w:t>
      </w:r>
      <w:r w:rsidR="00EA177B">
        <w:t xml:space="preserve"> </w:t>
      </w:r>
      <w:r w:rsidR="00351939" w:rsidRPr="00CC5DEF">
        <w:t>(61)</w:t>
      </w:r>
      <w:r w:rsidR="00EA177B">
        <w:rPr>
          <w:i/>
        </w:rPr>
        <w:t xml:space="preserve"> </w:t>
      </w:r>
      <w:r w:rsidR="00351939">
        <w:t xml:space="preserve">Med afsæt i disse udtalelser fremgår det, at </w:t>
      </w:r>
      <w:r w:rsidR="00EA177B">
        <w:t xml:space="preserve">disse </w:t>
      </w:r>
      <w:r w:rsidR="00351939">
        <w:t>informanter</w:t>
      </w:r>
      <w:r w:rsidR="00F260E1">
        <w:t xml:space="preserve">s kommunikationskanal til kommunen </w:t>
      </w:r>
      <w:r w:rsidR="00EA177B">
        <w:t>ikke påvirkes af kampagnen, men hvorvidt de har behov for en given kommunal ydelse</w:t>
      </w:r>
      <w:r w:rsidR="00FB1189">
        <w:t xml:space="preserve">. Dette relaterer sig </w:t>
      </w:r>
      <w:r w:rsidR="00F260E1">
        <w:t xml:space="preserve">i nogen grad </w:t>
      </w:r>
      <w:r w:rsidR="00EA177B">
        <w:t xml:space="preserve">til den tendens, der viste sig blandt informanterne i første interviewrække omkring deres </w:t>
      </w:r>
      <w:r w:rsidR="00FB07EA">
        <w:t xml:space="preserve">betoning af hyppigheden </w:t>
      </w:r>
      <w:r w:rsidR="00FB1189">
        <w:t>for behovet om kommunale ydelser</w:t>
      </w:r>
      <w:r w:rsidR="00FB07EA">
        <w:t xml:space="preserve"> </w:t>
      </w:r>
      <w:r w:rsidR="00FB1189">
        <w:t xml:space="preserve">omhandlende, </w:t>
      </w:r>
      <w:r w:rsidR="00FB07EA">
        <w:t xml:space="preserve">at jo oftere de havde behov for dette, desto større rutine blev der i det og dermed større sikkerhed ved selv at ansøge via digital selvbetjening på hjemmesiden. </w:t>
      </w:r>
      <w:r w:rsidR="000F18C8">
        <w:t>Fakta er</w:t>
      </w:r>
      <w:r w:rsidR="00CC5DEF">
        <w:t>,</w:t>
      </w:r>
      <w:r w:rsidR="000F18C8">
        <w:t xml:space="preserve"> </w:t>
      </w:r>
      <w:r w:rsidR="003C0FCB">
        <w:t xml:space="preserve">at </w:t>
      </w:r>
      <w:r w:rsidR="00F260E1">
        <w:t xml:space="preserve">dette punkt i programteorien </w:t>
      </w:r>
      <w:r w:rsidR="003C0FCB">
        <w:t>kun i nogen grad imødekommer den forventede effekt af oplysningskampagnen.</w:t>
      </w:r>
    </w:p>
    <w:p w:rsidR="00236330" w:rsidRDefault="00F260E1" w:rsidP="00EC53A8">
      <w:pPr>
        <w:ind w:left="9" w:right="-1"/>
      </w:pPr>
      <w:r>
        <w:t>Vendes blikket derimod mod informanternes vaner omkring kontaktform til kommunen</w:t>
      </w:r>
      <w:r w:rsidR="00277F94">
        <w:t>,</w:t>
      </w:r>
      <w:r>
        <w:t xml:space="preserve"> er der blandt informanterne i anden interviewrække</w:t>
      </w:r>
      <w:r w:rsidR="00C25A79">
        <w:t xml:space="preserve">, akkurat som i </w:t>
      </w:r>
      <w:r w:rsidR="00BE2541">
        <w:t xml:space="preserve">første interviewrække, personer hvis henvendelsesmønster til kommunen bygger på vaner. Det kommer blandt andet til udtryk i svaret på hvorvidt informanternes ærinder på borgerservicecentret er </w:t>
      </w:r>
      <w:r w:rsidR="00BE2541">
        <w:lastRenderedPageBreak/>
        <w:t>undersøgt digitalt forud for henvendelsen: »</w:t>
      </w:r>
      <w:r w:rsidR="00FB1189">
        <w:rPr>
          <w:i/>
        </w:rPr>
        <w:t>N</w:t>
      </w:r>
      <w:r w:rsidR="00BE2541" w:rsidRPr="00BE2541">
        <w:rPr>
          <w:i/>
        </w:rPr>
        <w:t>ej, men det var fordi</w:t>
      </w:r>
      <w:r w:rsidR="00B27F85">
        <w:rPr>
          <w:i/>
        </w:rPr>
        <w:t>,</w:t>
      </w:r>
      <w:r w:rsidR="00BE2541" w:rsidRPr="00BE2541">
        <w:rPr>
          <w:i/>
        </w:rPr>
        <w:t xml:space="preserve"> jeg ikke troede</w:t>
      </w:r>
      <w:r w:rsidR="00B27F85">
        <w:rPr>
          <w:i/>
        </w:rPr>
        <w:t>,</w:t>
      </w:r>
      <w:r w:rsidR="00BE2541" w:rsidRPr="00BE2541">
        <w:rPr>
          <w:i/>
        </w:rPr>
        <w:t xml:space="preserve"> at det var muligt</w:t>
      </w:r>
      <w:r w:rsidR="00BE2541">
        <w:t>«</w:t>
      </w:r>
      <w:r>
        <w:t xml:space="preserve"> </w:t>
      </w:r>
      <w:r w:rsidR="00BE2541">
        <w:t>(57), og »</w:t>
      </w:r>
      <w:r w:rsidR="00FB1189">
        <w:rPr>
          <w:i/>
        </w:rPr>
        <w:t>N</w:t>
      </w:r>
      <w:r w:rsidR="00BE2541" w:rsidRPr="00BE2541">
        <w:rPr>
          <w:i/>
        </w:rPr>
        <w:t>ej, det er ikke så tit</w:t>
      </w:r>
      <w:r w:rsidR="00BE2541">
        <w:rPr>
          <w:i/>
        </w:rPr>
        <w:t>,</w:t>
      </w:r>
      <w:r w:rsidR="00BE2541" w:rsidRPr="00BE2541">
        <w:rPr>
          <w:i/>
        </w:rPr>
        <w:t xml:space="preserve"> at jeg skifter adresse</w:t>
      </w:r>
      <w:r w:rsidR="00BE2541">
        <w:rPr>
          <w:i/>
        </w:rPr>
        <w:t>,</w:t>
      </w:r>
      <w:r w:rsidR="00BE2541" w:rsidRPr="00BE2541">
        <w:rPr>
          <w:i/>
        </w:rPr>
        <w:t xml:space="preserve"> og så tænkte jeg</w:t>
      </w:r>
      <w:r w:rsidR="00BE2541">
        <w:rPr>
          <w:i/>
        </w:rPr>
        <w:t>,</w:t>
      </w:r>
      <w:r w:rsidR="00BE2541" w:rsidRPr="00BE2541">
        <w:rPr>
          <w:i/>
        </w:rPr>
        <w:t xml:space="preserve"> at det var nemmere med den direkte kontakt</w:t>
      </w:r>
      <w:r w:rsidR="00A85843">
        <w:rPr>
          <w:i/>
        </w:rPr>
        <w:t>.</w:t>
      </w:r>
      <w:r w:rsidR="00BE2541">
        <w:t>«</w:t>
      </w:r>
      <w:r w:rsidR="00BE2541" w:rsidRPr="00BE2541">
        <w:t xml:space="preserve"> </w:t>
      </w:r>
      <w:r w:rsidR="00BE2541">
        <w:t>(63)</w:t>
      </w:r>
      <w:r>
        <w:t xml:space="preserve"> </w:t>
      </w:r>
      <w:r w:rsidR="006B0B79">
        <w:t xml:space="preserve">Det </w:t>
      </w:r>
      <w:r w:rsidR="00F8299E">
        <w:t>fremgår</w:t>
      </w:r>
      <w:r w:rsidR="006B0B79">
        <w:t xml:space="preserve"> implicit i det to udtalelse</w:t>
      </w:r>
      <w:r w:rsidR="00F8299E">
        <w:t>r, at henvendelsesformen</w:t>
      </w:r>
      <w:r w:rsidR="006B0B79">
        <w:t xml:space="preserve"> er baseret på vaner ved</w:t>
      </w:r>
      <w:r w:rsidR="00FB1189">
        <w:t xml:space="preserve"> behov for kontakt med kommunen, </w:t>
      </w:r>
      <w:r w:rsidR="00F8299E">
        <w:t>hv</w:t>
      </w:r>
      <w:r w:rsidR="003C0FCB">
        <w:t>ilket implicerer</w:t>
      </w:r>
      <w:r w:rsidR="00B27F85">
        <w:t>,</w:t>
      </w:r>
      <w:r w:rsidR="003C0FCB">
        <w:t xml:space="preserve"> at </w:t>
      </w:r>
      <w:r w:rsidR="00FB1189">
        <w:t xml:space="preserve">de to </w:t>
      </w:r>
      <w:r w:rsidR="00B27F85">
        <w:t xml:space="preserve">citerede </w:t>
      </w:r>
      <w:r w:rsidR="00FB1189">
        <w:t>personer</w:t>
      </w:r>
      <w:r w:rsidR="00F8299E">
        <w:t xml:space="preserve"> ikke reflekterer over deres </w:t>
      </w:r>
      <w:r w:rsidR="00FB1189">
        <w:t xml:space="preserve">henvendelsesform til </w:t>
      </w:r>
      <w:r w:rsidR="00F8299E">
        <w:t xml:space="preserve">kommunen. </w:t>
      </w:r>
      <w:r w:rsidR="003C0FCB">
        <w:t xml:space="preserve">Faktisk figurerer dette </w:t>
      </w:r>
      <w:r w:rsidR="00CC4D63">
        <w:t xml:space="preserve">som motiv for henvendelsesformen </w:t>
      </w:r>
      <w:r w:rsidR="00236330">
        <w:t>blandt informanterne i anden interviewrække</w:t>
      </w:r>
      <w:r w:rsidR="003C0FCB">
        <w:t>, hvor</w:t>
      </w:r>
      <w:r w:rsidR="00236330">
        <w:t xml:space="preserve"> hele 22 informanter</w:t>
      </w:r>
      <w:r w:rsidR="003C0FCB">
        <w:t xml:space="preserve"> forklarer</w:t>
      </w:r>
      <w:r w:rsidR="00236330">
        <w:t>, at de ikke har undersøgt muligheden for at gennemføre deres pågældende ærinde via kommunens hjemmeside, hvilket udtrykker en tydelig tendens til</w:t>
      </w:r>
      <w:r w:rsidR="00B27F85">
        <w:t>,</w:t>
      </w:r>
      <w:r w:rsidR="00236330">
        <w:t xml:space="preserve"> at vane spiller en essentiel rolle for henvendelsesformen</w:t>
      </w:r>
      <w:r w:rsidR="00B14978">
        <w:t xml:space="preserve"> og dermed i høj grad imødekommer </w:t>
      </w:r>
      <w:r w:rsidR="00CC4D63">
        <w:t xml:space="preserve">antagelsen </w:t>
      </w:r>
      <w:r w:rsidR="00236330">
        <w:t xml:space="preserve">på området. </w:t>
      </w:r>
      <w:r w:rsidR="00B27F85">
        <w:t>Her trumfer v</w:t>
      </w:r>
      <w:r w:rsidR="003C0FCB">
        <w:t>anerne således oplysningskampagnen i valg af kommunikationskanal til kommunen.</w:t>
      </w:r>
    </w:p>
    <w:p w:rsidR="00E4228F" w:rsidRDefault="00D6644C" w:rsidP="00EC53A8">
      <w:pPr>
        <w:ind w:left="9" w:right="-1"/>
      </w:pPr>
      <w:r>
        <w:t>Antagelsen om</w:t>
      </w:r>
      <w:r w:rsidR="00FB38C6">
        <w:t xml:space="preserve"> informanternes tillid til henholdsvis personlig betjening versus digitale systemer</w:t>
      </w:r>
      <w:r w:rsidR="00C328D0">
        <w:t xml:space="preserve"> i kontakten til kommunen</w:t>
      </w:r>
      <w:r w:rsidR="00B14978">
        <w:t xml:space="preserve">, hvor </w:t>
      </w:r>
      <w:r w:rsidR="00FB38C6">
        <w:t xml:space="preserve">oplysningskampagnens effekt </w:t>
      </w:r>
      <w:r w:rsidR="00B14978">
        <w:t xml:space="preserve">antages </w:t>
      </w:r>
      <w:r w:rsidR="00C328D0">
        <w:t xml:space="preserve">at være </w:t>
      </w:r>
      <w:r w:rsidR="00FB38C6">
        <w:t>betinget af informanternes udstræ</w:t>
      </w:r>
      <w:r w:rsidR="00E4228F">
        <w:t xml:space="preserve">kning af systemtillid, </w:t>
      </w:r>
      <w:r>
        <w:t>imødekommes blandt mange informanter</w:t>
      </w:r>
      <w:r w:rsidR="0044385E">
        <w:t xml:space="preserve">. </w:t>
      </w:r>
      <w:r w:rsidR="001D095D">
        <w:t xml:space="preserve">Helt præcist forklarer </w:t>
      </w:r>
      <w:r w:rsidR="0044385E">
        <w:t>16</w:t>
      </w:r>
      <w:r w:rsidR="009A19C5">
        <w:rPr>
          <w:rStyle w:val="Fodnotehenvisning"/>
        </w:rPr>
        <w:footnoteReference w:id="9"/>
      </w:r>
      <w:r w:rsidR="00E4228F">
        <w:t xml:space="preserve"> ud af </w:t>
      </w:r>
      <w:r w:rsidR="001D095D">
        <w:t>34 adspurgte personer</w:t>
      </w:r>
      <w:r w:rsidR="00C328D0">
        <w:t>,</w:t>
      </w:r>
      <w:r w:rsidR="00E4228F">
        <w:t xml:space="preserve"> at de foretrækker henvendelse på borgerservicecentret frem for digital forvaltning med begrundelse</w:t>
      </w:r>
      <w:r w:rsidR="001D095D">
        <w:t>n</w:t>
      </w:r>
      <w:r w:rsidR="00E4228F">
        <w:t xml:space="preserve"> om</w:t>
      </w:r>
      <w:r w:rsidR="00C328D0">
        <w:t>,</w:t>
      </w:r>
      <w:r w:rsidR="00E4228F">
        <w:t xml:space="preserve"> at det er mere sikkert. </w:t>
      </w:r>
      <w:r w:rsidR="00DC4408">
        <w:t xml:space="preserve">Et fællestræk mellem de to interviewrækker er, at mange informanter med </w:t>
      </w:r>
      <w:r w:rsidR="00E4228F">
        <w:t>forskellige forklaringer insinuerer</w:t>
      </w:r>
      <w:r w:rsidR="00C328D0">
        <w:t>,</w:t>
      </w:r>
      <w:r w:rsidR="00E4228F">
        <w:t xml:space="preserve"> at de har mere tillid til personer end til digitale systemer</w:t>
      </w:r>
      <w:r w:rsidR="00B14978">
        <w:t xml:space="preserve">: </w:t>
      </w:r>
    </w:p>
    <w:p w:rsidR="004648DC" w:rsidRDefault="009A19C5" w:rsidP="00EC53A8">
      <w:pPr>
        <w:ind w:left="576" w:right="566"/>
        <w:rPr>
          <w:sz w:val="20"/>
          <w:szCs w:val="20"/>
        </w:rPr>
      </w:pPr>
      <w:r w:rsidRPr="004648DC">
        <w:rPr>
          <w:sz w:val="20"/>
          <w:szCs w:val="20"/>
        </w:rPr>
        <w:t>»</w:t>
      </w:r>
      <w:r w:rsidR="004B0E8A" w:rsidRPr="004648DC">
        <w:rPr>
          <w:i/>
          <w:sz w:val="20"/>
          <w:szCs w:val="20"/>
        </w:rPr>
        <w:t>E</w:t>
      </w:r>
      <w:r w:rsidRPr="004648DC">
        <w:rPr>
          <w:i/>
          <w:sz w:val="20"/>
          <w:szCs w:val="20"/>
        </w:rPr>
        <w:t>lektronisk kan der lettere opstå fejl, så det er lidt bedre face-to-face</w:t>
      </w:r>
      <w:r w:rsidRPr="004648DC">
        <w:rPr>
          <w:sz w:val="20"/>
          <w:szCs w:val="20"/>
        </w:rPr>
        <w:t>« (35), »</w:t>
      </w:r>
      <w:r w:rsidR="00B27F85">
        <w:rPr>
          <w:i/>
          <w:sz w:val="20"/>
          <w:szCs w:val="20"/>
        </w:rPr>
        <w:t>D</w:t>
      </w:r>
      <w:r w:rsidRPr="004648DC">
        <w:rPr>
          <w:i/>
          <w:sz w:val="20"/>
          <w:szCs w:val="20"/>
        </w:rPr>
        <w:t>er kan forekomme misbrug af Digital Signatur</w:t>
      </w:r>
      <w:r w:rsidR="004B0E8A" w:rsidRPr="004648DC">
        <w:rPr>
          <w:i/>
          <w:sz w:val="20"/>
          <w:szCs w:val="20"/>
        </w:rPr>
        <w:t>,</w:t>
      </w:r>
      <w:r w:rsidRPr="004648DC">
        <w:rPr>
          <w:i/>
          <w:sz w:val="20"/>
          <w:szCs w:val="20"/>
        </w:rPr>
        <w:t xml:space="preserve"> og jeg er ikke tryg ved at vide</w:t>
      </w:r>
      <w:r w:rsidR="004B0E8A" w:rsidRPr="004648DC">
        <w:rPr>
          <w:i/>
          <w:sz w:val="20"/>
          <w:szCs w:val="20"/>
        </w:rPr>
        <w:t>,</w:t>
      </w:r>
      <w:r w:rsidRPr="004648DC">
        <w:rPr>
          <w:i/>
          <w:sz w:val="20"/>
          <w:szCs w:val="20"/>
        </w:rPr>
        <w:t xml:space="preserve"> at der er den der risiko</w:t>
      </w:r>
      <w:r w:rsidRPr="004648DC">
        <w:rPr>
          <w:sz w:val="20"/>
          <w:szCs w:val="20"/>
        </w:rPr>
        <w:t>« (46), »</w:t>
      </w:r>
      <w:r w:rsidRPr="004648DC">
        <w:rPr>
          <w:i/>
          <w:sz w:val="20"/>
          <w:szCs w:val="20"/>
        </w:rPr>
        <w:t>Der er slet ikke nok sikkerhed ved at bruge det [digital selvbetjening]</w:t>
      </w:r>
      <w:r w:rsidRPr="004648DC">
        <w:rPr>
          <w:sz w:val="20"/>
          <w:szCs w:val="20"/>
        </w:rPr>
        <w:t>« (49)</w:t>
      </w:r>
      <w:r w:rsidR="004B0E8A" w:rsidRPr="004648DC">
        <w:rPr>
          <w:sz w:val="20"/>
          <w:szCs w:val="20"/>
        </w:rPr>
        <w:t>, »</w:t>
      </w:r>
      <w:r w:rsidR="004B0E8A" w:rsidRPr="004648DC">
        <w:rPr>
          <w:i/>
          <w:sz w:val="20"/>
          <w:szCs w:val="20"/>
        </w:rPr>
        <w:t xml:space="preserve">Jeg kan bedst lide at se </w:t>
      </w:r>
      <w:r w:rsidR="003C0FCB">
        <w:rPr>
          <w:i/>
          <w:sz w:val="20"/>
          <w:szCs w:val="20"/>
        </w:rPr>
        <w:t xml:space="preserve">folk i øjnene (…) Altså jeg </w:t>
      </w:r>
      <w:r w:rsidR="003C0FCB" w:rsidRPr="003C0FCB">
        <w:rPr>
          <w:i/>
          <w:sz w:val="20"/>
          <w:szCs w:val="20"/>
          <w:u w:val="single"/>
        </w:rPr>
        <w:t>skal</w:t>
      </w:r>
      <w:r w:rsidR="004B0E8A" w:rsidRPr="004648DC">
        <w:rPr>
          <w:i/>
          <w:sz w:val="20"/>
          <w:szCs w:val="20"/>
        </w:rPr>
        <w:t xml:space="preserve"> tale med en medarbejder</w:t>
      </w:r>
      <w:r w:rsidR="004B0E8A" w:rsidRPr="004648DC">
        <w:rPr>
          <w:sz w:val="20"/>
          <w:szCs w:val="20"/>
        </w:rPr>
        <w:t>«</w:t>
      </w:r>
      <w:r w:rsidR="00CC4D63" w:rsidRPr="004648DC">
        <w:rPr>
          <w:sz w:val="20"/>
          <w:szCs w:val="20"/>
        </w:rPr>
        <w:t xml:space="preserve"> </w:t>
      </w:r>
      <w:r w:rsidR="004B0E8A" w:rsidRPr="004648DC">
        <w:rPr>
          <w:sz w:val="20"/>
          <w:szCs w:val="20"/>
        </w:rPr>
        <w:t>(54), »</w:t>
      </w:r>
      <w:r w:rsidR="00F8299E">
        <w:rPr>
          <w:i/>
          <w:sz w:val="20"/>
          <w:szCs w:val="20"/>
        </w:rPr>
        <w:t>Ø</w:t>
      </w:r>
      <w:r w:rsidR="004B0E8A" w:rsidRPr="004648DC">
        <w:rPr>
          <w:i/>
          <w:sz w:val="20"/>
          <w:szCs w:val="20"/>
        </w:rPr>
        <w:t>jenkontakten er rar at have, for det giver mig tryghed, og jeg føler, at de lytter til mig, når de ser på mig</w:t>
      </w:r>
      <w:r w:rsidR="004B0E8A" w:rsidRPr="004648DC">
        <w:rPr>
          <w:sz w:val="20"/>
          <w:szCs w:val="20"/>
        </w:rPr>
        <w:t>« (56), »</w:t>
      </w:r>
      <w:r w:rsidR="00F8299E">
        <w:rPr>
          <w:i/>
          <w:sz w:val="20"/>
          <w:szCs w:val="20"/>
        </w:rPr>
        <w:t>D</w:t>
      </w:r>
      <w:r w:rsidR="004B0E8A" w:rsidRPr="004648DC">
        <w:rPr>
          <w:i/>
          <w:sz w:val="20"/>
          <w:szCs w:val="20"/>
        </w:rPr>
        <w:t>er opstår lettere problemer med det tekniske system.</w:t>
      </w:r>
      <w:r w:rsidR="004B0E8A" w:rsidRPr="004648DC">
        <w:rPr>
          <w:sz w:val="20"/>
          <w:szCs w:val="20"/>
        </w:rPr>
        <w:t>« (62)</w:t>
      </w:r>
    </w:p>
    <w:p w:rsidR="004648DC" w:rsidRPr="004648DC" w:rsidRDefault="00B14978" w:rsidP="0008387C">
      <w:pPr>
        <w:widowControl/>
        <w:tabs>
          <w:tab w:val="left" w:pos="9638"/>
        </w:tabs>
        <w:ind w:left="11"/>
      </w:pPr>
      <w:r>
        <w:lastRenderedPageBreak/>
        <w:t>I</w:t>
      </w:r>
      <w:r w:rsidR="004648DC">
        <w:t xml:space="preserve">nformanternes udtalelser </w:t>
      </w:r>
      <w:r>
        <w:t>præsenterer</w:t>
      </w:r>
      <w:r w:rsidR="004648DC">
        <w:t xml:space="preserve"> således varierende begrundelser for, at de har betænkninger ved at have samme tillid til digitale systemer som til personlig betjening i forbindelse med kommunale anliggender. Fæl</w:t>
      </w:r>
      <w:r w:rsidR="00A951E2">
        <w:t>lestrækket blandt informanterne</w:t>
      </w:r>
      <w:r w:rsidR="004648DC">
        <w:t xml:space="preserve"> er, at de identificerer fordele ved personlig betjening sammenholdt med digital selvbetjening</w:t>
      </w:r>
      <w:r w:rsidR="00B27F85">
        <w:t>,</w:t>
      </w:r>
      <w:r w:rsidR="004648DC">
        <w:t xml:space="preserve"> og denne afvejning af tilliden til de forskellige kontaktformer </w:t>
      </w:r>
      <w:r w:rsidR="005E2C1D">
        <w:t>påvirker</w:t>
      </w:r>
      <w:r w:rsidR="004648DC">
        <w:t xml:space="preserve"> valget </w:t>
      </w:r>
      <w:r w:rsidR="005E2C1D">
        <w:t>af kommunikationskanal, mens oplysningskampagnen</w:t>
      </w:r>
      <w:r w:rsidR="00A951E2">
        <w:t>s</w:t>
      </w:r>
      <w:r w:rsidR="005E2C1D">
        <w:t xml:space="preserve"> opfordring</w:t>
      </w:r>
      <w:r w:rsidR="00B27F85">
        <w:t xml:space="preserve"> træder i baggrunden for valget</w:t>
      </w:r>
      <w:r w:rsidR="005E2C1D">
        <w:t xml:space="preserve"> hos informanter</w:t>
      </w:r>
      <w:r w:rsidR="00B27F85">
        <w:t>,</w:t>
      </w:r>
      <w:r w:rsidR="005E2C1D">
        <w:t xml:space="preserve"> som har set den. </w:t>
      </w:r>
      <w:r w:rsidR="00BC2DEC">
        <w:t xml:space="preserve">Derved udgør dette </w:t>
      </w:r>
      <w:r w:rsidR="00E17CB1">
        <w:t xml:space="preserve">i forholdsvis høj grad </w:t>
      </w:r>
      <w:r w:rsidR="008F5D45">
        <w:t>en barriere for oplysningskampagnens adfærdsregulerende effekt.</w:t>
      </w:r>
      <w:r w:rsidR="004648DC">
        <w:t xml:space="preserve"> </w:t>
      </w:r>
    </w:p>
    <w:p w:rsidR="00891864" w:rsidRDefault="00891864" w:rsidP="00D428B7">
      <w:pPr>
        <w:ind w:left="9" w:right="-1"/>
      </w:pPr>
      <w:r>
        <w:t>Den sidste formodning om kampagnens virkninger omhandler faktorer, som ligger udover de øvrige virkningsforestillinger. Her afspejler empirien</w:t>
      </w:r>
      <w:r w:rsidR="00E17CB1">
        <w:t>,</w:t>
      </w:r>
      <w:r>
        <w:t xml:space="preserve"> at informanternes bopæl og ærinder i nærheden af borgerservicecentret er blandt årsagerne til fysisk henvendelse her. Ligeledes er tekniske begrænsninger såsom manglende Digital Signatur eller andre koder angivet som årsag til</w:t>
      </w:r>
      <w:r w:rsidR="00E17CB1">
        <w:t>,</w:t>
      </w:r>
      <w:r>
        <w:t xml:space="preserve"> at oplysningskampagnen ikke har påvirket disse informanters henvendelsesmønster til kommunen. Disse forklaringer analyseres grundigere i analysen omhandlende hverdagspraksisser.</w:t>
      </w:r>
    </w:p>
    <w:p w:rsidR="00393490" w:rsidRDefault="00217221" w:rsidP="00D428B7">
      <w:pPr>
        <w:ind w:left="9" w:right="-1"/>
      </w:pPr>
      <w:r>
        <w:t>Sammenfattende kan det konstateres, at der ikke er nogen entydig opskrift på</w:t>
      </w:r>
      <w:r w:rsidR="00E17CB1">
        <w:t>,</w:t>
      </w:r>
      <w:r>
        <w:t xml:space="preserve"> hvorfor informanterne henvender sig på borgerservicecentret frem for at tage </w:t>
      </w:r>
      <w:r w:rsidR="002B2518">
        <w:t xml:space="preserve">oplysningskampagnens budskab </w:t>
      </w:r>
      <w:r w:rsidR="00DA203E">
        <w:t>til sig. En indlysende forklaringsfaktor er naturligvis, at de ikke har været eksponeret for oplysningskampagnen</w:t>
      </w:r>
      <w:r w:rsidR="006A6FD9">
        <w:t>,</w:t>
      </w:r>
      <w:r w:rsidR="00DA203E">
        <w:t xml:space="preserve"> hvilket gør sig gældende for </w:t>
      </w:r>
      <w:r w:rsidR="008F5D45">
        <w:t>flertallet af de adspurgte personer</w:t>
      </w:r>
      <w:r w:rsidR="00DA203E">
        <w:t>.</w:t>
      </w:r>
      <w:r w:rsidR="008F5D45">
        <w:t xml:space="preserve"> </w:t>
      </w:r>
      <w:r w:rsidR="006A6FD9">
        <w:t>Af de adspurgte borgere som har set kampagnen</w:t>
      </w:r>
      <w:r w:rsidR="005E5F63">
        <w:t>,</w:t>
      </w:r>
      <w:r w:rsidR="006A6FD9">
        <w:t xml:space="preserve"> er der imidlertid </w:t>
      </w:r>
      <w:r w:rsidR="005E5F63">
        <w:t xml:space="preserve">en </w:t>
      </w:r>
      <w:r w:rsidR="006A6FD9">
        <w:t>udbredt opfattelse af</w:t>
      </w:r>
      <w:r w:rsidR="005E5F63">
        <w:t>,</w:t>
      </w:r>
      <w:r w:rsidR="006A6FD9">
        <w:t xml:space="preserve"> at den ikke gør indtryk på de</w:t>
      </w:r>
      <w:r w:rsidR="005E5F63">
        <w:t>m</w:t>
      </w:r>
      <w:r w:rsidR="006A6FD9">
        <w:t xml:space="preserve"> i tilstrækkelig grad til at overveje at bruge hjemmesiden som kommunikationskanal til kommunen</w:t>
      </w:r>
      <w:r w:rsidR="005E5F63">
        <w:t xml:space="preserve">. Endvidere kan det ud fra empirien konstateres, at </w:t>
      </w:r>
      <w:r w:rsidR="00771C2B">
        <w:t>udbredelsen af PC og internet i dag er så omfattende, at det typisk ikke er det</w:t>
      </w:r>
      <w:r w:rsidR="00EB1545">
        <w:t>,</w:t>
      </w:r>
      <w:r w:rsidR="00B07E5E">
        <w:t xml:space="preserve"> der </w:t>
      </w:r>
      <w:r w:rsidR="00771C2B">
        <w:t xml:space="preserve">afgør borgernes henvendelsesform til kommunen, eftersom </w:t>
      </w:r>
      <w:r w:rsidR="00EB1545">
        <w:t xml:space="preserve">kun enkelte </w:t>
      </w:r>
      <w:r w:rsidR="00771C2B">
        <w:t>informanter</w:t>
      </w:r>
      <w:r w:rsidR="00EB1545">
        <w:t xml:space="preserve"> ikke har adgang til disse forudsætninger for digital selvbetjening via kommunens hjemmeside fra hjemmet. Heller ikke informanternes evner til at benytte PC og internet synes at være afgørende for deres modtagelse af o</w:t>
      </w:r>
      <w:r w:rsidR="00771C2B">
        <w:t>plysningskampagnen</w:t>
      </w:r>
      <w:r w:rsidR="00EB1545">
        <w:t>s opfordring til at bruge hjemmesiden i den forstand, at det ikke</w:t>
      </w:r>
      <w:r w:rsidR="00653F44">
        <w:t>,</w:t>
      </w:r>
      <w:r w:rsidR="00EB1545">
        <w:t xml:space="preserve"> som forventet</w:t>
      </w:r>
      <w:r w:rsidR="00653F44">
        <w:t>,</w:t>
      </w:r>
      <w:r w:rsidR="00EB1545">
        <w:t xml:space="preserve"> </w:t>
      </w:r>
      <w:r w:rsidR="002B2518">
        <w:t xml:space="preserve">overvejende </w:t>
      </w:r>
      <w:r w:rsidR="00EB1545">
        <w:t>er borgere med lave eller meget lave evner</w:t>
      </w:r>
      <w:r w:rsidR="00653F44">
        <w:t>,</w:t>
      </w:r>
      <w:r w:rsidR="00EB1545">
        <w:t xml:space="preserve"> der henvender sig til borgerservicecentret angående kommunale anliggender</w:t>
      </w:r>
      <w:r w:rsidR="00653F44">
        <w:t>, men overvejende person</w:t>
      </w:r>
      <w:r w:rsidR="00715DFD">
        <w:t>e</w:t>
      </w:r>
      <w:r w:rsidR="00653F44">
        <w:t xml:space="preserve">r </w:t>
      </w:r>
      <w:r w:rsidR="00715DFD">
        <w:t xml:space="preserve">hvis </w:t>
      </w:r>
      <w:r w:rsidR="00D428B7">
        <w:t>IT</w:t>
      </w:r>
      <w:r w:rsidR="00715DFD">
        <w:t xml:space="preserve">-niveau er middel og derover. </w:t>
      </w:r>
      <w:r w:rsidR="00A951E2">
        <w:t xml:space="preserve">Imidlertid skal det høje </w:t>
      </w:r>
      <w:r w:rsidR="00D428B7">
        <w:t>IT</w:t>
      </w:r>
      <w:r w:rsidR="00A951E2">
        <w:t xml:space="preserve">-niveau ses som en indikation af, at PC og internet i dag </w:t>
      </w:r>
      <w:r w:rsidR="00A951E2">
        <w:lastRenderedPageBreak/>
        <w:t>er så udbredt i samfundet, at de fleste borgere har erfaring og veludviklede k</w:t>
      </w:r>
      <w:r w:rsidR="00E17CB1">
        <w:t>ompetencer til at benytte disse</w:t>
      </w:r>
      <w:r w:rsidR="00A951E2">
        <w:t xml:space="preserve"> men til anvendelsesområder</w:t>
      </w:r>
      <w:r w:rsidR="00E17CB1">
        <w:t>,</w:t>
      </w:r>
      <w:r w:rsidR="00A951E2">
        <w:t xml:space="preserve"> der ikke inkluderer digital forvaltning, hvorved en del af disse personer med høje </w:t>
      </w:r>
      <w:r w:rsidR="00D428B7">
        <w:t>IT</w:t>
      </w:r>
      <w:r w:rsidR="00A951E2">
        <w:t xml:space="preserve">-egenskaber henvender sig på borgerservicecentret </w:t>
      </w:r>
      <w:r w:rsidR="00145F51">
        <w:t>ved behov for kommunale ydelser</w:t>
      </w:r>
      <w:r w:rsidR="00A951E2">
        <w:t xml:space="preserve">. </w:t>
      </w:r>
      <w:r w:rsidR="00C641EE">
        <w:t>E</w:t>
      </w:r>
      <w:r w:rsidR="00715DFD">
        <w:t>mpiriens virke som realitetstest af formodningen om</w:t>
      </w:r>
      <w:r w:rsidR="00E17CB1">
        <w:t>,</w:t>
      </w:r>
      <w:r w:rsidR="00715DFD">
        <w:t xml:space="preserve"> at henvendelsesmønstret</w:t>
      </w:r>
      <w:r w:rsidR="00F577D8">
        <w:t xml:space="preserve"> i lyset af oplysningskampagnen </w:t>
      </w:r>
      <w:r w:rsidR="00715DFD">
        <w:t>er aldersbetinget, f</w:t>
      </w:r>
      <w:r w:rsidR="00C641EE">
        <w:t>astslår</w:t>
      </w:r>
      <w:r w:rsidR="00B5378C">
        <w:t xml:space="preserve"> desuden,</w:t>
      </w:r>
      <w:r w:rsidR="00715DFD">
        <w:t xml:space="preserve"> at en tredjedel af informanterne er over 60 år</w:t>
      </w:r>
      <w:r w:rsidR="00C641EE">
        <w:t>,</w:t>
      </w:r>
      <w:r w:rsidR="00715DFD">
        <w:t xml:space="preserve"> hv</w:t>
      </w:r>
      <w:r w:rsidR="00B5378C">
        <w:t xml:space="preserve">ilket </w:t>
      </w:r>
      <w:r w:rsidR="002B2518">
        <w:t>i nogen grad</w:t>
      </w:r>
      <w:r w:rsidR="00B5378C">
        <w:t xml:space="preserve"> afviser </w:t>
      </w:r>
      <w:r w:rsidR="00B07E5E">
        <w:t>hypo</w:t>
      </w:r>
      <w:r w:rsidR="00715DFD">
        <w:t>tesen om</w:t>
      </w:r>
      <w:r w:rsidR="00860DD4">
        <w:t>,</w:t>
      </w:r>
      <w:r w:rsidR="00715DFD">
        <w:t xml:space="preserve"> at det primært er </w:t>
      </w:r>
      <w:r w:rsidR="00B5378C">
        <w:t>ældre</w:t>
      </w:r>
      <w:r w:rsidR="00D74132">
        <w:t>,</w:t>
      </w:r>
      <w:r w:rsidR="00B5378C">
        <w:t xml:space="preserve"> der henvender sig på borgerservicecentret. </w:t>
      </w:r>
      <w:r w:rsidR="00B07E5E">
        <w:t>Samtidig identificerede</w:t>
      </w:r>
      <w:r w:rsidR="00D74132">
        <w:t>s det, at der var flest informanter i aldersgruppen 20-29</w:t>
      </w:r>
      <w:r w:rsidR="00F577D8">
        <w:t xml:space="preserve"> år</w:t>
      </w:r>
      <w:r w:rsidR="00393490">
        <w:t xml:space="preserve">. Derudover </w:t>
      </w:r>
      <w:r w:rsidR="004E01F9">
        <w:t>indikere</w:t>
      </w:r>
      <w:r w:rsidR="00105DBD">
        <w:t xml:space="preserve">r den anden interviewrække med et udsnit af borgerne </w:t>
      </w:r>
      <w:r w:rsidR="00E31DE4">
        <w:t xml:space="preserve">en </w:t>
      </w:r>
      <w:r w:rsidR="00E17CB1">
        <w:t xml:space="preserve">mindre </w:t>
      </w:r>
      <w:r w:rsidR="00E31DE4">
        <w:t>tendens til</w:t>
      </w:r>
      <w:r w:rsidR="00393490">
        <w:t>,</w:t>
      </w:r>
      <w:r w:rsidR="00E31DE4">
        <w:t xml:space="preserve"> at </w:t>
      </w:r>
      <w:r w:rsidR="00E17CB1">
        <w:t>mange</w:t>
      </w:r>
      <w:r w:rsidR="00D74132">
        <w:t xml:space="preserve"> </w:t>
      </w:r>
      <w:r w:rsidR="00393490">
        <w:t>er</w:t>
      </w:r>
      <w:r w:rsidR="00D74132">
        <w:t xml:space="preserve"> ikke-beskæftigede, </w:t>
      </w:r>
      <w:r w:rsidR="00105DBD">
        <w:t xml:space="preserve">samt </w:t>
      </w:r>
      <w:r w:rsidR="00A15863">
        <w:t>at behov for vejledning ved tvivlsspørgsmål har afgørende betydning for</w:t>
      </w:r>
      <w:r w:rsidR="00393490">
        <w:t>,</w:t>
      </w:r>
      <w:r w:rsidR="00A15863">
        <w:t xml:space="preserve"> hvor påvirkelige </w:t>
      </w:r>
      <w:r w:rsidR="00105DBD">
        <w:t>informanterne er af oplysningskampagnen.</w:t>
      </w:r>
    </w:p>
    <w:p w:rsidR="005E5F63" w:rsidRDefault="009C36E4" w:rsidP="005E5F63">
      <w:pPr>
        <w:ind w:left="9" w:right="-1"/>
      </w:pPr>
      <w:r>
        <w:t xml:space="preserve">Ud fra empirien afspejles </w:t>
      </w:r>
      <w:r w:rsidR="00636EFA">
        <w:t>desuden en tendens til</w:t>
      </w:r>
      <w:r w:rsidR="005E5F63">
        <w:t>, at vaner og hyppighed</w:t>
      </w:r>
      <w:r w:rsidR="00636EFA">
        <w:t xml:space="preserve">en af </w:t>
      </w:r>
      <w:r w:rsidR="005E5F63">
        <w:t>behov for kontakt med kommunen har stærk betydning for informanternes henvendelsesmønster til kommunen og dermed modtagelse af oplysningskampagnen</w:t>
      </w:r>
      <w:r w:rsidR="00592A77">
        <w:t>,</w:t>
      </w:r>
      <w:r w:rsidR="005E5F63">
        <w:t xml:space="preserve"> og hvor påvirkelige de er for budskabet. Slutteligt kan der </w:t>
      </w:r>
      <w:r w:rsidR="00636EFA">
        <w:t xml:space="preserve">på baggrund af </w:t>
      </w:r>
      <w:r w:rsidR="005E5F63">
        <w:t xml:space="preserve">informanternes udsagn konstateres, at </w:t>
      </w:r>
      <w:r>
        <w:t xml:space="preserve">en central barriere for </w:t>
      </w:r>
      <w:r w:rsidR="005E5F63">
        <w:t xml:space="preserve">kampagnens effekt </w:t>
      </w:r>
      <w:r>
        <w:t>skyldes</w:t>
      </w:r>
      <w:r w:rsidR="005E5F63">
        <w:t xml:space="preserve"> en begrænset systemtillid til systemet bag </w:t>
      </w:r>
      <w:r>
        <w:t xml:space="preserve">hjemmesidens </w:t>
      </w:r>
      <w:r w:rsidR="005E5F63">
        <w:t>digital</w:t>
      </w:r>
      <w:r>
        <w:t>e</w:t>
      </w:r>
      <w:r w:rsidR="005E5F63">
        <w:t xml:space="preserve"> selvbetjening</w:t>
      </w:r>
      <w:r>
        <w:t>sløsninger</w:t>
      </w:r>
      <w:r w:rsidR="005E5F63">
        <w:t xml:space="preserve"> sammenholdt med den personlige tillid</w:t>
      </w:r>
      <w:r w:rsidR="00592A77">
        <w:t>,</w:t>
      </w:r>
      <w:r w:rsidR="005E5F63">
        <w:t xml:space="preserve"> som opnås på borgerservicecentret.</w:t>
      </w:r>
    </w:p>
    <w:p w:rsidR="007E7D7B" w:rsidRPr="005E3B1F" w:rsidRDefault="007C147D" w:rsidP="0047260F">
      <w:pPr>
        <w:ind w:left="9" w:right="-1"/>
      </w:pPr>
      <w:r>
        <w:t xml:space="preserve">Kort fortalt </w:t>
      </w:r>
      <w:r w:rsidR="009C36E4">
        <w:t>identificerer virkningsevalueringen, at det er individuelle motiver, som ligger til grund for informanternes modtagelse af oplysningskampagnen og deres præferencer i forhold til kontaktform til kommunen, hvorved der forekommer</w:t>
      </w:r>
      <w:r>
        <w:t xml:space="preserve"> forskellige forklaringsmodeller for</w:t>
      </w:r>
      <w:r w:rsidR="00592A77">
        <w:t>,</w:t>
      </w:r>
      <w:r>
        <w:t xml:space="preserve"> hv</w:t>
      </w:r>
      <w:r w:rsidR="001E4D04">
        <w:t xml:space="preserve">orfor oplysningskampagnens opfordring </w:t>
      </w:r>
      <w:r w:rsidRPr="007C147D">
        <w:rPr>
          <w:i/>
        </w:rPr>
        <w:t>ikke</w:t>
      </w:r>
      <w:r>
        <w:rPr>
          <w:i/>
        </w:rPr>
        <w:t xml:space="preserve"> </w:t>
      </w:r>
      <w:r w:rsidR="009C36E4">
        <w:t>virk</w:t>
      </w:r>
      <w:r>
        <w:t>er</w:t>
      </w:r>
      <w:r w:rsidR="001E4D04">
        <w:t xml:space="preserve"> ved at medføre en stigende udnytte</w:t>
      </w:r>
      <w:r w:rsidR="009C36E4">
        <w:t>lsesgrad af kommunens hjemmeside</w:t>
      </w:r>
      <w:r w:rsidR="001E4D04">
        <w:t xml:space="preserve">. </w:t>
      </w:r>
      <w:r w:rsidR="009C36E4">
        <w:t xml:space="preserve">Den primære barriere for oplysningskampagnens adfærdsregulerende effekt må imidlertid siges at være </w:t>
      </w:r>
      <w:r w:rsidR="0047260F">
        <w:t>givet ved informanternes manglende eksponering af kampagnen</w:t>
      </w:r>
      <w:r w:rsidR="00EB6056">
        <w:t xml:space="preserve">, </w:t>
      </w:r>
      <w:r w:rsidR="0047260F">
        <w:t xml:space="preserve">hvor </w:t>
      </w:r>
      <w:r w:rsidR="00EB6056">
        <w:t xml:space="preserve">11 af de 34 adspurgte personer har oplevet kampagnen fortrinsvis i biografen samt på byens biblioteker </w:t>
      </w:r>
      <w:r w:rsidR="0047260F">
        <w:t xml:space="preserve">og på tv </w:t>
      </w:r>
      <w:r w:rsidR="00EB6056">
        <w:t>i første måned af kampagnens markedsføringsperiode</w:t>
      </w:r>
      <w:r w:rsidR="00B52D0C">
        <w:t>,</w:t>
      </w:r>
      <w:r w:rsidR="0047260F">
        <w:t xml:space="preserve"> hvoraf flere nævner, at den </w:t>
      </w:r>
      <w:r w:rsidR="00E3437F">
        <w:t xml:space="preserve">ikke formår at appellere til dem. </w:t>
      </w:r>
      <w:r w:rsidR="0029722B">
        <w:t xml:space="preserve">Dette </w:t>
      </w:r>
      <w:r w:rsidR="0047260F">
        <w:t xml:space="preserve">udfald </w:t>
      </w:r>
      <w:r w:rsidR="00E31DE4">
        <w:t>udgør</w:t>
      </w:r>
      <w:r w:rsidR="002B5019">
        <w:t xml:space="preserve"> grundlag</w:t>
      </w:r>
      <w:r w:rsidR="00E31DE4">
        <w:t>et</w:t>
      </w:r>
      <w:r w:rsidR="002B5019">
        <w:t xml:space="preserve"> for analyse</w:t>
      </w:r>
      <w:r w:rsidR="00E31DE4">
        <w:t>n</w:t>
      </w:r>
      <w:r w:rsidR="002B5019">
        <w:t>.</w:t>
      </w:r>
    </w:p>
    <w:p w:rsidR="001A30AC" w:rsidRDefault="00C66A38" w:rsidP="00EC53A8">
      <w:pPr>
        <w:pStyle w:val="Overskrift1"/>
        <w:ind w:left="9"/>
      </w:pPr>
      <w:bookmarkStart w:id="90" w:name="_Toc248591727"/>
      <w:bookmarkStart w:id="91" w:name="_Toc248710631"/>
      <w:r>
        <w:lastRenderedPageBreak/>
        <w:t>7 A</w:t>
      </w:r>
      <w:r w:rsidR="001A30AC">
        <w:t>nalyse</w:t>
      </w:r>
      <w:bookmarkEnd w:id="90"/>
      <w:bookmarkEnd w:id="91"/>
    </w:p>
    <w:p w:rsidR="00693AAD" w:rsidRDefault="00C83788" w:rsidP="00EC53A8">
      <w:pPr>
        <w:ind w:left="9" w:right="-1"/>
      </w:pPr>
      <w:r w:rsidRPr="00C83788">
        <w:t>Evalueringen</w:t>
      </w:r>
      <w:r w:rsidR="00026F56">
        <w:t>s</w:t>
      </w:r>
      <w:r w:rsidRPr="00C83788">
        <w:t xml:space="preserve"> data anvendes </w:t>
      </w:r>
      <w:r w:rsidR="00026F56">
        <w:t xml:space="preserve">her </w:t>
      </w:r>
      <w:r w:rsidRPr="00C83788">
        <w:t xml:space="preserve">som grundlag for en sociologisk analyse af Aalborg Kommunes digitaliseringsstrategi med </w:t>
      </w:r>
      <w:r w:rsidR="00026F56">
        <w:t xml:space="preserve">målet </w:t>
      </w:r>
      <w:r w:rsidRPr="00C83788">
        <w:t>om at effektivisere</w:t>
      </w:r>
      <w:r w:rsidR="00631D29">
        <w:t xml:space="preserve"> ved at løfte </w:t>
      </w:r>
      <w:r w:rsidR="00693AAD">
        <w:t>empiriens resultater ind i en sociologisk forståelseshorisont</w:t>
      </w:r>
      <w:r w:rsidR="00B52D0C">
        <w:t xml:space="preserve">. Heri </w:t>
      </w:r>
      <w:r>
        <w:t>inkludere</w:t>
      </w:r>
      <w:r w:rsidR="00B52D0C">
        <w:t>s</w:t>
      </w:r>
      <w:r>
        <w:t xml:space="preserve"> </w:t>
      </w:r>
      <w:r w:rsidR="00CF36E3">
        <w:t>as</w:t>
      </w:r>
      <w:r>
        <w:t>pekter</w:t>
      </w:r>
      <w:r w:rsidR="00CF36E3">
        <w:t xml:space="preserve"> såsom </w:t>
      </w:r>
      <w:r w:rsidR="00AC628A">
        <w:t xml:space="preserve">borgernes modtagelse af den redesignede hjemmeside og kampagnen på baggrund af </w:t>
      </w:r>
      <w:r w:rsidR="00296361">
        <w:t xml:space="preserve">begrænsende aspekter i form af kampagnens disciplinerende funktion over for </w:t>
      </w:r>
      <w:r w:rsidR="00B52D0C">
        <w:t xml:space="preserve">perspektivet omkring </w:t>
      </w:r>
      <w:r w:rsidR="00AC628A">
        <w:t xml:space="preserve">mulighedsgivende elementer </w:t>
      </w:r>
      <w:r w:rsidR="00B52D0C">
        <w:t xml:space="preserve">i den </w:t>
      </w:r>
      <w:r w:rsidR="00AC628A">
        <w:t xml:space="preserve">deliberative </w:t>
      </w:r>
      <w:r w:rsidR="00296361">
        <w:t xml:space="preserve">demokratiske </w:t>
      </w:r>
      <w:r w:rsidR="00B52D0C">
        <w:t>teori</w:t>
      </w:r>
      <w:r w:rsidR="00AC628A">
        <w:t xml:space="preserve">. Herefter </w:t>
      </w:r>
      <w:r w:rsidR="00861BAF">
        <w:t xml:space="preserve">analyseres informanternes oplevelser af kommunens </w:t>
      </w:r>
      <w:r w:rsidR="00E92C5C">
        <w:t xml:space="preserve">lancering af kampagnen og dens budskab </w:t>
      </w:r>
      <w:r w:rsidR="00754FB1">
        <w:t xml:space="preserve">på baggrund af </w:t>
      </w:r>
      <w:r w:rsidR="00976E90">
        <w:t xml:space="preserve">hverdagspraksisser </w:t>
      </w:r>
      <w:r w:rsidR="00E92C5C">
        <w:t xml:space="preserve">i </w:t>
      </w:r>
      <w:r w:rsidR="00861BAF">
        <w:t>relation til internettets rolle i hverdagslivet</w:t>
      </w:r>
      <w:r w:rsidR="00B52D0C">
        <w:t>,</w:t>
      </w:r>
      <w:r w:rsidR="00861BAF">
        <w:t xml:space="preserve"> </w:t>
      </w:r>
      <w:r w:rsidR="00E92C5C">
        <w:t>samt de implik</w:t>
      </w:r>
      <w:r w:rsidR="00754FB1">
        <w:t xml:space="preserve">ationer dette har for borgerne. Dette efterfølges af analyse af markedsføringsstrategien bag kampagnen med afsæt i det teoretiske begrebsapparat.  </w:t>
      </w:r>
      <w:r w:rsidR="00861BAF">
        <w:t xml:space="preserve"> </w:t>
      </w:r>
    </w:p>
    <w:p w:rsidR="00F24A79" w:rsidRDefault="00261902" w:rsidP="00EC53A8">
      <w:pPr>
        <w:pStyle w:val="Overskrift2"/>
        <w:tabs>
          <w:tab w:val="num" w:pos="18"/>
        </w:tabs>
        <w:ind w:left="9"/>
      </w:pPr>
      <w:bookmarkStart w:id="92" w:name="_Toc248591728"/>
      <w:bookmarkStart w:id="93" w:name="_Toc248710632"/>
      <w:r>
        <w:t xml:space="preserve">7.1 </w:t>
      </w:r>
      <w:r w:rsidR="00F24A79">
        <w:t>Hjemmesidens begrænsende og mulighedsgivende aspekter</w:t>
      </w:r>
      <w:bookmarkEnd w:id="92"/>
      <w:bookmarkEnd w:id="93"/>
    </w:p>
    <w:p w:rsidR="00E930B4" w:rsidRDefault="000758C7" w:rsidP="00EC53A8">
      <w:pPr>
        <w:ind w:left="9" w:right="-1"/>
      </w:pPr>
      <w:r>
        <w:t>Der er forskellige vinkler at opfatte oplysningskampagnen ud fra. En af disse er</w:t>
      </w:r>
      <w:r w:rsidR="00B52D0C">
        <w:t>,</w:t>
      </w:r>
      <w:r>
        <w:t xml:space="preserve"> som nævnt</w:t>
      </w:r>
      <w:r w:rsidR="00B52D0C">
        <w:t>,</w:t>
      </w:r>
      <w:r>
        <w:t xml:space="preserve"> at kampagnen er </w:t>
      </w:r>
      <w:r w:rsidR="003769EB">
        <w:t>udtryk for en styringsmentalitet</w:t>
      </w:r>
      <w:r w:rsidR="00B52D0C">
        <w:t>,</w:t>
      </w:r>
      <w:r w:rsidR="003769EB">
        <w:t xml:space="preserve"> kommunen anlægger over for borgerne i bestræbelsen på at adfærdsregulere </w:t>
      </w:r>
      <w:r w:rsidR="006656D5">
        <w:t xml:space="preserve">henvendelsesformen til kommunen i retning af øget udnyttelse af hjemmesiden. Blandt andet kan </w:t>
      </w:r>
      <w:r w:rsidR="00B52D0C">
        <w:t>kampagnen</w:t>
      </w:r>
      <w:r w:rsidR="006656D5">
        <w:t xml:space="preserve"> opfattes som en opfordring, der ikke er magtpåtvingende at følge </w:t>
      </w:r>
      <w:r w:rsidR="00EB256A">
        <w:t>i samme grad</w:t>
      </w:r>
      <w:r w:rsidR="00B52D0C">
        <w:t>,</w:t>
      </w:r>
      <w:r w:rsidR="00EB256A">
        <w:t xml:space="preserve"> som </w:t>
      </w:r>
      <w:r w:rsidR="006656D5">
        <w:t xml:space="preserve">hvis kampagnen opfattes som en disciplinerende funktion, der anlægges, som skal </w:t>
      </w:r>
      <w:r w:rsidR="00EB256A">
        <w:t>adlydes</w:t>
      </w:r>
      <w:r w:rsidR="006656D5">
        <w:t xml:space="preserve">. </w:t>
      </w:r>
      <w:r w:rsidR="005B0AE6">
        <w:t xml:space="preserve">Med hensyn til den disciplinerende funktion der kan identificeres i kampagnen som led i kommunens </w:t>
      </w:r>
      <w:r>
        <w:t>effektiviserings</w:t>
      </w:r>
      <w:r w:rsidR="005B0AE6">
        <w:t>ambition</w:t>
      </w:r>
      <w:r w:rsidR="00B52D0C">
        <w:t>,</w:t>
      </w:r>
      <w:r w:rsidR="005B0AE6">
        <w:t xml:space="preserve"> går informanterne</w:t>
      </w:r>
      <w:r w:rsidR="00E53E5B">
        <w:t>s</w:t>
      </w:r>
      <w:r w:rsidR="005B0AE6">
        <w:t xml:space="preserve"> reaktion på kampagnen i forskellige retninger. Eksempelvis reagerer </w:t>
      </w:r>
      <w:r w:rsidR="00E53E5B">
        <w:t>nogle</w:t>
      </w:r>
      <w:r w:rsidR="005B0AE6">
        <w:t xml:space="preserve"> </w:t>
      </w:r>
      <w:r w:rsidR="00E53E5B">
        <w:t>informanter</w:t>
      </w:r>
      <w:r w:rsidR="005B0AE6">
        <w:t xml:space="preserve"> med at sige</w:t>
      </w:r>
      <w:r w:rsidR="00E930B4">
        <w:t>,</w:t>
      </w:r>
      <w:r w:rsidR="005B0AE6">
        <w:t xml:space="preserve"> at de </w:t>
      </w:r>
      <w:r w:rsidR="00E930B4">
        <w:t xml:space="preserve">fremover </w:t>
      </w:r>
      <w:r w:rsidR="005B0AE6">
        <w:t xml:space="preserve">vil benytte sig af hjemmesiden </w:t>
      </w:r>
      <w:r w:rsidR="003D7588">
        <w:t>ved behov for kommunale</w:t>
      </w:r>
      <w:r w:rsidR="00E930B4">
        <w:t xml:space="preserve"> ydelser:</w:t>
      </w:r>
    </w:p>
    <w:p w:rsidR="006656D5" w:rsidRPr="00E930B4" w:rsidRDefault="003D7588" w:rsidP="00EC53A8">
      <w:pPr>
        <w:ind w:left="576" w:right="566"/>
        <w:rPr>
          <w:sz w:val="20"/>
          <w:szCs w:val="20"/>
        </w:rPr>
      </w:pPr>
      <w:r w:rsidRPr="00E930B4">
        <w:rPr>
          <w:sz w:val="20"/>
          <w:szCs w:val="20"/>
        </w:rPr>
        <w:t>»</w:t>
      </w:r>
      <w:r w:rsidR="00E930B4" w:rsidRPr="00E930B4">
        <w:rPr>
          <w:i/>
          <w:sz w:val="20"/>
          <w:szCs w:val="20"/>
        </w:rPr>
        <w:t>H</w:t>
      </w:r>
      <w:r w:rsidRPr="00E930B4">
        <w:rPr>
          <w:i/>
          <w:sz w:val="20"/>
          <w:szCs w:val="20"/>
        </w:rPr>
        <w:t>vis jeg havde set den, ville jeg nok registrere den og højst sandsynligt bruge den i sådan en situation som i dag</w:t>
      </w:r>
      <w:r w:rsidRPr="00E930B4">
        <w:rPr>
          <w:sz w:val="20"/>
          <w:szCs w:val="20"/>
        </w:rPr>
        <w:t>« (37), »</w:t>
      </w:r>
      <w:r w:rsidR="00E930B4" w:rsidRPr="00CF2873">
        <w:rPr>
          <w:i/>
          <w:sz w:val="20"/>
          <w:szCs w:val="20"/>
        </w:rPr>
        <w:t>J</w:t>
      </w:r>
      <w:r w:rsidRPr="00CF2873">
        <w:rPr>
          <w:i/>
          <w:sz w:val="20"/>
          <w:szCs w:val="20"/>
        </w:rPr>
        <w:t>eg</w:t>
      </w:r>
      <w:r w:rsidRPr="00E930B4">
        <w:rPr>
          <w:i/>
          <w:sz w:val="20"/>
          <w:szCs w:val="20"/>
        </w:rPr>
        <w:t xml:space="preserve"> ville helt sikkert lade mig påvirke af den, tror jeg</w:t>
      </w:r>
      <w:r w:rsidRPr="00E930B4">
        <w:rPr>
          <w:sz w:val="20"/>
          <w:szCs w:val="20"/>
        </w:rPr>
        <w:t>«</w:t>
      </w:r>
      <w:r w:rsidR="006656D5" w:rsidRPr="00E930B4">
        <w:rPr>
          <w:sz w:val="20"/>
          <w:szCs w:val="20"/>
        </w:rPr>
        <w:t xml:space="preserve"> </w:t>
      </w:r>
      <w:r w:rsidRPr="00E930B4">
        <w:rPr>
          <w:sz w:val="20"/>
          <w:szCs w:val="20"/>
        </w:rPr>
        <w:t>(</w:t>
      </w:r>
      <w:r w:rsidR="00E930B4" w:rsidRPr="00E930B4">
        <w:rPr>
          <w:sz w:val="20"/>
          <w:szCs w:val="20"/>
        </w:rPr>
        <w:t>40), »</w:t>
      </w:r>
      <w:r w:rsidR="00E930B4" w:rsidRPr="00E930B4">
        <w:rPr>
          <w:i/>
          <w:sz w:val="20"/>
          <w:szCs w:val="20"/>
        </w:rPr>
        <w:t>Jeg tror, at kampagnen ville kunne få mig til at bruge hjemmesiden mere</w:t>
      </w:r>
      <w:r w:rsidR="00E930B4" w:rsidRPr="00E930B4">
        <w:rPr>
          <w:sz w:val="20"/>
          <w:szCs w:val="20"/>
        </w:rPr>
        <w:t>« (45), »</w:t>
      </w:r>
      <w:r w:rsidR="00E930B4" w:rsidRPr="00E930B4">
        <w:rPr>
          <w:i/>
          <w:sz w:val="20"/>
          <w:szCs w:val="20"/>
        </w:rPr>
        <w:t>Det ville nok interessere mig lidt, man skal jo være åben og prøve noget nyt</w:t>
      </w:r>
      <w:r w:rsidR="00E930B4" w:rsidRPr="00E930B4">
        <w:rPr>
          <w:sz w:val="20"/>
          <w:szCs w:val="20"/>
        </w:rPr>
        <w:t xml:space="preserve">.« (59) </w:t>
      </w:r>
    </w:p>
    <w:p w:rsidR="00F678B9" w:rsidRDefault="00E53E5B" w:rsidP="00EC53A8">
      <w:pPr>
        <w:ind w:left="9" w:right="-1"/>
      </w:pPr>
      <w:r>
        <w:t>U</w:t>
      </w:r>
      <w:r w:rsidR="00E930B4">
        <w:t>dtalelser</w:t>
      </w:r>
      <w:r>
        <w:t>ne</w:t>
      </w:r>
      <w:r w:rsidR="00E930B4">
        <w:t xml:space="preserve"> konstatere</w:t>
      </w:r>
      <w:r>
        <w:t>r</w:t>
      </w:r>
      <w:r w:rsidR="00E930B4">
        <w:t xml:space="preserve">, at dette udsnit af informanterne ikke betragter kampagnen som en </w:t>
      </w:r>
      <w:r w:rsidR="003769EB">
        <w:t>disciplinerende f</w:t>
      </w:r>
      <w:r w:rsidR="00296361">
        <w:t>unktion</w:t>
      </w:r>
      <w:r w:rsidR="00B52D0C">
        <w:t>,</w:t>
      </w:r>
      <w:r w:rsidR="00296361">
        <w:t xml:space="preserve"> </w:t>
      </w:r>
      <w:r w:rsidR="003769EB">
        <w:t>kommunen udviser over</w:t>
      </w:r>
      <w:r w:rsidR="00E930B4">
        <w:t xml:space="preserve"> </w:t>
      </w:r>
      <w:r w:rsidR="003769EB">
        <w:t>for borgerne</w:t>
      </w:r>
      <w:r w:rsidR="00E930B4">
        <w:t xml:space="preserve">, som de føler sig begrænset af. Deres opfattelse af kampagnen er i stedet koncentreret ved de mulighedsgivende </w:t>
      </w:r>
      <w:r w:rsidR="00E930B4">
        <w:lastRenderedPageBreak/>
        <w:t>elementer ved digital forvaltning</w:t>
      </w:r>
      <w:r w:rsidR="00B629C6">
        <w:t>,</w:t>
      </w:r>
      <w:r w:rsidR="00E930B4">
        <w:t xml:space="preserve"> som muliggøres ved at bruge kommunens hjemmeside. Imidlertid kan der argumenteres for</w:t>
      </w:r>
      <w:r w:rsidR="008D2439">
        <w:t>,</w:t>
      </w:r>
      <w:r w:rsidR="00E930B4">
        <w:t xml:space="preserve"> at denne holdning til kommunens digitaliseringsstrategi samtidig indplacerer informanterne i rollen som forbrugere i samtidens forbrugskultur</w:t>
      </w:r>
      <w:r w:rsidR="00B52D0C">
        <w:t>,</w:t>
      </w:r>
      <w:r w:rsidR="00474D98">
        <w:t xml:space="preserve"> og den homogenisering</w:t>
      </w:r>
      <w:r w:rsidR="00997C3C">
        <w:t xml:space="preserve"> </w:t>
      </w:r>
      <w:r w:rsidR="00E54553">
        <w:t xml:space="preserve">denne </w:t>
      </w:r>
      <w:r w:rsidR="00474D98">
        <w:t>afstedkommer</w:t>
      </w:r>
      <w:r w:rsidR="008D2439">
        <w:t>,</w:t>
      </w:r>
      <w:r w:rsidR="00CF2873">
        <w:t xml:space="preserve"> </w:t>
      </w:r>
      <w:r w:rsidR="00474D98">
        <w:t xml:space="preserve">som </w:t>
      </w:r>
      <w:r w:rsidR="008D2439">
        <w:t xml:space="preserve">indebærer begrænsende aspekter </w:t>
      </w:r>
      <w:r w:rsidR="00CF2873">
        <w:t xml:space="preserve">for individet </w:t>
      </w:r>
      <w:r w:rsidR="00B629C6">
        <w:t>jævnfør</w:t>
      </w:r>
      <w:r w:rsidR="00CF2873">
        <w:t xml:space="preserve"> den tidligere </w:t>
      </w:r>
      <w:r w:rsidR="003A4F49">
        <w:t xml:space="preserve">problematisering af </w:t>
      </w:r>
      <w:r w:rsidR="00CF2873">
        <w:t>standardydelser</w:t>
      </w:r>
      <w:r w:rsidR="003A4F49">
        <w:t>,</w:t>
      </w:r>
      <w:r w:rsidR="001B2563">
        <w:t xml:space="preserve"> som ikke </w:t>
      </w:r>
      <w:r w:rsidR="008D2439">
        <w:t xml:space="preserve">tager hensyn </w:t>
      </w:r>
      <w:r w:rsidR="00CF2873">
        <w:t>til individuelle behov.</w:t>
      </w:r>
      <w:r w:rsidR="00997C3C">
        <w:t xml:space="preserve"> Homogenise</w:t>
      </w:r>
      <w:r w:rsidR="00B629C6">
        <w:t>ringen af borgerne</w:t>
      </w:r>
      <w:r w:rsidR="00B52D0C">
        <w:t>,</w:t>
      </w:r>
      <w:r w:rsidR="00B629C6">
        <w:t xml:space="preserve"> som indikeres ved kommunens digitaliseringsstrategi</w:t>
      </w:r>
      <w:r w:rsidR="00B52D0C">
        <w:t>,</w:t>
      </w:r>
      <w:r w:rsidR="00B629C6">
        <w:t xml:space="preserve"> er desuden</w:t>
      </w:r>
      <w:r w:rsidR="00997C3C">
        <w:t xml:space="preserve"> problematisk med reference </w:t>
      </w:r>
      <w:r w:rsidR="0094129A">
        <w:t xml:space="preserve">til samfundstendensen omhandlende individernes ønske om unikke produkter, der adskiller sig fra mængden </w:t>
      </w:r>
      <w:r w:rsidR="00B629C6">
        <w:t xml:space="preserve">som nævnt i </w:t>
      </w:r>
      <w:r w:rsidR="0094129A">
        <w:t>teorikapitlets afsnit Individualisering versus standardisering</w:t>
      </w:r>
      <w:r w:rsidR="00B629C6">
        <w:t>.</w:t>
      </w:r>
    </w:p>
    <w:p w:rsidR="00036C2A" w:rsidRDefault="003A4F49" w:rsidP="00EC53A8">
      <w:pPr>
        <w:ind w:left="9" w:right="-1"/>
      </w:pPr>
      <w:r>
        <w:t xml:space="preserve">Modsat disse informanters </w:t>
      </w:r>
      <w:r w:rsidR="001B2563">
        <w:t xml:space="preserve">modtagelse af kampagnen </w:t>
      </w:r>
      <w:r w:rsidR="00F678B9">
        <w:t>udtaler andre informanter</w:t>
      </w:r>
      <w:r w:rsidR="00B629C6">
        <w:t>,</w:t>
      </w:r>
      <w:r w:rsidR="00F678B9">
        <w:t xml:space="preserve"> at de ikke betragter sig selv som påvirkelige heraf</w:t>
      </w:r>
      <w:r w:rsidR="00036C2A">
        <w:t>,</w:t>
      </w:r>
      <w:r w:rsidR="00F678B9">
        <w:t xml:space="preserve"> hvorfor kampagnen ikke får nogen betydning for deres fremtidige kommunikationskanal til kommunen. Denne holdning udtrykkes på mere eller mindre direkte vis:</w:t>
      </w:r>
      <w:r w:rsidR="00843539">
        <w:t xml:space="preserve"> »</w:t>
      </w:r>
      <w:r w:rsidR="00843539">
        <w:rPr>
          <w:i/>
        </w:rPr>
        <w:t>D</w:t>
      </w:r>
      <w:r w:rsidR="00843539" w:rsidRPr="00843539">
        <w:rPr>
          <w:i/>
        </w:rPr>
        <w:t xml:space="preserve">en </w:t>
      </w:r>
      <w:r w:rsidR="00843539">
        <w:rPr>
          <w:i/>
        </w:rPr>
        <w:t xml:space="preserve">[kampagnen] </w:t>
      </w:r>
      <w:r w:rsidR="00843539" w:rsidRPr="00843539">
        <w:rPr>
          <w:i/>
        </w:rPr>
        <w:t>er fin nok, nem at forstå, men når det gælder personlige sager</w:t>
      </w:r>
      <w:r w:rsidR="00BE6CF9">
        <w:rPr>
          <w:i/>
        </w:rPr>
        <w:t>,</w:t>
      </w:r>
      <w:r w:rsidR="00843539" w:rsidRPr="00843539">
        <w:rPr>
          <w:i/>
        </w:rPr>
        <w:t xml:space="preserve"> så foretrækker jeg altså at have personlig kontakt</w:t>
      </w:r>
      <w:r w:rsidR="00BE6CF9">
        <w:rPr>
          <w:i/>
        </w:rPr>
        <w:t>,</w:t>
      </w:r>
      <w:r w:rsidR="00843539" w:rsidRPr="00843539">
        <w:rPr>
          <w:i/>
        </w:rPr>
        <w:t xml:space="preserve"> og så betyder reklamen jo ikke noget, men hvis det bare handler om at finde oplysninger</w:t>
      </w:r>
      <w:r w:rsidR="00BE6CF9">
        <w:rPr>
          <w:i/>
        </w:rPr>
        <w:t>,</w:t>
      </w:r>
      <w:r w:rsidR="00843539" w:rsidRPr="00843539">
        <w:rPr>
          <w:i/>
        </w:rPr>
        <w:t xml:space="preserve"> er det okay at bruge hjemmesiden</w:t>
      </w:r>
      <w:r w:rsidR="00843539">
        <w:t>.« (58) En mandlig informant siger kort og godt: »</w:t>
      </w:r>
      <w:r w:rsidR="00843539">
        <w:rPr>
          <w:i/>
        </w:rPr>
        <w:t>D</w:t>
      </w:r>
      <w:r w:rsidR="00843539" w:rsidRPr="00843539">
        <w:rPr>
          <w:i/>
        </w:rPr>
        <w:t>en har altså ikke nogen effekt på mig</w:t>
      </w:r>
      <w:r w:rsidR="00843539">
        <w:t>« (66), hvilket underbygges af en kvinde, der pointerer: »</w:t>
      </w:r>
      <w:r w:rsidR="00843539">
        <w:rPr>
          <w:i/>
        </w:rPr>
        <w:t>B</w:t>
      </w:r>
      <w:r w:rsidR="00843539" w:rsidRPr="00843539">
        <w:rPr>
          <w:i/>
        </w:rPr>
        <w:t>are fordi jeg ser en kampagne, betyder det ikke</w:t>
      </w:r>
      <w:r w:rsidR="00843539">
        <w:rPr>
          <w:i/>
        </w:rPr>
        <w:t>,</w:t>
      </w:r>
      <w:r w:rsidR="00843539" w:rsidRPr="00843539">
        <w:rPr>
          <w:i/>
        </w:rPr>
        <w:t xml:space="preserve"> at jeg vil bruge hjemmeside</w:t>
      </w:r>
      <w:r w:rsidR="00843539">
        <w:rPr>
          <w:i/>
        </w:rPr>
        <w:t>n</w:t>
      </w:r>
      <w:r w:rsidR="00843539">
        <w:t xml:space="preserve">.« (46) Særligt sidstnævnte informant eksemplificerer med sin udtalelse og </w:t>
      </w:r>
      <w:r w:rsidR="00BE6E68">
        <w:t xml:space="preserve">sin </w:t>
      </w:r>
      <w:r w:rsidR="00843539">
        <w:t>hen</w:t>
      </w:r>
      <w:r w:rsidR="00BE6E68">
        <w:t>vendelse på borgerservicecentret, at styringsmentaliteten bag kommunens oplysningskampagne ikke slår igennem, fordi kvinden ikke adlyder den disciplinerende magt, der på analytisk plan kan argumenteres for</w:t>
      </w:r>
      <w:r w:rsidR="0005633F">
        <w:t>,</w:t>
      </w:r>
      <w:r w:rsidR="00BE6E68">
        <w:t xml:space="preserve"> at kommunen anlægger i oplysningskampagnen med sigtet om at regulere borgerne på hverdagsplan i deres konkrete henvendelser til kommunen. </w:t>
      </w:r>
      <w:r w:rsidR="005D290B">
        <w:t xml:space="preserve">Med </w:t>
      </w:r>
      <w:r w:rsidR="00BE6E68">
        <w:t xml:space="preserve">reference til </w:t>
      </w:r>
      <w:r w:rsidR="005D290B">
        <w:t>Foucault</w:t>
      </w:r>
      <w:r w:rsidR="00BE6E68">
        <w:t xml:space="preserve"> kan informantens adfærd således bet</w:t>
      </w:r>
      <w:r w:rsidR="00A236BE">
        <w:t>ragtes</w:t>
      </w:r>
      <w:r w:rsidR="00BE6E68">
        <w:t xml:space="preserve"> som modstand</w:t>
      </w:r>
      <w:r w:rsidR="0005633F">
        <w:t>,</w:t>
      </w:r>
      <w:r w:rsidR="00BE6E68">
        <w:t xml:space="preserve"> mod </w:t>
      </w:r>
      <w:r w:rsidR="005D290B">
        <w:t>de</w:t>
      </w:r>
      <w:r w:rsidR="006C2EF7">
        <w:t>n discipline</w:t>
      </w:r>
      <w:r w:rsidR="00BE6E68">
        <w:t>rende</w:t>
      </w:r>
      <w:r w:rsidR="006C2EF7">
        <w:t xml:space="preserve"> </w:t>
      </w:r>
      <w:r w:rsidR="00BE6E68">
        <w:t xml:space="preserve">funktion oplysningskampagnen udgør. </w:t>
      </w:r>
      <w:r w:rsidR="00A236BE">
        <w:t>Det forhold, at der forekommer flere informanter,</w:t>
      </w:r>
      <w:r w:rsidR="00BE6E68">
        <w:t xml:space="preserve"> som modsætter sig </w:t>
      </w:r>
      <w:r w:rsidR="00C134F0">
        <w:t xml:space="preserve">kampagnens budskab </w:t>
      </w:r>
      <w:r w:rsidR="00BE6E68">
        <w:t xml:space="preserve">i den forstand, at de </w:t>
      </w:r>
      <w:r w:rsidR="00221B4E">
        <w:t>fortælle</w:t>
      </w:r>
      <w:r w:rsidR="00BE6E68">
        <w:t>r,</w:t>
      </w:r>
      <w:r w:rsidR="00221B4E">
        <w:t xml:space="preserve"> at de fremover fortsat vil henvende sig på borgerservicecentret</w:t>
      </w:r>
      <w:r w:rsidR="00A236BE">
        <w:t xml:space="preserve"> understøtter</w:t>
      </w:r>
      <w:r w:rsidR="0005633F">
        <w:t>,</w:t>
      </w:r>
      <w:r w:rsidR="00A236BE">
        <w:t xml:space="preserve"> at styringsmentaliteten bag kampagnen ikke slår igennem</w:t>
      </w:r>
      <w:r w:rsidR="00BE6E68">
        <w:t>.</w:t>
      </w:r>
      <w:r w:rsidR="00A236BE">
        <w:t xml:space="preserve"> </w:t>
      </w:r>
      <w:r w:rsidR="0068574F">
        <w:t>De</w:t>
      </w:r>
      <w:r w:rsidR="00A236BE">
        <w:t>tte kan hænge sammen med</w:t>
      </w:r>
      <w:r w:rsidR="0005633F">
        <w:t>,</w:t>
      </w:r>
      <w:r w:rsidR="00A236BE">
        <w:t xml:space="preserve"> at de omtalte informanter</w:t>
      </w:r>
      <w:r w:rsidR="0068574F">
        <w:t xml:space="preserve"> med deres udtalelser</w:t>
      </w:r>
      <w:r w:rsidR="00A236BE">
        <w:t xml:space="preserve"> insinuerer</w:t>
      </w:r>
      <w:r w:rsidR="008D2439">
        <w:t>,</w:t>
      </w:r>
      <w:r w:rsidR="0068574F">
        <w:t xml:space="preserve"> at de betragter det som en medborgerret at kunne modtage en </w:t>
      </w:r>
      <w:r w:rsidR="00522286">
        <w:t>ordentlig service på borgerservicecentret</w:t>
      </w:r>
      <w:r w:rsidR="0005633F">
        <w:t>,</w:t>
      </w:r>
      <w:r w:rsidR="00522286">
        <w:t xml:space="preserve"> i et velfærdssamfund som vi lever i, </w:t>
      </w:r>
      <w:r w:rsidR="00A236BE">
        <w:t xml:space="preserve">hvorved </w:t>
      </w:r>
      <w:r w:rsidR="00A236BE">
        <w:lastRenderedPageBreak/>
        <w:t xml:space="preserve">den </w:t>
      </w:r>
      <w:r w:rsidR="008111E8">
        <w:t xml:space="preserve">fysiske henvendelse </w:t>
      </w:r>
      <w:r w:rsidR="00A236BE">
        <w:t xml:space="preserve">statuerer </w:t>
      </w:r>
      <w:r w:rsidR="008111E8">
        <w:t>mod</w:t>
      </w:r>
      <w:r w:rsidR="00A236BE">
        <w:t xml:space="preserve">stand </w:t>
      </w:r>
      <w:r w:rsidR="008111E8">
        <w:t>mod kommunens digitaliseringsstrategi</w:t>
      </w:r>
      <w:r w:rsidR="00036C2A">
        <w:t>.</w:t>
      </w:r>
      <w:r w:rsidR="008111E8">
        <w:t xml:space="preserve"> </w:t>
      </w:r>
      <w:r w:rsidR="00036C2A">
        <w:t xml:space="preserve">Med afsæt heri </w:t>
      </w:r>
      <w:r w:rsidR="0068574F">
        <w:t xml:space="preserve">anskues kommunens ambition om at ændre borgernes henvendelsesmønster </w:t>
      </w:r>
      <w:r w:rsidR="00036C2A">
        <w:t xml:space="preserve">i form af </w:t>
      </w:r>
      <w:r w:rsidR="0068574F">
        <w:t>styring</w:t>
      </w:r>
      <w:r w:rsidR="00BB517C">
        <w:t>smentalitet</w:t>
      </w:r>
      <w:r w:rsidR="00036C2A">
        <w:t xml:space="preserve"> i oplysningskampagnen</w:t>
      </w:r>
      <w:r w:rsidR="00BB517C">
        <w:t xml:space="preserve"> med henblik på </w:t>
      </w:r>
      <w:r w:rsidR="0068574F">
        <w:t>effektivi</w:t>
      </w:r>
      <w:r w:rsidR="00BB517C">
        <w:t>sering og besparelser</w:t>
      </w:r>
      <w:r w:rsidR="00036C2A">
        <w:t xml:space="preserve"> ud fra et ud fra et </w:t>
      </w:r>
      <w:r w:rsidR="00F827C2">
        <w:t xml:space="preserve">begrænsende </w:t>
      </w:r>
      <w:r w:rsidR="00036C2A">
        <w:t>perspektiv.</w:t>
      </w:r>
    </w:p>
    <w:p w:rsidR="00F14D37" w:rsidRDefault="007B0027" w:rsidP="00EC53A8">
      <w:pPr>
        <w:ind w:left="9" w:right="-1"/>
      </w:pPr>
      <w:r>
        <w:t xml:space="preserve">Modpolen til </w:t>
      </w:r>
      <w:r w:rsidR="00F827C2">
        <w:t xml:space="preserve">denne analytiske begrænsende karakteristika ved digitaliseringstendensen er aspektet omkring de mulighedsgivende potentialer ved udbredelsen af </w:t>
      </w:r>
      <w:r w:rsidR="00822EBE">
        <w:t xml:space="preserve">internettets demokratiske aspekter </w:t>
      </w:r>
      <w:r w:rsidR="003D2B0B">
        <w:t xml:space="preserve">bestående af </w:t>
      </w:r>
      <w:r w:rsidR="00F827C2">
        <w:t>deliberat</w:t>
      </w:r>
      <w:r w:rsidR="006877D8">
        <w:t>ive demokratiske principper, der</w:t>
      </w:r>
      <w:r w:rsidR="00F827C2">
        <w:t xml:space="preserve"> placerer borgerne i rollen som politiske medborgere. Denne betragtning bygger på anskue</w:t>
      </w:r>
      <w:r>
        <w:t>lsen om</w:t>
      </w:r>
      <w:r w:rsidR="00F827C2">
        <w:t xml:space="preserve"> </w:t>
      </w:r>
      <w:r w:rsidR="003D2B0B">
        <w:t xml:space="preserve">kommunens </w:t>
      </w:r>
      <w:r w:rsidR="00F827C2">
        <w:t xml:space="preserve">hjemmeside som et </w:t>
      </w:r>
      <w:r>
        <w:t>mulighedsgivende</w:t>
      </w:r>
      <w:r w:rsidR="00F827C2">
        <w:t xml:space="preserve"> </w:t>
      </w:r>
      <w:r w:rsidR="00822EBE">
        <w:t xml:space="preserve">interaktivt </w:t>
      </w:r>
      <w:r w:rsidR="00F827C2">
        <w:t>medie</w:t>
      </w:r>
      <w:r w:rsidR="008D2439">
        <w:t>,</w:t>
      </w:r>
      <w:r w:rsidR="00F827C2">
        <w:t xml:space="preserve"> hvor borgerne har mulighed for at øve indflydelse på beslutninger om kommunale anliggender</w:t>
      </w:r>
      <w:r w:rsidR="008D2439">
        <w:t>,</w:t>
      </w:r>
      <w:r w:rsidR="00822EBE">
        <w:t xml:space="preserve"> </w:t>
      </w:r>
      <w:r w:rsidR="00522286">
        <w:t xml:space="preserve">hvilket </w:t>
      </w:r>
      <w:r w:rsidR="00822EBE">
        <w:t>markerer</w:t>
      </w:r>
      <w:r w:rsidR="00522286">
        <w:t xml:space="preserve"> </w:t>
      </w:r>
      <w:r w:rsidR="00822EBE">
        <w:t xml:space="preserve">en </w:t>
      </w:r>
      <w:r w:rsidR="00522286">
        <w:t xml:space="preserve">modsat </w:t>
      </w:r>
      <w:r w:rsidR="00822EBE">
        <w:t xml:space="preserve">indgangsvinkel til </w:t>
      </w:r>
      <w:r w:rsidR="0068574F">
        <w:t xml:space="preserve">analysen af </w:t>
      </w:r>
      <w:r w:rsidR="00822EBE">
        <w:t>Aalborg Kommunes lancering af den redesignede hjemmeside og kampagnen end den ovenstående betragtning</w:t>
      </w:r>
      <w:r w:rsidR="005929EC">
        <w:t xml:space="preserve"> ud fra m</w:t>
      </w:r>
      <w:r w:rsidR="00522286">
        <w:t>agtperspektiv</w:t>
      </w:r>
      <w:r w:rsidR="005929EC">
        <w:t xml:space="preserve"> i form af styringsmentalitet</w:t>
      </w:r>
      <w:r w:rsidR="00F14D37">
        <w:t>.</w:t>
      </w:r>
    </w:p>
    <w:p w:rsidR="00EE31C9" w:rsidRDefault="00063D2C" w:rsidP="00EC53A8">
      <w:pPr>
        <w:ind w:left="9" w:right="-1"/>
      </w:pPr>
      <w:r>
        <w:t xml:space="preserve">Udformningen af den redesignede hjemmeside indebærer </w:t>
      </w:r>
      <w:r w:rsidR="00C4555C">
        <w:t xml:space="preserve">enkelte </w:t>
      </w:r>
      <w:r>
        <w:t>elementer af deliberativt demokrati blandt andet i form af, at der</w:t>
      </w:r>
      <w:r w:rsidR="00BB3CD5">
        <w:t xml:space="preserve"> </w:t>
      </w:r>
      <w:r>
        <w:t>er implementeret kampagnefelter</w:t>
      </w:r>
      <w:r w:rsidR="00BB3CD5">
        <w:t xml:space="preserve"> </w:t>
      </w:r>
      <w:r>
        <w:t xml:space="preserve">til at </w:t>
      </w:r>
      <w:r w:rsidR="00BB3CD5">
        <w:t>markedsføre aktuelle foretagender i kommunen heriblandt en debatside omkring seniorliv, hvor borgerne kan diskutere emnet online</w:t>
      </w:r>
      <w:r>
        <w:t xml:space="preserve">, hvilket udvider kommunikationsformen fra envejskommunikation. Med andre ord indeholder den redesignede hjemmeside </w:t>
      </w:r>
      <w:r w:rsidR="00C4555C">
        <w:t xml:space="preserve">deliberative demokratiske </w:t>
      </w:r>
      <w:r>
        <w:t>elementer</w:t>
      </w:r>
      <w:r w:rsidR="004C5AF4">
        <w:t>,</w:t>
      </w:r>
      <w:r>
        <w:t xml:space="preserve"> </w:t>
      </w:r>
      <w:r w:rsidR="00C051E3">
        <w:t>hvor</w:t>
      </w:r>
      <w:r>
        <w:t xml:space="preserve"> internettets potentiale udnyttes</w:t>
      </w:r>
      <w:r w:rsidR="008D2439">
        <w:t xml:space="preserve">. Dog </w:t>
      </w:r>
      <w:r w:rsidR="00C4555C">
        <w:t xml:space="preserve">forekommer </w:t>
      </w:r>
      <w:r w:rsidR="008D2439">
        <w:t xml:space="preserve">dette </w:t>
      </w:r>
      <w:r w:rsidR="00C4555C">
        <w:t xml:space="preserve">kun i begrænset omfang, </w:t>
      </w:r>
      <w:r w:rsidR="008D2439">
        <w:t xml:space="preserve">hvilket kan </w:t>
      </w:r>
      <w:r w:rsidR="00741C34">
        <w:t>vise sig at være en mangelvare ved hjemmeside</w:t>
      </w:r>
      <w:r w:rsidR="00C4555C">
        <w:t>n</w:t>
      </w:r>
      <w:r w:rsidR="0005633F">
        <w:t>,</w:t>
      </w:r>
      <w:r w:rsidR="00741C34">
        <w:t xml:space="preserve"> at </w:t>
      </w:r>
      <w:r w:rsidR="008D2439">
        <w:t xml:space="preserve">det demokratiske potentiale ikke </w:t>
      </w:r>
      <w:r w:rsidR="00741C34">
        <w:t>udnytte</w:t>
      </w:r>
      <w:r w:rsidR="008D2439">
        <w:t>s i højere grad</w:t>
      </w:r>
      <w:r w:rsidR="00741C34">
        <w:t xml:space="preserve">, </w:t>
      </w:r>
      <w:r w:rsidR="00F24A79">
        <w:t xml:space="preserve">eftersom </w:t>
      </w:r>
      <w:r w:rsidR="00741C34">
        <w:t xml:space="preserve">der </w:t>
      </w:r>
      <w:r w:rsidR="00C4555C">
        <w:t xml:space="preserve">kun i begrænset omfang </w:t>
      </w:r>
      <w:r w:rsidR="00741C34">
        <w:t>forekommer brugerinddragelse</w:t>
      </w:r>
      <w:r w:rsidR="00F24A79">
        <w:t>,</w:t>
      </w:r>
      <w:r w:rsidR="00741C34">
        <w:t xml:space="preserve"> hvor borgerne kan</w:t>
      </w:r>
      <w:r w:rsidR="00C4555C">
        <w:t xml:space="preserve"> kommentere</w:t>
      </w:r>
      <w:r w:rsidR="00741C34">
        <w:t xml:space="preserve"> på </w:t>
      </w:r>
      <w:r w:rsidR="00C4555C">
        <w:t>kommunal</w:t>
      </w:r>
      <w:r w:rsidR="00F351FE">
        <w:t>e</w:t>
      </w:r>
      <w:r w:rsidR="00C4555C">
        <w:t xml:space="preserve"> </w:t>
      </w:r>
      <w:r w:rsidR="00F351FE">
        <w:t>forhold</w:t>
      </w:r>
      <w:r w:rsidR="00A50300">
        <w:t xml:space="preserve"> og </w:t>
      </w:r>
      <w:r w:rsidR="00BA7EF1">
        <w:t xml:space="preserve">søge at </w:t>
      </w:r>
      <w:r w:rsidR="00A50300">
        <w:t>opnå indflydelse på</w:t>
      </w:r>
      <w:r w:rsidR="00822EBE">
        <w:t xml:space="preserve"> planlægningssammenhænge i politiske beslutninger</w:t>
      </w:r>
      <w:r w:rsidR="00BA7EF1">
        <w:t xml:space="preserve">. </w:t>
      </w:r>
      <w:r w:rsidR="00C051E3">
        <w:t xml:space="preserve">I den sammenhæng er det derfor centralt at anmærke, at </w:t>
      </w:r>
      <w:r w:rsidR="00F24A79">
        <w:t>kampagnen burde gøre</w:t>
      </w:r>
      <w:r w:rsidR="00402591">
        <w:t xml:space="preserve"> opmærksom på </w:t>
      </w:r>
      <w:r w:rsidR="00C051E3">
        <w:t xml:space="preserve">hjemmesidens </w:t>
      </w:r>
      <w:r w:rsidR="00BA7EF1">
        <w:t>brugerinddragelse</w:t>
      </w:r>
      <w:r w:rsidR="00C051E3">
        <w:t>saspekter. I</w:t>
      </w:r>
      <w:r w:rsidR="00402591">
        <w:t>midlertid</w:t>
      </w:r>
      <w:r w:rsidR="00C051E3">
        <w:t xml:space="preserve"> </w:t>
      </w:r>
      <w:r w:rsidR="00402591">
        <w:t>er</w:t>
      </w:r>
      <w:r w:rsidR="00F24A79">
        <w:t xml:space="preserve"> dette ikke en del af </w:t>
      </w:r>
      <w:r w:rsidR="00402591">
        <w:t>kampagnen, hvilket</w:t>
      </w:r>
      <w:r w:rsidR="002E14E7">
        <w:t xml:space="preserve"> </w:t>
      </w:r>
      <w:r w:rsidR="00F24A79">
        <w:t xml:space="preserve">i samspil med </w:t>
      </w:r>
      <w:r w:rsidR="002E14E7">
        <w:t xml:space="preserve">den lave implementeringsgrad af borgerinddragelsesaspekter på hjemmesiden udgør et kritikpunkt i forhold til udnyttelsen af internettet som demokratisk medie. </w:t>
      </w:r>
      <w:r w:rsidR="001764E0">
        <w:t xml:space="preserve">Kritikken </w:t>
      </w:r>
      <w:r w:rsidR="002A6210">
        <w:t>retter sig dermed mod, at når Aalborg Kommune råder over et avanceret interaktivt medie som deres hjemmeside undrer det, at potentialerne heri ikke udnyttes bedre i form af implementering af deliberative demokratiske principper. Der kan argumenteres for, at u</w:t>
      </w:r>
      <w:r w:rsidR="00F27FF6">
        <w:t xml:space="preserve">deladelsen af disse elementer i </w:t>
      </w:r>
      <w:r w:rsidR="00F27FF6">
        <w:lastRenderedPageBreak/>
        <w:t xml:space="preserve">kommunens digitaliseringsstrategi </w:t>
      </w:r>
      <w:r w:rsidR="002A6210">
        <w:t xml:space="preserve">betyder, at </w:t>
      </w:r>
      <w:r w:rsidR="00F27FF6">
        <w:t xml:space="preserve">borgerne </w:t>
      </w:r>
      <w:r w:rsidR="00EE31C9">
        <w:t xml:space="preserve">indtager rollen som forbrugere af kommunale ydelser frem for at figurere som politiske medborgere, der kan komme med indslag og kommentarer til kommunen. </w:t>
      </w:r>
      <w:r w:rsidR="002A6210">
        <w:t xml:space="preserve">Dette udgør </w:t>
      </w:r>
      <w:r w:rsidR="006312B6">
        <w:t>et eksempel på de implikationer kommunens digitali</w:t>
      </w:r>
      <w:r w:rsidR="00C051E3">
        <w:t xml:space="preserve">seringsstrategi får </w:t>
      </w:r>
      <w:r w:rsidR="002A6210">
        <w:t xml:space="preserve">for </w:t>
      </w:r>
      <w:r w:rsidR="00C051E3">
        <w:t>borgene.</w:t>
      </w:r>
    </w:p>
    <w:p w:rsidR="004F1E8F" w:rsidRDefault="00261902" w:rsidP="00EC53A8">
      <w:pPr>
        <w:pStyle w:val="Overskrift2"/>
        <w:tabs>
          <w:tab w:val="num" w:pos="9"/>
        </w:tabs>
        <w:ind w:left="9"/>
      </w:pPr>
      <w:bookmarkStart w:id="94" w:name="_Toc248591729"/>
      <w:bookmarkStart w:id="95" w:name="_Toc248710633"/>
      <w:r>
        <w:t xml:space="preserve">7.2 </w:t>
      </w:r>
      <w:r w:rsidR="004F1E8F">
        <w:t>Hverdagspraksisser</w:t>
      </w:r>
      <w:bookmarkEnd w:id="94"/>
      <w:bookmarkEnd w:id="95"/>
    </w:p>
    <w:p w:rsidR="00890C4C" w:rsidRDefault="006312B6" w:rsidP="00EC53A8">
      <w:pPr>
        <w:ind w:left="9" w:right="-1"/>
      </w:pPr>
      <w:r>
        <w:t xml:space="preserve">Analysen af borgernes modtagelse af oplysningskampagnen kan desuden anskues fra </w:t>
      </w:r>
      <w:r w:rsidR="007E5CB3">
        <w:t>aspektet omkring hverdagspraksisser</w:t>
      </w:r>
      <w:r w:rsidR="00CD6712">
        <w:t xml:space="preserve"> refererende til </w:t>
      </w:r>
      <w:r w:rsidR="007E5CB3">
        <w:t xml:space="preserve">borgernes </w:t>
      </w:r>
      <w:r w:rsidR="00CD6712">
        <w:t xml:space="preserve">hverdagslivsvaner og kulturteknikker </w:t>
      </w:r>
      <w:r w:rsidR="007E5CB3">
        <w:t>i hverdagsliv</w:t>
      </w:r>
      <w:r w:rsidR="00CD6712">
        <w:t xml:space="preserve">et </w:t>
      </w:r>
      <w:r w:rsidR="00E40184">
        <w:t xml:space="preserve">her </w:t>
      </w:r>
      <w:r w:rsidR="00CD6712">
        <w:t xml:space="preserve">relateret til henvendelsesformen til kommunen. På baggrund af de adspurgte borgeres umiddelbare forklaringer på deres </w:t>
      </w:r>
      <w:r w:rsidR="00FB1E56">
        <w:t xml:space="preserve">fremmøde på </w:t>
      </w:r>
      <w:r w:rsidR="00CD6712">
        <w:t>borgerservicecentret</w:t>
      </w:r>
      <w:r w:rsidR="00245B87">
        <w:t xml:space="preserve"> – uagtet </w:t>
      </w:r>
      <w:r w:rsidR="00CD6712">
        <w:t>om de har oplevet kampagnen</w:t>
      </w:r>
      <w:r w:rsidR="00245B87">
        <w:t xml:space="preserve">, </w:t>
      </w:r>
      <w:r w:rsidR="00CD6712">
        <w:t xml:space="preserve">figurerer der tre udbredte </w:t>
      </w:r>
      <w:r w:rsidR="00245B87">
        <w:t>årsager</w:t>
      </w:r>
      <w:r w:rsidR="00FB1E56">
        <w:t xml:space="preserve"> udover de</w:t>
      </w:r>
      <w:r w:rsidR="002C4A3F">
        <w:t>,</w:t>
      </w:r>
      <w:r w:rsidR="00FB1E56">
        <w:t xml:space="preserve"> der er behandlet i programteorien</w:t>
      </w:r>
      <w:r w:rsidR="00245B87">
        <w:t xml:space="preserve">. Blandt andet udgør </w:t>
      </w:r>
      <w:r w:rsidR="007F5624">
        <w:t xml:space="preserve">diverse </w:t>
      </w:r>
      <w:r w:rsidR="00245B87">
        <w:t xml:space="preserve">tekniske </w:t>
      </w:r>
      <w:r w:rsidR="007F5624">
        <w:t>b</w:t>
      </w:r>
      <w:r w:rsidR="005B76B3">
        <w:t>egrænsninger</w:t>
      </w:r>
      <w:r w:rsidR="00245B87">
        <w:t xml:space="preserve"> især koncentreret omkring man</w:t>
      </w:r>
      <w:r w:rsidR="005B76B3">
        <w:t>glende koder, internet eller PC</w:t>
      </w:r>
      <w:r w:rsidR="00245B87">
        <w:t xml:space="preserve"> </w:t>
      </w:r>
      <w:r w:rsidR="00FB1E56">
        <w:t xml:space="preserve">årsager </w:t>
      </w:r>
      <w:r w:rsidR="00245B87">
        <w:t>til ikke at anvende hjemmesidens selvbetjeningsløsninger</w:t>
      </w:r>
      <w:r w:rsidR="00E40184">
        <w:t xml:space="preserve"> (</w:t>
      </w:r>
      <w:r w:rsidR="0052247F">
        <w:t>35,50,51,68). Bopæl ligeledes er udslagsgivende for informanternes kontaktform til kommunen i betydningen, at personer, der bor i nærheden af borgerservicecentret</w:t>
      </w:r>
      <w:r w:rsidR="000C6131">
        <w:t xml:space="preserve"> (42,65,68)</w:t>
      </w:r>
      <w:r w:rsidR="0052247F">
        <w:t>, vurderer</w:t>
      </w:r>
      <w:r w:rsidR="00795D7E">
        <w:t>,</w:t>
      </w:r>
      <w:r w:rsidR="0052247F">
        <w:t xml:space="preserve"> at det er nemmere at kontakte kommunen herigennem, mens borgere bosat i oplandsområderne </w:t>
      </w:r>
      <w:r w:rsidR="00FB1E56">
        <w:t>(</w:t>
      </w:r>
      <w:r w:rsidR="00795D7E">
        <w:t xml:space="preserve">39,45,57,61) </w:t>
      </w:r>
      <w:r w:rsidR="0052247F">
        <w:t>udtaler</w:t>
      </w:r>
      <w:r w:rsidR="00795D7E">
        <w:t>,</w:t>
      </w:r>
      <w:r w:rsidR="0052247F">
        <w:t xml:space="preserve"> at det er en fordel at benytte digital selvbetjening. </w:t>
      </w:r>
      <w:r w:rsidR="000C6131">
        <w:t xml:space="preserve">Derudover nævner flere informanter (35,37,41,43,45,46), at deres henvendelse på borgerservicecentret skyldes, at de den pågældende dag havde et ærinde i </w:t>
      </w:r>
      <w:r w:rsidR="00890C4C">
        <w:t xml:space="preserve">midtbyen og derfor var i </w:t>
      </w:r>
      <w:r w:rsidR="000C6131">
        <w:t xml:space="preserve">nærheden </w:t>
      </w:r>
      <w:r w:rsidR="00890C4C">
        <w:t>af borgerservicecentret.</w:t>
      </w:r>
      <w:r w:rsidR="000C6131">
        <w:t xml:space="preserve"> Fællestrækket for de tre forklaringsfaktorer </w:t>
      </w:r>
      <w:r w:rsidR="007F5624">
        <w:t xml:space="preserve">for </w:t>
      </w:r>
      <w:r w:rsidR="000C6131">
        <w:t>informanternes henvendelsesform til kommunen består i</w:t>
      </w:r>
      <w:r w:rsidR="007F5624">
        <w:t>,</w:t>
      </w:r>
      <w:r w:rsidR="000C6131">
        <w:t xml:space="preserve"> at de knytter an til individernes hverdags</w:t>
      </w:r>
      <w:r w:rsidR="00512F66">
        <w:t>praksisser</w:t>
      </w:r>
      <w:r w:rsidR="007F5624">
        <w:t>,</w:t>
      </w:r>
      <w:r w:rsidR="00512F66">
        <w:t xml:space="preserve"> </w:t>
      </w:r>
      <w:r w:rsidR="007F5624">
        <w:t xml:space="preserve">som influerer på </w:t>
      </w:r>
      <w:r w:rsidR="005B76B3">
        <w:t>henvendelsesformen til kommunen</w:t>
      </w:r>
      <w:r w:rsidR="007F5624">
        <w:t xml:space="preserve"> og betyder</w:t>
      </w:r>
      <w:r w:rsidR="005B76B3">
        <w:t>,</w:t>
      </w:r>
      <w:r w:rsidR="00512F66">
        <w:t xml:space="preserve"> at kampagnens markedsføring af hjemmesiden og muligheden for digital selvbetjening ikke har adfærdsreguleret borgernes indgang til kommunen som </w:t>
      </w:r>
      <w:r w:rsidR="00795D7E">
        <w:t>ønsket</w:t>
      </w:r>
      <w:r w:rsidR="00512F66">
        <w:t>.</w:t>
      </w:r>
    </w:p>
    <w:p w:rsidR="00472066" w:rsidRDefault="00A96796" w:rsidP="00EC53A8">
      <w:pPr>
        <w:ind w:left="9" w:right="-1"/>
      </w:pPr>
      <w:r>
        <w:t>Argumentationen om</w:t>
      </w:r>
      <w:r w:rsidR="005B76B3">
        <w:t>,</w:t>
      </w:r>
      <w:r>
        <w:t xml:space="preserve"> at h</w:t>
      </w:r>
      <w:r w:rsidR="007934B1">
        <w:t>verdagspraksisser</w:t>
      </w:r>
      <w:r>
        <w:t xml:space="preserve"> spiller en central rolle for borgernes henvendelsesmønster</w:t>
      </w:r>
      <w:r w:rsidR="005B76B3">
        <w:t>,</w:t>
      </w:r>
      <w:r>
        <w:t xml:space="preserve"> skal med andre ord forstås som, at borgerne finder det nem</w:t>
      </w:r>
      <w:r w:rsidR="00795D7E">
        <w:t xml:space="preserve">mere </w:t>
      </w:r>
      <w:r>
        <w:t xml:space="preserve">at inkorporere et besøg på borgerservicecentret i hverdagens planer </w:t>
      </w:r>
      <w:r w:rsidR="00795D7E">
        <w:t>end at anve</w:t>
      </w:r>
      <w:r>
        <w:t>nde digital selvbetjening.</w:t>
      </w:r>
      <w:r w:rsidR="00795D7E">
        <w:t xml:space="preserve"> Dette kan desuden være forårsaget af, at informanterne betragter det som en oplevelse at besøge borgerservicecentret angående kommunale anliggender</w:t>
      </w:r>
      <w:r w:rsidR="00D62BA0">
        <w:t>; her får man god service og samtidig et indblik i hvordan systemet i velfærdssamfundet virker</w:t>
      </w:r>
      <w:r w:rsidR="005B76B3">
        <w:t xml:space="preserve">, hvilket </w:t>
      </w:r>
      <w:r w:rsidR="005B76B3">
        <w:lastRenderedPageBreak/>
        <w:t>er</w:t>
      </w:r>
      <w:r w:rsidR="00890C4C">
        <w:t xml:space="preserve"> en oplevelse</w:t>
      </w:r>
      <w:r w:rsidR="005B76B3">
        <w:t>,</w:t>
      </w:r>
      <w:r w:rsidR="00890C4C">
        <w:t xml:space="preserve"> der ikke bibringes </w:t>
      </w:r>
      <w:r w:rsidR="00D62BA0">
        <w:t>på samme måde via digital selvbetjening. Det er dog ikke alle borgere, som deler denne opfattelse, hvilket en mandlig informant eksemplificerer: »</w:t>
      </w:r>
      <w:r w:rsidR="00D62BA0" w:rsidRPr="00D62BA0">
        <w:rPr>
          <w:i/>
        </w:rPr>
        <w:t>Der er ikke den store forskel</w:t>
      </w:r>
      <w:r w:rsidR="00D62BA0">
        <w:rPr>
          <w:i/>
        </w:rPr>
        <w:t xml:space="preserve"> på kontaktformen. Hernede [på borgerservicecentret]</w:t>
      </w:r>
      <w:r w:rsidR="00D62BA0" w:rsidRPr="00D62BA0">
        <w:rPr>
          <w:i/>
        </w:rPr>
        <w:t xml:space="preserve"> er det jo også en kold affære, man trækker jo bare et nummer</w:t>
      </w:r>
      <w:r w:rsidR="005B76B3">
        <w:rPr>
          <w:i/>
        </w:rPr>
        <w:t>,</w:t>
      </w:r>
      <w:r w:rsidR="00D62BA0" w:rsidRPr="00D62BA0">
        <w:rPr>
          <w:i/>
        </w:rPr>
        <w:t xml:space="preserve"> og så er det bare igennem køen.</w:t>
      </w:r>
      <w:r w:rsidR="00D62BA0">
        <w:t>«</w:t>
      </w:r>
      <w:r w:rsidR="00D62BA0" w:rsidRPr="00D62BA0">
        <w:t xml:space="preserve"> </w:t>
      </w:r>
      <w:r w:rsidR="00D62BA0">
        <w:t xml:space="preserve">(51) Udtalelsen indikerer, at informanten </w:t>
      </w:r>
      <w:r w:rsidR="00971109">
        <w:t xml:space="preserve">identificerer sammenlignelige træk ved fysisk og digital kontaktform til kommunen bestående </w:t>
      </w:r>
      <w:r w:rsidR="00890C4C">
        <w:t>i et effektiviseringsøjemed.</w:t>
      </w:r>
    </w:p>
    <w:p w:rsidR="00CF36EA" w:rsidRDefault="00A96796" w:rsidP="00EC53A8">
      <w:pPr>
        <w:ind w:left="9" w:right="-1"/>
      </w:pPr>
      <w:r>
        <w:t xml:space="preserve">Derudover </w:t>
      </w:r>
      <w:r w:rsidR="00890C4C">
        <w:t xml:space="preserve">relaterer </w:t>
      </w:r>
      <w:r w:rsidR="0061176A">
        <w:t xml:space="preserve">aspektet omkring informanternes hverdagspraksisser sig til </w:t>
      </w:r>
      <w:r w:rsidR="00890C4C">
        <w:t>informanternes</w:t>
      </w:r>
      <w:r w:rsidR="0061176A">
        <w:t xml:space="preserve"> omfang af behov for kommunale ydelser i den forstand</w:t>
      </w:r>
      <w:r w:rsidR="00890C4C">
        <w:t>,</w:t>
      </w:r>
      <w:r w:rsidR="0061176A">
        <w:t xml:space="preserve"> at personer</w:t>
      </w:r>
      <w:r w:rsidR="005B76B3">
        <w:t>,</w:t>
      </w:r>
      <w:r w:rsidR="0061176A">
        <w:t xml:space="preserve"> som kun sjældent kontakter kommunen</w:t>
      </w:r>
      <w:r w:rsidR="005B76B3">
        <w:t>,</w:t>
      </w:r>
      <w:r w:rsidR="0061176A">
        <w:t xml:space="preserve"> ikke opl</w:t>
      </w:r>
      <w:r w:rsidR="005B76B3">
        <w:t>ever noget rutinebetonet herved</w:t>
      </w:r>
      <w:r w:rsidR="0061176A">
        <w:t xml:space="preserve"> men </w:t>
      </w:r>
      <w:r w:rsidR="00AC1CA7">
        <w:t xml:space="preserve">i stedet </w:t>
      </w:r>
      <w:r w:rsidR="0061176A">
        <w:t xml:space="preserve">antager karakter som life events. </w:t>
      </w:r>
      <w:r w:rsidR="00447A86">
        <w:t>T</w:t>
      </w:r>
      <w:r w:rsidR="005B76B3">
        <w:t>ag eksemplet med adresseændring:</w:t>
      </w:r>
      <w:r w:rsidR="00447A86">
        <w:t xml:space="preserve"> </w:t>
      </w:r>
      <w:r w:rsidR="007934B1">
        <w:t xml:space="preserve">det </w:t>
      </w:r>
      <w:r w:rsidR="00447A86">
        <w:t xml:space="preserve">kan </w:t>
      </w:r>
      <w:r w:rsidR="007934B1">
        <w:t>være en særegen oplevelse forårsaget ved, at der</w:t>
      </w:r>
      <w:r w:rsidR="00AC1CA7">
        <w:t xml:space="preserve"> sker ændringer i personens liv</w:t>
      </w:r>
      <w:r w:rsidR="007934B1">
        <w:t xml:space="preserve"> </w:t>
      </w:r>
      <w:r w:rsidR="00447A86">
        <w:t>såsom</w:t>
      </w:r>
      <w:r w:rsidR="007934B1">
        <w:t xml:space="preserve"> at flytte hjemmefra eller </w:t>
      </w:r>
      <w:r w:rsidR="00890C4C">
        <w:t xml:space="preserve">at </w:t>
      </w:r>
      <w:r w:rsidR="005B76B3">
        <w:t xml:space="preserve">blive skilt </w:t>
      </w:r>
      <w:r w:rsidR="007934B1">
        <w:t>og derfor skulle flytte, hvilket der for den enkelte person ikke er noget rutinepræget eller standardiseret over. I denne situation vil flere være tilbøjelige til instinktivt at henvende sig på borgerservicecentret netop for at opnå personlig kontakt med en ekspert på området som garanti for at få en ydelse, som matcher ens behov,</w:t>
      </w:r>
      <w:r w:rsidR="005B76B3">
        <w:t xml:space="preserve"> der opleves som værende unikke,</w:t>
      </w:r>
      <w:r w:rsidR="007934B1">
        <w:t xml:space="preserve"> men i kommunal sammenhæng er en standardprocedure. </w:t>
      </w:r>
      <w:r w:rsidR="00447A86">
        <w:t xml:space="preserve">På den baggrund </w:t>
      </w:r>
      <w:r w:rsidR="00AC1CA7">
        <w:t>forekommer</w:t>
      </w:r>
      <w:r w:rsidR="007934B1">
        <w:t xml:space="preserve"> der sammenhæng mellem borgernes hverdagspraksisser og henvendelsesformen til kommunen</w:t>
      </w:r>
      <w:r w:rsidR="005B76B3">
        <w:t>,</w:t>
      </w:r>
      <w:r w:rsidR="00CF36EA">
        <w:t xml:space="preserve"> fordi borgerne betragter sig selv som unikke individer med unikke behov typisk forårsaget af ændringer i livet</w:t>
      </w:r>
      <w:r w:rsidR="00890C4C">
        <w:t>,</w:t>
      </w:r>
      <w:r w:rsidR="00CF36EA">
        <w:t xml:space="preserve"> s</w:t>
      </w:r>
      <w:r w:rsidR="005B76B3">
        <w:t>om derved ikke er rutineprægede</w:t>
      </w:r>
      <w:r w:rsidR="00CF36EA">
        <w:t xml:space="preserve"> men antager karakter som noget akut – for at anvende udtryk fra sundhedsverdenen. Pointen er, at der er afgørende forskel på situationens karakter alt afhængig af</w:t>
      </w:r>
      <w:r w:rsidR="00890C4C">
        <w:t>,</w:t>
      </w:r>
      <w:r w:rsidR="00CF36EA">
        <w:t xml:space="preserve"> om den betragtes ud fra borgeres udgangspunkt som en sjælden episode eller fra kommunens side</w:t>
      </w:r>
      <w:r w:rsidR="005B76B3">
        <w:t>,</w:t>
      </w:r>
      <w:r w:rsidR="00CF36EA">
        <w:t xml:space="preserve"> hvor ansøgning om kommunale ydelser er standardprocedurer.</w:t>
      </w:r>
    </w:p>
    <w:p w:rsidR="0061176A" w:rsidRDefault="0061176A" w:rsidP="00EC53A8">
      <w:pPr>
        <w:ind w:left="9" w:right="-1"/>
      </w:pPr>
      <w:r>
        <w:t xml:space="preserve">I forlængelse heraf </w:t>
      </w:r>
      <w:r w:rsidR="00447A86">
        <w:t xml:space="preserve">influeres </w:t>
      </w:r>
      <w:r>
        <w:t xml:space="preserve">informanternes </w:t>
      </w:r>
      <w:r w:rsidR="00447A86">
        <w:t xml:space="preserve">henvendelsesmønster til kommunen ligeledes af deres internetanvendelse. </w:t>
      </w:r>
      <w:r>
        <w:t>Et eksempel herpå er, at flere af de interviewede borgere udtrykker</w:t>
      </w:r>
      <w:r w:rsidR="00447A86">
        <w:t>,</w:t>
      </w:r>
      <w:r>
        <w:t xml:space="preserve"> at de primært anvender internettet til private og fritidsrelatere</w:t>
      </w:r>
      <w:r w:rsidR="00AC1CA7">
        <w:t>de anliggender modsat i formel</w:t>
      </w:r>
      <w:r>
        <w:t xml:space="preserve"> og arbejdsmæssig sa</w:t>
      </w:r>
      <w:r w:rsidR="00447A86">
        <w:t>mmenhæng, hvorved det insinueres</w:t>
      </w:r>
      <w:r w:rsidR="00AC1CA7">
        <w:t>,</w:t>
      </w:r>
      <w:r w:rsidR="00447A86">
        <w:t xml:space="preserve"> </w:t>
      </w:r>
      <w:r>
        <w:t xml:space="preserve">at </w:t>
      </w:r>
      <w:r w:rsidR="00447A86">
        <w:t xml:space="preserve">internettet </w:t>
      </w:r>
      <w:r>
        <w:t>sjældent b</w:t>
      </w:r>
      <w:r w:rsidR="00447A86">
        <w:t xml:space="preserve">enyttes </w:t>
      </w:r>
      <w:r>
        <w:t>til blandt andet at gennemføre formelle ansøgninger om kommunale ydelser</w:t>
      </w:r>
      <w:r w:rsidR="00EB2711">
        <w:t xml:space="preserve">. Forholdet afspejles </w:t>
      </w:r>
      <w:r w:rsidR="00AC1CA7">
        <w:t xml:space="preserve">i </w:t>
      </w:r>
      <w:r w:rsidR="00EB2711">
        <w:t xml:space="preserve">fordelingen af digitale og fysiske henvendelser til kommunen og et uudnyttet potentiale i hjemmesidens digitale selvbetjeningsløsninger. Det betyder </w:t>
      </w:r>
      <w:r w:rsidR="00EB2711">
        <w:lastRenderedPageBreak/>
        <w:t>samtidig</w:t>
      </w:r>
      <w:r w:rsidR="00FE3F45">
        <w:t>,</w:t>
      </w:r>
      <w:r w:rsidR="00EB2711">
        <w:t xml:space="preserve"> at </w:t>
      </w:r>
      <w:r>
        <w:t>borgere, der ofte anvender internettet til formelle anliggender, på teoretisk plan</w:t>
      </w:r>
      <w:r w:rsidR="00EB2711">
        <w:t>, har</w:t>
      </w:r>
      <w:r>
        <w:t xml:space="preserve"> større sandsynlighed for at bruge kommunens hjemmeside, </w:t>
      </w:r>
      <w:r w:rsidR="00EB2711">
        <w:t xml:space="preserve">hvorved </w:t>
      </w:r>
      <w:r>
        <w:t>borgeres hverdagspraksisser influere</w:t>
      </w:r>
      <w:r w:rsidR="00AC1CA7">
        <w:t>r</w:t>
      </w:r>
      <w:r>
        <w:t xml:space="preserve"> på va</w:t>
      </w:r>
      <w:r w:rsidR="00AC1CA7">
        <w:t>lg af kontaktform til kommunen</w:t>
      </w:r>
      <w:r w:rsidR="00FE3F45">
        <w:t xml:space="preserve">. Dette skyldes at </w:t>
      </w:r>
      <w:r w:rsidR="00AC1CA7">
        <w:t>hverdagspraksisser relaterer sig til</w:t>
      </w:r>
      <w:r w:rsidR="0007037B">
        <w:t>,</w:t>
      </w:r>
      <w:r w:rsidR="00AC1CA7">
        <w:t xml:space="preserve"> hvorvidt individet anvender PC og internet som et generelt redskab i </w:t>
      </w:r>
      <w:r w:rsidR="0007037B">
        <w:t xml:space="preserve">hverdagslivet eller som et arbejdsinstrument, der blandt meget andet knytter sig til formelle anliggender såsom digital </w:t>
      </w:r>
      <w:r w:rsidR="00890C4C">
        <w:t>forvaltning</w:t>
      </w:r>
      <w:r w:rsidR="0007037B">
        <w:t xml:space="preserve">. Sidstnævnte version kan desuden relateres til den føromtalte reduktionistiske tankegang, der karakteriserer </w:t>
      </w:r>
      <w:r w:rsidR="009E4C96">
        <w:t>borgerne som forbrugere af kommunale ydelser, hvilket desuden kobler sig til markedsføringen af det sofistikerede instrument</w:t>
      </w:r>
      <w:r w:rsidR="00FE3F45">
        <w:t>,</w:t>
      </w:r>
      <w:r w:rsidR="009E4C96">
        <w:t xml:space="preserve"> som kommunes hjemmeside udgør, og som behandles i følgende afsnit.</w:t>
      </w:r>
    </w:p>
    <w:p w:rsidR="0049224D" w:rsidRDefault="00261902" w:rsidP="00EC53A8">
      <w:pPr>
        <w:pStyle w:val="Overskrift2"/>
        <w:tabs>
          <w:tab w:val="num" w:pos="9"/>
        </w:tabs>
        <w:ind w:left="9"/>
      </w:pPr>
      <w:bookmarkStart w:id="96" w:name="_Toc248591730"/>
      <w:bookmarkStart w:id="97" w:name="_Toc248710634"/>
      <w:r>
        <w:t xml:space="preserve">7.3 </w:t>
      </w:r>
      <w:r w:rsidR="0049224D">
        <w:t>Markedsføringsstrategi</w:t>
      </w:r>
      <w:bookmarkEnd w:id="96"/>
      <w:bookmarkEnd w:id="97"/>
    </w:p>
    <w:p w:rsidR="00785108" w:rsidRDefault="00202391" w:rsidP="00EC53A8">
      <w:pPr>
        <w:ind w:left="9" w:right="-1"/>
      </w:pPr>
      <w:r>
        <w:t>B</w:t>
      </w:r>
      <w:r w:rsidR="00C801AB">
        <w:t xml:space="preserve">orgernes modtagelse af oplysningskampagnen </w:t>
      </w:r>
      <w:r>
        <w:t xml:space="preserve">og ikke mindst kommunens redesignede hjemmeside analyseres </w:t>
      </w:r>
      <w:r w:rsidR="006D4B44">
        <w:t xml:space="preserve">følgende </w:t>
      </w:r>
      <w:r w:rsidR="00C801AB">
        <w:t xml:space="preserve">ud fra markedsføringsstrategien </w:t>
      </w:r>
      <w:r>
        <w:t xml:space="preserve">indebærende </w:t>
      </w:r>
      <w:r w:rsidR="00C801AB">
        <w:t>elementer såsom målgruppe, distribueringsmedier og slogan</w:t>
      </w:r>
      <w:r w:rsidR="006D4B44">
        <w:t>,</w:t>
      </w:r>
      <w:r w:rsidR="00C801AB">
        <w:t xml:space="preserve"> </w:t>
      </w:r>
      <w:r>
        <w:t>d</w:t>
      </w:r>
      <w:r w:rsidR="00C801AB">
        <w:t>er</w:t>
      </w:r>
      <w:r>
        <w:t xml:space="preserve"> er</w:t>
      </w:r>
      <w:r w:rsidR="00C801AB">
        <w:t xml:space="preserve"> afgørende for udbredelse af kampagnens budskab og effekten heraf. Som nævnt udgøres målgruppen i princippet af alle Aalborg Kommunes borgere, som dog først bliver en del af den reelle målgruppe</w:t>
      </w:r>
      <w:r w:rsidR="00B06673">
        <w:t>,</w:t>
      </w:r>
      <w:r w:rsidR="00C801AB">
        <w:t xml:space="preserve"> i det øjeblik de har behov for en given kommunal ydelse</w:t>
      </w:r>
      <w:r w:rsidR="00B06673">
        <w:t xml:space="preserve">, og det er netop disse personers kontaktform kommunen ønsker </w:t>
      </w:r>
      <w:r w:rsidR="007D368C">
        <w:t>foregår via hjemmesiden</w:t>
      </w:r>
      <w:r w:rsidR="00B06673">
        <w:t>. Det forhold</w:t>
      </w:r>
      <w:r w:rsidR="006C35BE">
        <w:t>,</w:t>
      </w:r>
      <w:r w:rsidR="00B06673">
        <w:t xml:space="preserve"> at målgruppen </w:t>
      </w:r>
      <w:r w:rsidR="00FE3F45">
        <w:t xml:space="preserve">er </w:t>
      </w:r>
      <w:r w:rsidR="00EB0755">
        <w:t>alle kommunens</w:t>
      </w:r>
      <w:r w:rsidR="00B06673">
        <w:t xml:space="preserve"> borgere ”fra vugge til krukke” betyder</w:t>
      </w:r>
      <w:r w:rsidR="007D368C">
        <w:t>, at markedsføringen</w:t>
      </w:r>
      <w:r w:rsidR="00B06673">
        <w:t xml:space="preserve"> </w:t>
      </w:r>
      <w:r w:rsidR="00EB0755">
        <w:t xml:space="preserve">satser </w:t>
      </w:r>
      <w:r w:rsidR="006D4B44">
        <w:t xml:space="preserve">meget </w:t>
      </w:r>
      <w:r w:rsidR="00EB0755">
        <w:t xml:space="preserve">bredt på </w:t>
      </w:r>
      <w:r w:rsidR="007D368C">
        <w:t>kommunens f</w:t>
      </w:r>
      <w:r w:rsidR="00EB0755">
        <w:t xml:space="preserve">orskellige befolkningsgrupper for at bevidstgøre flest mulige </w:t>
      </w:r>
      <w:r w:rsidR="006C35BE">
        <w:t xml:space="preserve">borgere </w:t>
      </w:r>
      <w:r w:rsidR="00EB0755">
        <w:t>om kommunens hjemmeside</w:t>
      </w:r>
      <w:r w:rsidR="006C35BE">
        <w:t xml:space="preserve">. </w:t>
      </w:r>
      <w:r w:rsidR="006D4B44">
        <w:t xml:space="preserve">Dermed adskiller </w:t>
      </w:r>
      <w:r w:rsidR="007D368C">
        <w:t xml:space="preserve">kommunens oplysningskampagne for hjemmesiden sig markant fra </w:t>
      </w:r>
      <w:r w:rsidR="00311088">
        <w:t>typiske kampagner og reklamer,</w:t>
      </w:r>
      <w:r w:rsidR="00BE60DE">
        <w:t xml:space="preserve"> der</w:t>
      </w:r>
      <w:r w:rsidR="00311088">
        <w:t xml:space="preserve"> målrettes specifikt afgrænsede målgrupper og appellerer til et bestemt segment i befolkningen, mens denne oplysningskampagne </w:t>
      </w:r>
      <w:r w:rsidR="006D4B44">
        <w:t xml:space="preserve">nærmest </w:t>
      </w:r>
      <w:r w:rsidR="00311088">
        <w:t xml:space="preserve">antager universel </w:t>
      </w:r>
      <w:r w:rsidR="00BE60DE">
        <w:t>karakter. Oplysni</w:t>
      </w:r>
      <w:r w:rsidR="006D4B44">
        <w:t xml:space="preserve">ngskampagnens platform opererer </w:t>
      </w:r>
      <w:r w:rsidR="00BE60DE">
        <w:t>ud fra principper om at formidle budskabet digitalt</w:t>
      </w:r>
      <w:r>
        <w:t xml:space="preserve"> og i forbindelse med ventetid. </w:t>
      </w:r>
      <w:r w:rsidR="00396ACB">
        <w:t xml:space="preserve">Markedsføringsstrategien </w:t>
      </w:r>
      <w:r w:rsidR="006C35BE">
        <w:t>medfører</w:t>
      </w:r>
      <w:r w:rsidR="00FE3F45">
        <w:t>,</w:t>
      </w:r>
      <w:r w:rsidR="006C35BE">
        <w:t xml:space="preserve"> at intensiteten hvormed borgere eksponeres for kampagnen reduceres sammenholdt med</w:t>
      </w:r>
      <w:r w:rsidR="006D4B44">
        <w:t>,</w:t>
      </w:r>
      <w:r w:rsidR="006C35BE">
        <w:t xml:space="preserve"> hvis målgruppen i stedet var afgræ</w:t>
      </w:r>
      <w:r w:rsidR="00615727">
        <w:t>nset til eksempelvis en bestemt aldersgruppe i kommunen.</w:t>
      </w:r>
      <w:r>
        <w:t xml:space="preserve"> </w:t>
      </w:r>
      <w:r w:rsidR="00396ACB">
        <w:t xml:space="preserve">Med afsæt i de to interviewrækker fremgår det, at der i begge er flest informanter i aldersgruppen 20-29 år </w:t>
      </w:r>
      <w:r w:rsidR="00B16874">
        <w:t>og dette sammenholdt med</w:t>
      </w:r>
      <w:r w:rsidR="00FE3F45">
        <w:t xml:space="preserve">, </w:t>
      </w:r>
      <w:r w:rsidR="00B16874">
        <w:t>at unge personer</w:t>
      </w:r>
      <w:r w:rsidR="00FE3F45">
        <w:t>,</w:t>
      </w:r>
      <w:r w:rsidR="00B16874">
        <w:t xml:space="preserve"> der er opvokset med IT i hjemmet, som nævnt, er blandt de mest omstillingsparate over for ny IT betyder</w:t>
      </w:r>
      <w:r w:rsidR="00FE3F45">
        <w:t>,</w:t>
      </w:r>
      <w:r w:rsidR="00B16874">
        <w:t xml:space="preserve"> at </w:t>
      </w:r>
      <w:r w:rsidR="002A7869">
        <w:t xml:space="preserve">kampagnen med fordel </w:t>
      </w:r>
      <w:r w:rsidR="00396ACB">
        <w:t xml:space="preserve">kunne </w:t>
      </w:r>
      <w:r w:rsidR="00785108">
        <w:lastRenderedPageBreak/>
        <w:t xml:space="preserve">målrettes intensivt </w:t>
      </w:r>
      <w:r w:rsidR="00396ACB">
        <w:t>mod dette segment, eksempelvis på kommunens uddannelsesinstitutioner</w:t>
      </w:r>
      <w:r w:rsidR="003A2BA3">
        <w:t>, og derved højne</w:t>
      </w:r>
      <w:r w:rsidR="00396ACB">
        <w:t xml:space="preserve"> </w:t>
      </w:r>
      <w:r w:rsidR="002A7869">
        <w:t>intensiteten fra</w:t>
      </w:r>
      <w:r w:rsidR="003A2BA3">
        <w:t xml:space="preserve"> </w:t>
      </w:r>
      <w:r w:rsidR="00396ACB">
        <w:t>den nuværende brede satsning på kommunens borgere</w:t>
      </w:r>
      <w:r w:rsidR="006D4B44">
        <w:t>.</w:t>
      </w:r>
    </w:p>
    <w:p w:rsidR="00085B4E" w:rsidRDefault="00B92DC2" w:rsidP="00F14D37">
      <w:pPr>
        <w:ind w:left="9" w:right="-1"/>
      </w:pPr>
      <w:r>
        <w:t xml:space="preserve">Imidlertid kan der opstå vanskeligheder ved at overføre kampagnen direkte til målgruppen af unge i aldersgruppen 20-29 år i samme format, idet flere </w:t>
      </w:r>
      <w:r w:rsidR="00785108">
        <w:t>unge</w:t>
      </w:r>
      <w:r>
        <w:t xml:space="preserve"> informanter</w:t>
      </w:r>
      <w:r w:rsidR="00785108">
        <w:t xml:space="preserve"> </w:t>
      </w:r>
      <w:r w:rsidR="006E4071">
        <w:t>ytrer</w:t>
      </w:r>
      <w:r>
        <w:t xml:space="preserve"> </w:t>
      </w:r>
      <w:r w:rsidR="00785108">
        <w:t xml:space="preserve">manglende forståelse </w:t>
      </w:r>
      <w:r>
        <w:t>for</w:t>
      </w:r>
      <w:r w:rsidR="00785108">
        <w:t xml:space="preserve"> illustr</w:t>
      </w:r>
      <w:r w:rsidR="006D4B44">
        <w:t>ationerne</w:t>
      </w:r>
      <w:r>
        <w:t xml:space="preserve"> og den dominerende blå farve, hvilket relaterer sig til </w:t>
      </w:r>
      <w:r w:rsidR="00B16874">
        <w:t>informanternes</w:t>
      </w:r>
      <w:r w:rsidR="00C01863">
        <w:t xml:space="preserve"> semiotiske kompetence til at afkode </w:t>
      </w:r>
      <w:r>
        <w:t>kampagnen</w:t>
      </w:r>
      <w:r w:rsidR="00C01863">
        <w:t xml:space="preserve"> og dens intenderede mening</w:t>
      </w:r>
      <w:r>
        <w:t xml:space="preserve">. Den blå farve fremgår blandt andet </w:t>
      </w:r>
      <w:r w:rsidR="00BD061F">
        <w:t>som bølgende baggrund på computerskærmen</w:t>
      </w:r>
      <w:r w:rsidR="00FE3F45">
        <w:t>,</w:t>
      </w:r>
      <w:r w:rsidR="00BD061F">
        <w:t xml:space="preserve"> som den</w:t>
      </w:r>
      <w:r w:rsidR="00FE3F45">
        <w:t xml:space="preserve"> mandlige karakter træder ind i</w:t>
      </w:r>
      <w:r w:rsidR="006D4B44">
        <w:t xml:space="preserve"> og</w:t>
      </w:r>
      <w:r w:rsidR="00BD061F">
        <w:t xml:space="preserve"> konnoterer ind</w:t>
      </w:r>
      <w:r w:rsidR="004F5DDE">
        <w:t>træden</w:t>
      </w:r>
      <w:r w:rsidR="00BD061F">
        <w:t xml:space="preserve"> i et digitalt </w:t>
      </w:r>
      <w:r w:rsidR="004F5DDE">
        <w:t xml:space="preserve">parallelt </w:t>
      </w:r>
      <w:r w:rsidR="00BD061F">
        <w:t>univers</w:t>
      </w:r>
      <w:r w:rsidR="00B16874">
        <w:t xml:space="preserve"> (Bilag 5)</w:t>
      </w:r>
      <w:r w:rsidR="00BD061F">
        <w:t>, som Aalborg Kommune er en del af</w:t>
      </w:r>
      <w:r w:rsidR="004F5DDE">
        <w:t>,</w:t>
      </w:r>
      <w:r w:rsidR="00BD061F">
        <w:t xml:space="preserve"> eftersom det er muligt at kontakte dem digitalt via hjemmesiden. Denne fremstilling af digital forvaltning kan imidlertid betragtes som</w:t>
      </w:r>
      <w:r w:rsidR="00702DA1">
        <w:t xml:space="preserve"> problematisk i den forstand, at det kan signalere, at digital kontaktform til kommunen kræver, at borgerne træder ind i et parallel</w:t>
      </w:r>
      <w:r w:rsidR="004F5DDE">
        <w:t>t</w:t>
      </w:r>
      <w:r w:rsidR="003E6AD7">
        <w:t xml:space="preserve"> univers</w:t>
      </w:r>
      <w:r w:rsidR="00702DA1">
        <w:t xml:space="preserve"> </w:t>
      </w:r>
      <w:r w:rsidR="00C01863">
        <w:t>og</w:t>
      </w:r>
      <w:r w:rsidR="00702DA1">
        <w:t xml:space="preserve"> dermed ikke indgår som en del af borgernes hverdagspraksisser, der at dømme ud fra informanterne i begge interviewrunder inkluderer et hø</w:t>
      </w:r>
      <w:r w:rsidR="00085B4E">
        <w:t xml:space="preserve">jt niveau af internetaktivitet. </w:t>
      </w:r>
      <w:r w:rsidR="006E4071">
        <w:t>Med afsæt i denne tankegang virker kampagnen således ikke afmystificerende og afdramatiserende på borgerne i forhold til at benytte den digitale ko</w:t>
      </w:r>
      <w:r w:rsidR="00085B4E">
        <w:t>mmunikationskanal til kommunen.</w:t>
      </w:r>
    </w:p>
    <w:p w:rsidR="00B738BB" w:rsidRDefault="00CC00BE" w:rsidP="00EC53A8">
      <w:pPr>
        <w:ind w:left="9" w:right="-1"/>
      </w:pPr>
      <w:r>
        <w:t>F</w:t>
      </w:r>
      <w:r w:rsidR="00085B4E">
        <w:t>orvirringen omkring perception</w:t>
      </w:r>
      <w:r>
        <w:t xml:space="preserve"> af kampagnen implicerer med andre ord en manglende afmystificerende effekt i kampagnen, hvilket knytter an til aspektet om inklusion og eksklusion i de</w:t>
      </w:r>
      <w:r w:rsidR="003E6AD7">
        <w:t>n forstand, at kampagnen derved</w:t>
      </w:r>
      <w:r>
        <w:t xml:space="preserve"> ikke appellerer til personer</w:t>
      </w:r>
      <w:r w:rsidR="00B16874">
        <w:t>,</w:t>
      </w:r>
      <w:r>
        <w:t xml:space="preserve"> som ikke tidligere har benyttet digital forvaltning.</w:t>
      </w:r>
      <w:r w:rsidR="00B16874">
        <w:t xml:space="preserve"> I forlæ</w:t>
      </w:r>
      <w:r w:rsidR="00085B4E">
        <w:t>ngelse heraf skal der knyttes en kommentar omkring science fiction filmen Stargate fra 1994, som kampagnens illustration er inspireret af i konceptet om at træde ind i en parallel verden samt de blå nuancer. Imidlertid udtrykker ingen af de informanter</w:t>
      </w:r>
      <w:r w:rsidR="003E6AD7">
        <w:t>,</w:t>
      </w:r>
      <w:r w:rsidR="00085B4E">
        <w:t xml:space="preserve"> der har set kampagnen</w:t>
      </w:r>
      <w:r w:rsidR="003E6AD7">
        <w:t>, at de associerer den</w:t>
      </w:r>
      <w:r w:rsidR="00085B4E">
        <w:t xml:space="preserve"> med </w:t>
      </w:r>
      <w:r w:rsidR="00B738BB">
        <w:t>filmen, hvilket implicerer uoverensstemmelse mellem oplysningskampagnen og dens målgruppe, fordi informanternes forståelseshorisont ikke inkluderer denne film.</w:t>
      </w:r>
    </w:p>
    <w:p w:rsidR="000A7B3F" w:rsidRDefault="00D67D4A" w:rsidP="00EC53A8">
      <w:pPr>
        <w:ind w:left="9" w:right="-1"/>
      </w:pPr>
      <w:r>
        <w:t xml:space="preserve">Oplysningskampagnens platform er </w:t>
      </w:r>
      <w:r w:rsidR="00A769BA">
        <w:t xml:space="preserve">desuden basis for et skel </w:t>
      </w:r>
      <w:r w:rsidR="00CE6725">
        <w:t>m</w:t>
      </w:r>
      <w:r w:rsidR="00A769BA">
        <w:t xml:space="preserve">ellem </w:t>
      </w:r>
      <w:r w:rsidR="00CE6725">
        <w:t xml:space="preserve">på den ene side </w:t>
      </w:r>
      <w:r w:rsidR="00A769BA">
        <w:t>kampagnens gennemslagskraft blandt borgerne</w:t>
      </w:r>
      <w:r w:rsidR="00CE6725">
        <w:t xml:space="preserve"> bestående af at </w:t>
      </w:r>
      <w:r w:rsidR="00A769BA">
        <w:t>påvirke deres holdning til digital selvbetjening på Aalborg Kommunes hjemmeside</w:t>
      </w:r>
      <w:r w:rsidR="003E6AD7">
        <w:t>,</w:t>
      </w:r>
      <w:r w:rsidR="00A769BA">
        <w:t xml:space="preserve"> og på den anden side den konsoliderende effekt kampagnen skaber </w:t>
      </w:r>
      <w:r w:rsidR="00CE6725">
        <w:t xml:space="preserve">i form </w:t>
      </w:r>
      <w:r w:rsidR="00A769BA">
        <w:t xml:space="preserve">af en målelig adfærdsregulering i </w:t>
      </w:r>
      <w:r w:rsidR="00A769BA">
        <w:lastRenderedPageBreak/>
        <w:t>henvendelsesmønstret</w:t>
      </w:r>
      <w:r w:rsidR="00CE6725">
        <w:t>.</w:t>
      </w:r>
      <w:r w:rsidR="00A769BA">
        <w:t xml:space="preserve"> </w:t>
      </w:r>
      <w:r w:rsidR="00CE6725">
        <w:t xml:space="preserve">Der skelnes således </w:t>
      </w:r>
      <w:r w:rsidR="00A769BA">
        <w:t>mellem kampagnens evne til at påvirke borgernes holdninger og adfærd i relation til digital forvaltning. Med afsæt i denne tankegang fremgår det på baggrund af empirien, at der forekommer en stærk tendens til</w:t>
      </w:r>
      <w:r w:rsidR="003E6AD7">
        <w:t>,</w:t>
      </w:r>
      <w:r w:rsidR="00A769BA">
        <w:t xml:space="preserve"> at informanterne </w:t>
      </w:r>
      <w:r w:rsidR="00AA03AF">
        <w:t>betragter samfundets overordnede digitaliseringstendens</w:t>
      </w:r>
      <w:r w:rsidR="00F827C2">
        <w:t xml:space="preserve"> </w:t>
      </w:r>
      <w:r w:rsidR="006877D8">
        <w:t xml:space="preserve">som en fordel, der </w:t>
      </w:r>
      <w:r w:rsidR="003D2B0B">
        <w:t xml:space="preserve">karakteriseres </w:t>
      </w:r>
      <w:r w:rsidR="00AA03AF">
        <w:t>som</w:t>
      </w:r>
      <w:r w:rsidR="006877D8">
        <w:t>:</w:t>
      </w:r>
      <w:r w:rsidR="00AA03AF">
        <w:t xml:space="preserve"> »</w:t>
      </w:r>
      <w:r w:rsidR="00A769BA" w:rsidRPr="00A62E9E">
        <w:rPr>
          <w:i/>
        </w:rPr>
        <w:t>genialt</w:t>
      </w:r>
      <w:r w:rsidR="00A769BA">
        <w:t>« (7</w:t>
      </w:r>
      <w:r w:rsidR="00AA03AF">
        <w:t xml:space="preserve">), </w:t>
      </w:r>
      <w:r w:rsidR="00A62E9E">
        <w:t>»</w:t>
      </w:r>
      <w:r w:rsidR="00A62E9E" w:rsidRPr="00A62E9E">
        <w:rPr>
          <w:i/>
        </w:rPr>
        <w:t>det er min førsteprioritet</w:t>
      </w:r>
      <w:r w:rsidR="00A62E9E">
        <w:t xml:space="preserve">« </w:t>
      </w:r>
      <w:r w:rsidR="00A62E9E">
        <w:rPr>
          <w:sz w:val="26"/>
        </w:rPr>
        <w:t>(22),</w:t>
      </w:r>
      <w:r w:rsidR="00A62E9E">
        <w:t xml:space="preserve"> </w:t>
      </w:r>
      <w:r w:rsidR="00AA03AF">
        <w:t>»</w:t>
      </w:r>
      <w:r w:rsidR="00AA03AF" w:rsidRPr="00AA03AF">
        <w:rPr>
          <w:i/>
        </w:rPr>
        <w:t>fremragende</w:t>
      </w:r>
      <w:r w:rsidR="005F26C9">
        <w:t>« (37)</w:t>
      </w:r>
      <w:r w:rsidR="00AA03AF">
        <w:t>, »</w:t>
      </w:r>
      <w:r w:rsidR="00AA03AF">
        <w:rPr>
          <w:i/>
        </w:rPr>
        <w:t>jo mere, des bedre</w:t>
      </w:r>
      <w:r w:rsidR="00AA03AF">
        <w:t>« (40), »</w:t>
      </w:r>
      <w:r w:rsidR="00AA03AF">
        <w:rPr>
          <w:i/>
        </w:rPr>
        <w:t>den rigtige vej at gå</w:t>
      </w:r>
      <w:r w:rsidR="00AA03AF">
        <w:t>« (47), »</w:t>
      </w:r>
      <w:r w:rsidR="00AA03AF">
        <w:rPr>
          <w:i/>
        </w:rPr>
        <w:t>en positiv udvikling</w:t>
      </w:r>
      <w:r w:rsidR="00AA03AF">
        <w:t>« (50), »</w:t>
      </w:r>
      <w:r w:rsidR="00AA03AF">
        <w:rPr>
          <w:i/>
        </w:rPr>
        <w:t>det er ubetinget en fordel.</w:t>
      </w:r>
      <w:r w:rsidR="003D2B0B">
        <w:t xml:space="preserve">« (53) </w:t>
      </w:r>
      <w:r w:rsidR="00BB5579">
        <w:t>Udsagnene fastslår med al tydelighed</w:t>
      </w:r>
      <w:r w:rsidR="00971109">
        <w:t>,</w:t>
      </w:r>
      <w:r w:rsidR="00BB5579">
        <w:t xml:space="preserve"> at informanterne identificerer digitaliseringen</w:t>
      </w:r>
      <w:r w:rsidR="000A7B3F">
        <w:t xml:space="preserve"> af Aalborg Kommune</w:t>
      </w:r>
      <w:r w:rsidR="00BB5579">
        <w:t xml:space="preserve"> som et</w:t>
      </w:r>
      <w:r w:rsidR="00E67391">
        <w:t xml:space="preserve"> positivt fænomen, </w:t>
      </w:r>
      <w:r w:rsidR="00A62E9E">
        <w:t>hvilket gælde</w:t>
      </w:r>
      <w:r w:rsidR="005F26C9">
        <w:t>r</w:t>
      </w:r>
      <w:r w:rsidR="00A62E9E">
        <w:t xml:space="preserve"> for fler</w:t>
      </w:r>
      <w:r w:rsidR="00983E63">
        <w:t xml:space="preserve">tallet af </w:t>
      </w:r>
      <w:r w:rsidR="005F26C9">
        <w:t>informanterne</w:t>
      </w:r>
      <w:r w:rsidR="00983E63">
        <w:t>.</w:t>
      </w:r>
    </w:p>
    <w:p w:rsidR="00983E63" w:rsidRDefault="005F26C9" w:rsidP="00EC53A8">
      <w:pPr>
        <w:ind w:left="9" w:right="-1"/>
      </w:pPr>
      <w:r>
        <w:t>Med til historien hører desuden</w:t>
      </w:r>
      <w:r w:rsidR="00983E63">
        <w:t xml:space="preserve">, at der i forbindelse med spørgsmålet om informanternes </w:t>
      </w:r>
      <w:r w:rsidR="002364D2">
        <w:t xml:space="preserve">holdning til samfundets generelle digitaliseringstendens </w:t>
      </w:r>
      <w:r w:rsidR="00983E63">
        <w:t>forekommer en klar tendens til</w:t>
      </w:r>
      <w:r w:rsidR="003E6AD7">
        <w:t>,</w:t>
      </w:r>
      <w:r w:rsidR="00983E63">
        <w:t xml:space="preserve"> at </w:t>
      </w:r>
      <w:r w:rsidR="002364D2">
        <w:t xml:space="preserve">informanternes positive holdning hertil </w:t>
      </w:r>
      <w:r>
        <w:t>baseres på</w:t>
      </w:r>
      <w:r w:rsidR="002364D2">
        <w:t xml:space="preserve"> </w:t>
      </w:r>
      <w:r w:rsidR="000A7B3F">
        <w:t>informanternes in</w:t>
      </w:r>
      <w:r w:rsidR="002364D2">
        <w:t xml:space="preserve">dividuelle situation og præferencer, mens der samtidig spores en generel bekymring omkring digitaliseringstendensens betydning for andre personers situation. </w:t>
      </w:r>
      <w:r w:rsidR="00A3781B">
        <w:t>De</w:t>
      </w:r>
      <w:r w:rsidR="006A59F2">
        <w:t>rved udtrykker informantern</w:t>
      </w:r>
      <w:r w:rsidR="00A3781B">
        <w:t xml:space="preserve">e </w:t>
      </w:r>
      <w:r w:rsidR="006A59F2">
        <w:t>en solidaritetsfølelse over for befolkningsgrupper</w:t>
      </w:r>
      <w:r w:rsidR="003E6AD7">
        <w:t>,</w:t>
      </w:r>
      <w:r w:rsidR="006A59F2">
        <w:t xml:space="preserve"> </w:t>
      </w:r>
      <w:r w:rsidR="002F4657">
        <w:t>hvor internettet spiller en minimal rolle i hverdagslivet</w:t>
      </w:r>
      <w:r w:rsidR="003E6AD7">
        <w:t>,</w:t>
      </w:r>
      <w:r w:rsidR="002F4657">
        <w:t xml:space="preserve"> og digitaliseringen derfor er en udfordring</w:t>
      </w:r>
      <w:r w:rsidR="006A59F2">
        <w:t>.</w:t>
      </w:r>
    </w:p>
    <w:p w:rsidR="00207DF4" w:rsidRDefault="002364D2" w:rsidP="006B7C6A">
      <w:pPr>
        <w:ind w:left="9" w:right="-1"/>
      </w:pPr>
      <w:r>
        <w:t>I relation til analysen af oplysningskampagnens modtagelse blandt borgerne er informanternes positive holdninger til samfundets overordnede digitaliseringstendens sam</w:t>
      </w:r>
      <w:r w:rsidR="00A62E9E">
        <w:t xml:space="preserve">tidig udtryk for, at kampagnens målsætning om at påvirke borgernes henvendelsesform til kommunen ikke er urealistisk, fordi grundlaget herfor er etableret i form af den positive holdning til samfundets digitaliseringstendens. </w:t>
      </w:r>
      <w:r w:rsidR="00924CDF">
        <w:t xml:space="preserve">Dermed kan denne evaluerings statusmåling af oplysningskampagnen </w:t>
      </w:r>
      <w:r w:rsidR="006B7C6A">
        <w:t xml:space="preserve">udvikle sig efter længere tids markedsføring af kampagnen og </w:t>
      </w:r>
      <w:r w:rsidR="00924CDF">
        <w:t xml:space="preserve">antageligvis </w:t>
      </w:r>
      <w:r w:rsidR="002F4657">
        <w:t>medføre</w:t>
      </w:r>
      <w:r w:rsidR="00924CDF">
        <w:t xml:space="preserve"> en stigning i hjemmesidens anvendelsesomfang på grundlag af et mere detaljeret og omfangsrigt kvantitativt datamateriale. </w:t>
      </w:r>
      <w:r w:rsidR="00A62E9E">
        <w:t xml:space="preserve">Imidlertid er der </w:t>
      </w:r>
      <w:r w:rsidR="00420285">
        <w:t xml:space="preserve">typisk </w:t>
      </w:r>
      <w:r w:rsidR="00A62E9E">
        <w:t>langt fra holdning til adfærd, og dette er ingen undtagelse</w:t>
      </w:r>
      <w:r w:rsidR="00420285">
        <w:t>,</w:t>
      </w:r>
      <w:r w:rsidR="00A62E9E">
        <w:t xml:space="preserve"> eftersom informanterne med deres henvendelse på borgerservicecentret udviser </w:t>
      </w:r>
      <w:r w:rsidR="003C1866">
        <w:t xml:space="preserve">et skel mellem holdning og adfærd vedrørende digital forvaltning. </w:t>
      </w:r>
      <w:r w:rsidR="000823C3">
        <w:t>Den direkte henvendelsesform er således udtryk for, at kampagnen ikke har opnået en konsoliderende effekt b</w:t>
      </w:r>
      <w:r w:rsidR="002F4657">
        <w:t>landt informanterne, hvilket</w:t>
      </w:r>
      <w:r w:rsidR="000823C3">
        <w:t xml:space="preserve"> </w:t>
      </w:r>
      <w:r w:rsidR="002F4657">
        <w:t xml:space="preserve">dog </w:t>
      </w:r>
      <w:r w:rsidR="000823C3">
        <w:t>er en naturlig konsekvens af, at interviewrækkerne f</w:t>
      </w:r>
      <w:r w:rsidR="002F4657">
        <w:t>oretages</w:t>
      </w:r>
      <w:r w:rsidR="000823C3">
        <w:t xml:space="preserve"> med personer</w:t>
      </w:r>
      <w:r w:rsidR="0052701D">
        <w:t>,</w:t>
      </w:r>
      <w:r w:rsidR="000823C3">
        <w:t xml:space="preserve"> der vælger den</w:t>
      </w:r>
      <w:r w:rsidR="002F4657">
        <w:t xml:space="preserve"> direkte </w:t>
      </w:r>
      <w:r w:rsidR="000823C3">
        <w:t>kontaktform</w:t>
      </w:r>
      <w:r w:rsidR="0052701D">
        <w:t xml:space="preserve"> frem for</w:t>
      </w:r>
      <w:r w:rsidR="000B0500">
        <w:t>,</w:t>
      </w:r>
      <w:r w:rsidR="0008387C">
        <w:t xml:space="preserve"> at benytte</w:t>
      </w:r>
      <w:r w:rsidR="0052701D">
        <w:t xml:space="preserve"> hjemmeside</w:t>
      </w:r>
      <w:r w:rsidR="0008387C">
        <w:t>n</w:t>
      </w:r>
      <w:r w:rsidR="0052701D">
        <w:t xml:space="preserve"> som kampagnen opfordrer til.</w:t>
      </w:r>
    </w:p>
    <w:p w:rsidR="00207DF4" w:rsidRDefault="00440BF3" w:rsidP="009E251A">
      <w:pPr>
        <w:ind w:left="9" w:right="-1"/>
      </w:pPr>
      <w:r>
        <w:lastRenderedPageBreak/>
        <w:t>Opsummerende kan de</w:t>
      </w:r>
      <w:r w:rsidR="00051079">
        <w:t>r siges,</w:t>
      </w:r>
      <w:r>
        <w:t xml:space="preserve"> at informanterne</w:t>
      </w:r>
      <w:r w:rsidR="00051079">
        <w:t xml:space="preserve"> overvejende </w:t>
      </w:r>
      <w:r>
        <w:t xml:space="preserve">udtrykker en </w:t>
      </w:r>
      <w:r w:rsidR="00051079">
        <w:t xml:space="preserve">positiv holdning til </w:t>
      </w:r>
      <w:r>
        <w:t>digitaliseringen</w:t>
      </w:r>
      <w:r w:rsidR="00051079">
        <w:t xml:space="preserve"> </w:t>
      </w:r>
      <w:r>
        <w:t>først og fremmest på grund af</w:t>
      </w:r>
      <w:r w:rsidR="00FF09EE">
        <w:t>,</w:t>
      </w:r>
      <w:r>
        <w:t xml:space="preserve"> at de</w:t>
      </w:r>
      <w:r w:rsidR="00051079">
        <w:t xml:space="preserve"> identificerer store fleksibilitetsfordele ved den</w:t>
      </w:r>
      <w:r>
        <w:t xml:space="preserve"> digitale kommunikationskanal</w:t>
      </w:r>
      <w:r w:rsidR="000B0500">
        <w:t xml:space="preserve">. Samtidig </w:t>
      </w:r>
      <w:r w:rsidR="00051079">
        <w:t xml:space="preserve">eksisterer der </w:t>
      </w:r>
      <w:r w:rsidR="000B0500">
        <w:t xml:space="preserve">imidlertid </w:t>
      </w:r>
      <w:r w:rsidR="00051079">
        <w:t xml:space="preserve">flere barrierer for </w:t>
      </w:r>
      <w:r>
        <w:t>en efterlevelse af oplysningskampagnens budskab, hvorved informanterne antager en ambivalent indstilling til Aalborg Kommunes digitaliseringsstrategi. På det analytiske plan kan der endvidere argumenteres for</w:t>
      </w:r>
      <w:r w:rsidR="00FF09EE">
        <w:t>,</w:t>
      </w:r>
      <w:r>
        <w:t xml:space="preserve"> at </w:t>
      </w:r>
      <w:r w:rsidR="003D2D47">
        <w:t>in</w:t>
      </w:r>
      <w:r w:rsidR="002F4657">
        <w:t xml:space="preserve">formanternes fravalg af </w:t>
      </w:r>
      <w:r w:rsidR="003D2D47">
        <w:t>selvbetjening via hjemmesiden er udtryk for</w:t>
      </w:r>
      <w:r w:rsidR="000B0500">
        <w:t>,</w:t>
      </w:r>
      <w:r w:rsidR="003D2D47">
        <w:t xml:space="preserve"> </w:t>
      </w:r>
      <w:r w:rsidR="002F4657">
        <w:t xml:space="preserve">at </w:t>
      </w:r>
      <w:r w:rsidR="003D2D47">
        <w:t>den styringsmentalitet Aalborg Kommune anlægger med sin digitaliseringsstrategi</w:t>
      </w:r>
      <w:r w:rsidR="002F4657">
        <w:t xml:space="preserve"> ikke får gennemslagskraft i borgernes henvendelsesmønster </w:t>
      </w:r>
      <w:r w:rsidR="00A66F8B">
        <w:t xml:space="preserve">til kommunen. </w:t>
      </w:r>
      <w:r w:rsidR="003D2D47">
        <w:t xml:space="preserve">Endvidere </w:t>
      </w:r>
      <w:r w:rsidR="00B9344D">
        <w:t>betoner analysen</w:t>
      </w:r>
      <w:r w:rsidR="00FF09EE">
        <w:t>,</w:t>
      </w:r>
      <w:r w:rsidR="00B9344D">
        <w:t xml:space="preserve"> at de </w:t>
      </w:r>
      <w:r w:rsidR="003D2D47">
        <w:t xml:space="preserve">implikationer borgerne oplever fra kommunens digitaliseringsstrategi </w:t>
      </w:r>
      <w:r w:rsidR="00B9344D">
        <w:t>primært er centreret omkring den rolle</w:t>
      </w:r>
      <w:r w:rsidR="00FF09EE">
        <w:t>,</w:t>
      </w:r>
      <w:r w:rsidR="00B9344D">
        <w:t xml:space="preserve"> de indtager i lyset heraf</w:t>
      </w:r>
      <w:r w:rsidR="00A66F8B">
        <w:t>. Her</w:t>
      </w:r>
      <w:r w:rsidR="00B9344D">
        <w:t xml:space="preserve"> kan </w:t>
      </w:r>
      <w:r w:rsidR="00A66F8B">
        <w:t xml:space="preserve">der </w:t>
      </w:r>
      <w:r w:rsidR="00B9344D">
        <w:t>argumenteres for</w:t>
      </w:r>
      <w:r w:rsidR="00FF09EE">
        <w:t>,</w:t>
      </w:r>
      <w:r w:rsidR="00B9344D">
        <w:t xml:space="preserve"> at standardiseringen af borgernes ansøgninger samt den lave udnyttelse af deliberative demokratiske aspekter på hjemmesiden betyder</w:t>
      </w:r>
      <w:r w:rsidR="00FF09EE">
        <w:t>,</w:t>
      </w:r>
      <w:r w:rsidR="00B9344D">
        <w:t xml:space="preserve"> at borgerne figurerer som homogeniserede forbrugere af kommunale ydelser frem for som politiske medborgere. </w:t>
      </w:r>
      <w:r w:rsidR="00A66F8B">
        <w:t xml:space="preserve">Dette </w:t>
      </w:r>
      <w:r w:rsidR="00B9344D">
        <w:t>har dog ikke de store implikationer i borgernes hverdagsliv</w:t>
      </w:r>
      <w:r w:rsidR="00F75BC1">
        <w:t>,</w:t>
      </w:r>
      <w:r w:rsidR="009E251A">
        <w:t xml:space="preserve"> både </w:t>
      </w:r>
      <w:r w:rsidR="00B9344D">
        <w:t>fordi flertallet sjældent har behov for kontakt med kommunen</w:t>
      </w:r>
      <w:r w:rsidR="00F75BC1">
        <w:t>,</w:t>
      </w:r>
      <w:r w:rsidR="00A66F8B">
        <w:t xml:space="preserve"> og derfor ikke identificerer nogen stor fordel ved at skulle ændre adfærd</w:t>
      </w:r>
      <w:r w:rsidR="00B9344D">
        <w:t xml:space="preserve">, </w:t>
      </w:r>
      <w:r w:rsidR="00A66F8B">
        <w:t xml:space="preserve">og </w:t>
      </w:r>
      <w:r w:rsidR="00B9344D">
        <w:t>eftersom</w:t>
      </w:r>
      <w:r w:rsidR="00F75BC1">
        <w:t>,</w:t>
      </w:r>
      <w:r w:rsidR="00B9344D">
        <w:t xml:space="preserve"> det er valgfrit for borgerne</w:t>
      </w:r>
      <w:r w:rsidR="00836248">
        <w:t>,</w:t>
      </w:r>
      <w:r w:rsidR="00B9344D">
        <w:t xml:space="preserve"> hvilken kommunikations</w:t>
      </w:r>
      <w:r w:rsidR="00A66F8B">
        <w:t>kanal de benytter til kommunen. Der er således flere årsager til</w:t>
      </w:r>
      <w:r w:rsidR="009E251A">
        <w:t>,</w:t>
      </w:r>
      <w:r w:rsidR="00A66F8B">
        <w:t xml:space="preserve"> at </w:t>
      </w:r>
      <w:r w:rsidR="009E251A">
        <w:t>informanterne</w:t>
      </w:r>
      <w:r w:rsidR="00A66F8B">
        <w:t xml:space="preserve"> ikke </w:t>
      </w:r>
      <w:r w:rsidR="009E251A">
        <w:t xml:space="preserve">anvender hjemmesiden som indgang til kommunen i betragtning af, at de i høj grad bruger internettet i hverdagen. </w:t>
      </w:r>
    </w:p>
    <w:p w:rsidR="00B9344D" w:rsidRDefault="00B9344D" w:rsidP="00B9344D">
      <w:pPr>
        <w:pStyle w:val="Overskrift1"/>
      </w:pPr>
      <w:bookmarkStart w:id="98" w:name="_Toc248591731"/>
      <w:bookmarkStart w:id="99" w:name="_Toc248710635"/>
      <w:r>
        <w:lastRenderedPageBreak/>
        <w:t>8 Konklusion</w:t>
      </w:r>
      <w:bookmarkEnd w:id="98"/>
      <w:bookmarkEnd w:id="99"/>
    </w:p>
    <w:p w:rsidR="002C22AA" w:rsidRDefault="002C22AA" w:rsidP="002C22AA">
      <w:pPr>
        <w:ind w:left="9" w:right="-1"/>
      </w:pPr>
      <w:r>
        <w:t>Undersøgelsen af Aalborg Kommunes digita</w:t>
      </w:r>
      <w:r w:rsidR="005D3458">
        <w:t>liseringsstrategi herunder den</w:t>
      </w:r>
      <w:r>
        <w:t xml:space="preserve"> redesignede hjemmeside og oplysningskampagnen fastslår på baggrund af en lav udnyttelsesgrad af hjemmesidens digitale selvbetjeningsløsninger samt informanternes udsagn, at mange borgere er skeptiske over for en tvungen digitalisering af ansøgningsformen af kommunale ydelser. Og eftersom det med stor sandsynlighed </w:t>
      </w:r>
      <w:r w:rsidR="001A3748">
        <w:t xml:space="preserve">i nogen omfang </w:t>
      </w:r>
      <w:r>
        <w:t xml:space="preserve">vil blive tvungent i fremtiden, har kommunen interesse i at kunne argumentere for at have gjort en forberedende indsats for at fremme digital forvaltning forud for </w:t>
      </w:r>
      <w:r w:rsidR="001A3748">
        <w:t>dette</w:t>
      </w:r>
      <w:r>
        <w:t>.</w:t>
      </w:r>
    </w:p>
    <w:p w:rsidR="007E5533" w:rsidRDefault="002A6210" w:rsidP="00BB0788">
      <w:pPr>
        <w:ind w:left="9" w:right="-1"/>
      </w:pPr>
      <w:r>
        <w:t>Specialets evaluering af Aalborg Kommunes oplysningskampagne for de</w:t>
      </w:r>
      <w:r w:rsidR="007A7F1C">
        <w:t>res</w:t>
      </w:r>
      <w:r>
        <w:t xml:space="preserve"> redesignede hjemmeside har ledt mig igennem en </w:t>
      </w:r>
      <w:r w:rsidR="009F7AF6">
        <w:t xml:space="preserve">kvantitativ baseret målopfyldelsesevaluering af kampagnens evne til at adfærdsregulere borgernes henvendelsesmønster til kommunen i retning af øget digital forvaltning. På baggrund af det kvantitative datamateriale vedrørende anvendelsesomfanget af kommunens hjemmeside er der ikke indikationer af, at </w:t>
      </w:r>
      <w:r w:rsidR="007A7F1C">
        <w:t xml:space="preserve">oplysningskampagnen medfører en </w:t>
      </w:r>
      <w:r w:rsidR="009F7AF6">
        <w:t>stigning i hjemmesidens udnyttelsesgrad</w:t>
      </w:r>
      <w:r w:rsidR="00BB0788">
        <w:t xml:space="preserve"> således, at der sker en adfærdsmæssig ændring i borgernes anvendelse af digitale selvbetjeningsløsninger på hjemmesiden. </w:t>
      </w:r>
      <w:r w:rsidR="006F53C7">
        <w:t>Imidlertid kan der ud fra de kvantitative opgørelser konstateres en stigning i besøgstallet for hjemmesidens forside</w:t>
      </w:r>
      <w:r w:rsidR="005D3458">
        <w:t>, der sandsynligvis skyldes</w:t>
      </w:r>
      <w:r w:rsidR="006F53C7">
        <w:t xml:space="preserve"> kommunalvalget</w:t>
      </w:r>
      <w:r w:rsidR="005D3458">
        <w:t>,</w:t>
      </w:r>
      <w:r w:rsidR="00BB0788">
        <w:t xml:space="preserve"> som dominerer kampagnens implementeringskontekst, </w:t>
      </w:r>
      <w:r w:rsidR="00764F7D">
        <w:t>hvilket indikerer et øget kendskab til hjemmesiden</w:t>
      </w:r>
      <w:r w:rsidR="0020278D">
        <w:t xml:space="preserve">. </w:t>
      </w:r>
      <w:r w:rsidR="00FD62B9">
        <w:t>Statusmålingens udfald er k</w:t>
      </w:r>
      <w:r w:rsidR="0020278D">
        <w:t>ort fortalt</w:t>
      </w:r>
      <w:r w:rsidR="00FD62B9">
        <w:t>,</w:t>
      </w:r>
      <w:r w:rsidR="0020278D">
        <w:t xml:space="preserve"> </w:t>
      </w:r>
      <w:r w:rsidR="00FD62B9">
        <w:t>at</w:t>
      </w:r>
      <w:r w:rsidR="0020278D">
        <w:t xml:space="preserve"> der </w:t>
      </w:r>
      <w:r w:rsidR="00764F7D">
        <w:t>på baggrund af det tilgængelige datamateriale</w:t>
      </w:r>
      <w:r w:rsidR="00303DDC">
        <w:t xml:space="preserve"> ikke kan konkluderes</w:t>
      </w:r>
      <w:r w:rsidR="00764F7D">
        <w:t>, at oplysningskampagnen imødekommer kommunens ambition om at udbrede digital forvaltning</w:t>
      </w:r>
      <w:r w:rsidR="007E5533">
        <w:t>.</w:t>
      </w:r>
    </w:p>
    <w:p w:rsidR="007E5533" w:rsidRDefault="007E5533" w:rsidP="0008387C">
      <w:pPr>
        <w:widowControl/>
        <w:ind w:left="11"/>
      </w:pPr>
      <w:r>
        <w:t>I forhold til borgernes holdning til digitaliseringen i Aalborg Kommune kan der med afsæt i virkningsevalueringens interviewrækker spores en tendens til</w:t>
      </w:r>
      <w:r w:rsidR="004958A2">
        <w:t>,</w:t>
      </w:r>
      <w:r w:rsidR="001A3748">
        <w:t xml:space="preserve"> at flere informanterne</w:t>
      </w:r>
      <w:r>
        <w:t xml:space="preserve"> er positive over for kommunens digitaliseringsstrategi</w:t>
      </w:r>
      <w:r w:rsidR="004958A2">
        <w:t>,</w:t>
      </w:r>
      <w:r>
        <w:t xml:space="preserve"> idet der identificeres fleksibilitetsfordele herved. Denne holdning spores både hos informanter forud for og efter kampagnens lancering og er dermed ikke udelukkende at betragte som resultat af kampagnen. Den udbredte positive holdning til digitale selvbetjeningsløsninger på kommunens hjemmeside og </w:t>
      </w:r>
      <w:r w:rsidR="0020278D">
        <w:t xml:space="preserve">det lave </w:t>
      </w:r>
      <w:r>
        <w:t xml:space="preserve">anvendelsesomfang heraf vidner imidlertid om et skel mellem holdning og adfærd i form af </w:t>
      </w:r>
      <w:r w:rsidR="00FD62B9">
        <w:t xml:space="preserve">henholdsvis kampagnens gennemslag </w:t>
      </w:r>
      <w:r w:rsidR="00F75BC1">
        <w:t xml:space="preserve">i synspunkt </w:t>
      </w:r>
      <w:r w:rsidR="00FD62B9">
        <w:t xml:space="preserve">og </w:t>
      </w:r>
      <w:r>
        <w:lastRenderedPageBreak/>
        <w:t>konsoliderende effekt i udbredelsen af digital forvaltning</w:t>
      </w:r>
      <w:r w:rsidR="004958A2">
        <w:t>.</w:t>
      </w:r>
      <w:r w:rsidR="001A3748">
        <w:t xml:space="preserve"> Derfor er der også forskel på deres holdning til mulighed for og tvungen digital forvaltning.</w:t>
      </w:r>
    </w:p>
    <w:p w:rsidR="004958A2" w:rsidRDefault="007E5533" w:rsidP="004958A2">
      <w:pPr>
        <w:ind w:left="9" w:right="-1"/>
      </w:pPr>
      <w:r>
        <w:t xml:space="preserve">Virkningsevalueringens undersøgelse af et udsnit af borgernes vurdering af </w:t>
      </w:r>
      <w:r w:rsidR="0027353D">
        <w:t>kampagnen fastslog endvidere</w:t>
      </w:r>
      <w:r w:rsidR="004958A2">
        <w:t>,</w:t>
      </w:r>
      <w:r w:rsidR="0027353D">
        <w:t xml:space="preserve"> at kampagnen modtages på meget forskellig vis blandt informanterne</w:t>
      </w:r>
      <w:r w:rsidR="00A723AF">
        <w:t>. N</w:t>
      </w:r>
      <w:r w:rsidR="0027353D">
        <w:t xml:space="preserve">ogle betragter den som et positivt tiltag fra kommunen. Andres bedømmelse af kampagnen er koncentreret om en uklar perception af illustrationerne </w:t>
      </w:r>
      <w:r w:rsidR="0020278D">
        <w:t xml:space="preserve">i kampagnen </w:t>
      </w:r>
      <w:r w:rsidR="0027353D">
        <w:t xml:space="preserve">og manglende </w:t>
      </w:r>
      <w:r w:rsidR="0020278D">
        <w:t xml:space="preserve">konkrete </w:t>
      </w:r>
      <w:r w:rsidR="0027353D">
        <w:t>eksempler fra hjemmesiden</w:t>
      </w:r>
      <w:r w:rsidR="00C85B5D">
        <w:t>,</w:t>
      </w:r>
      <w:r w:rsidR="0027353D">
        <w:t xml:space="preserve"> hvorved et udsnit af informanterne vurderer</w:t>
      </w:r>
      <w:r w:rsidR="004958A2">
        <w:t>,</w:t>
      </w:r>
      <w:r w:rsidR="0027353D">
        <w:t xml:space="preserve"> at den ikke appellerer til dem. </w:t>
      </w:r>
      <w:r w:rsidR="00C85B5D">
        <w:t>Dette udgør en af de barrierer</w:t>
      </w:r>
      <w:r w:rsidR="001A3748">
        <w:t>,</w:t>
      </w:r>
      <w:r w:rsidR="00C85B5D">
        <w:t xml:space="preserve"> kampagnen mødes af i bestræbelsen på at udbrede digital forvaltning. </w:t>
      </w:r>
      <w:r w:rsidR="004958A2">
        <w:t>At borgern</w:t>
      </w:r>
      <w:r w:rsidR="0020278D">
        <w:t>e kan huske oplysningskampagnen</w:t>
      </w:r>
      <w:r w:rsidR="004958A2">
        <w:t xml:space="preserve"> betyder altså ikke, at de ændrer præferencestrukturer i forhold til ansøgningsformen af kommunale ydelser </w:t>
      </w:r>
      <w:r w:rsidR="0020278D">
        <w:t>til i højere grad at b</w:t>
      </w:r>
      <w:r w:rsidR="004958A2">
        <w:t>enytte digital forvaltning.</w:t>
      </w:r>
    </w:p>
    <w:p w:rsidR="00C85B5D" w:rsidRDefault="00C85B5D" w:rsidP="007004C9">
      <w:pPr>
        <w:ind w:left="9" w:right="-1"/>
      </w:pPr>
      <w:r>
        <w:t xml:space="preserve">Af andre centrale barrierer i borgernes modtagelse af kampagnen er mange af de teoretisk </w:t>
      </w:r>
      <w:r w:rsidR="000A4E93">
        <w:t>funderede</w:t>
      </w:r>
      <w:r w:rsidR="003B273A">
        <w:t xml:space="preserve"> begreber forklaringsdygtige.</w:t>
      </w:r>
      <w:r w:rsidR="007004C9">
        <w:t xml:space="preserve"> </w:t>
      </w:r>
      <w:r>
        <w:t xml:space="preserve">Især </w:t>
      </w:r>
      <w:r w:rsidR="003B273A">
        <w:t xml:space="preserve">har borgerne </w:t>
      </w:r>
      <w:r w:rsidR="000A4E93">
        <w:t>overvejende personlig tillid</w:t>
      </w:r>
      <w:r w:rsidR="003B273A">
        <w:t>,</w:t>
      </w:r>
      <w:r w:rsidR="000A4E93">
        <w:t xml:space="preserve"> </w:t>
      </w:r>
      <w:r w:rsidR="003B273A">
        <w:t xml:space="preserve">hvilket </w:t>
      </w:r>
      <w:r w:rsidR="000A4E93">
        <w:t>implicere</w:t>
      </w:r>
      <w:r w:rsidR="003B273A">
        <w:t>r</w:t>
      </w:r>
      <w:r w:rsidR="000A4E93">
        <w:t xml:space="preserve"> ansigt-til-ansigt interaktion og </w:t>
      </w:r>
      <w:r w:rsidR="001A3748">
        <w:t>dialog</w:t>
      </w:r>
      <w:r w:rsidR="000A4E93">
        <w:t xml:space="preserve"> sammenholdt med systemtillid til det tekniske system bag digital forvaltning</w:t>
      </w:r>
      <w:r w:rsidR="00D14708">
        <w:t xml:space="preserve"> og herunder envejs kommunikation</w:t>
      </w:r>
      <w:r w:rsidR="000A4E93">
        <w:t>, hvilket influerer på valg af kommunikationskanal til kommunen. Derudover kan der på analytisk plan identificeres en tendens til</w:t>
      </w:r>
      <w:r w:rsidR="00D14708">
        <w:t>,</w:t>
      </w:r>
      <w:r w:rsidR="000A4E93">
        <w:t xml:space="preserve"> at vaner og omstillingsparathed spiller en central rolle for kontaktformen</w:t>
      </w:r>
      <w:r w:rsidR="00D14708">
        <w:t>,</w:t>
      </w:r>
      <w:r w:rsidR="000A4E93">
        <w:t xml:space="preserve"> hvor personer med </w:t>
      </w:r>
      <w:r w:rsidR="00A62B73">
        <w:t>stærke vaner for ansøgningsform af kommunale ydelser ikke reflekterer over muligheden for at anvende de nyligt etablerede digitale blanketløsninger på kommunens hjemmeside</w:t>
      </w:r>
      <w:r w:rsidR="00415809">
        <w:t>.</w:t>
      </w:r>
    </w:p>
    <w:p w:rsidR="00415809" w:rsidRDefault="00415809" w:rsidP="001627CB">
      <w:pPr>
        <w:ind w:left="9" w:right="-1"/>
      </w:pPr>
      <w:r>
        <w:t xml:space="preserve">Aalborg </w:t>
      </w:r>
      <w:r w:rsidR="00D14708">
        <w:t>K</w:t>
      </w:r>
      <w:r>
        <w:t xml:space="preserve">ommunes digitaliseringsstrategi inkluderer kun i begrænset omfang internettet som demokratisk medie, </w:t>
      </w:r>
      <w:r w:rsidR="000B20DA">
        <w:t>der muliggør</w:t>
      </w:r>
      <w:r w:rsidR="001627CB">
        <w:t>,</w:t>
      </w:r>
      <w:r w:rsidR="000B20DA">
        <w:t xml:space="preserve"> at borgerne kan øve indflydelse på kommunale anliggender</w:t>
      </w:r>
      <w:r w:rsidR="001627CB">
        <w:t>, som</w:t>
      </w:r>
      <w:r w:rsidR="000B20DA">
        <w:t xml:space="preserve"> vedrører dem, det vil sige bruge hjemmesiden på anden vis end at ansøge om selvbetjeningsydelser. Dette kan betragtes som et uudnyttet potentiale, som får implikationer for borgerne, der indtager rollen so</w:t>
      </w:r>
      <w:r w:rsidR="00FD62B9">
        <w:t xml:space="preserve">m forbruger af standardydelser. </w:t>
      </w:r>
      <w:r w:rsidR="00090408">
        <w:t xml:space="preserve">Dog forekommer der på kommunens hjemmeside </w:t>
      </w:r>
      <w:r w:rsidR="004B21F7">
        <w:t xml:space="preserve">enkelte </w:t>
      </w:r>
      <w:r w:rsidR="00090408">
        <w:t>elementer af delib</w:t>
      </w:r>
      <w:r w:rsidR="004B21F7">
        <w:t>erative demokratiske principper</w:t>
      </w:r>
      <w:r w:rsidR="00090408">
        <w:t>, som oplysningskampagnen burde gøre opmærksom på.</w:t>
      </w:r>
    </w:p>
    <w:p w:rsidR="00012C86" w:rsidRDefault="00415809" w:rsidP="009538DF">
      <w:pPr>
        <w:ind w:left="9" w:right="-1"/>
      </w:pPr>
      <w:r>
        <w:t xml:space="preserve">Udgangspunktet for analysen af oplysningskampagnens effekt er desuden baseret på markedsføringsstrategien bag. Her målrettes kampagnen til samtlige borgere i kommunen, </w:t>
      </w:r>
      <w:r>
        <w:lastRenderedPageBreak/>
        <w:t>idet alle på et tidspunkt kan få behov for en given kommunal ydelse</w:t>
      </w:r>
      <w:r w:rsidR="001627CB">
        <w:t>,</w:t>
      </w:r>
      <w:r>
        <w:t xml:space="preserve"> hvilken</w:t>
      </w:r>
      <w:r w:rsidR="00E93AE5">
        <w:t>,</w:t>
      </w:r>
      <w:r>
        <w:t xml:space="preserve"> kommunen ønsker i videst mulig omfang</w:t>
      </w:r>
      <w:r w:rsidR="00E93AE5">
        <w:t>,</w:t>
      </w:r>
      <w:r>
        <w:t xml:space="preserve"> skal ansøges via hjemmesiden. Problemet med den </w:t>
      </w:r>
      <w:r w:rsidR="001627CB">
        <w:t>meget brede målgruppe er</w:t>
      </w:r>
      <w:r w:rsidR="000B20DA">
        <w:t>,</w:t>
      </w:r>
      <w:r>
        <w:t xml:space="preserve"> at mange borgere adresseres med lav intensitet sammenholdt med alternativt at udvælge en </w:t>
      </w:r>
      <w:r w:rsidR="000B20DA">
        <w:t>mindre målgruppe</w:t>
      </w:r>
      <w:r w:rsidR="00C262A9">
        <w:t>. D</w:t>
      </w:r>
      <w:r w:rsidR="00F36560">
        <w:t>erfor anbefales det</w:t>
      </w:r>
      <w:r w:rsidR="00C262A9">
        <w:t xml:space="preserve"> at m</w:t>
      </w:r>
      <w:r w:rsidR="001627CB">
        <w:t xml:space="preserve">ålrette kampagnen til </w:t>
      </w:r>
      <w:r w:rsidR="006F60D6">
        <w:t xml:space="preserve">et mindre segment eksempelvis </w:t>
      </w:r>
      <w:r w:rsidR="00C262A9">
        <w:t>unge</w:t>
      </w:r>
      <w:r w:rsidR="001627CB">
        <w:t xml:space="preserve"> i alderen 20-29 år, som </w:t>
      </w:r>
      <w:r w:rsidR="00F36560">
        <w:t>er blandt de</w:t>
      </w:r>
      <w:r w:rsidR="006F60D6">
        <w:t>m</w:t>
      </w:r>
      <w:r w:rsidR="00E93AE5">
        <w:t>,</w:t>
      </w:r>
      <w:r w:rsidR="00F36560">
        <w:t xml:space="preserve"> der er mere omstillingsparate over for nye </w:t>
      </w:r>
      <w:r w:rsidR="00D428B7">
        <w:t>IT</w:t>
      </w:r>
      <w:r w:rsidR="00F36560">
        <w:t xml:space="preserve"> og kommunikationsformer </w:t>
      </w:r>
      <w:r w:rsidR="000B20DA">
        <w:t xml:space="preserve">og </w:t>
      </w:r>
      <w:r w:rsidR="00C262A9">
        <w:t>føre e</w:t>
      </w:r>
      <w:r w:rsidR="001627CB">
        <w:t>n intensiv indsats over for dem</w:t>
      </w:r>
      <w:r w:rsidR="00C262A9">
        <w:t xml:space="preserve"> således</w:t>
      </w:r>
      <w:r w:rsidR="001627CB">
        <w:t>,</w:t>
      </w:r>
      <w:r w:rsidR="00C262A9">
        <w:t xml:space="preserve"> at fl</w:t>
      </w:r>
      <w:r w:rsidR="001627CB">
        <w:t xml:space="preserve">ere personer fra målgruppen </w:t>
      </w:r>
      <w:r w:rsidR="00C262A9">
        <w:t>eksponeres for kampagnen i den videre markedsføringsperiode. En modificering af denne art</w:t>
      </w:r>
      <w:r w:rsidR="001627CB">
        <w:t>,</w:t>
      </w:r>
      <w:r w:rsidR="00C262A9">
        <w:t xml:space="preserve"> </w:t>
      </w:r>
      <w:r w:rsidR="004958A2">
        <w:t>kombineret med at inddrage konkrete eksempler fra hjemmesiden som afdramatiserer digital selvbetjening</w:t>
      </w:r>
      <w:r w:rsidR="001627CB">
        <w:t>,</w:t>
      </w:r>
      <w:r w:rsidR="004958A2">
        <w:t xml:space="preserve"> </w:t>
      </w:r>
      <w:r w:rsidR="00C262A9">
        <w:t>antages at få positiv indvirkning på kampagnens fremtidige effekt, men det er centralt at have in mente</w:t>
      </w:r>
      <w:r w:rsidR="00E20703">
        <w:t>,</w:t>
      </w:r>
      <w:r w:rsidR="00C262A9">
        <w:t xml:space="preserve"> at uanset hvilken udformning og markedsføringsstrategi en kampagne for digital forvaltning måtte antage</w:t>
      </w:r>
      <w:r w:rsidR="00E93AE5">
        <w:t>,</w:t>
      </w:r>
      <w:r w:rsidR="00C262A9">
        <w:t xml:space="preserve"> vil der kunne identificeres et skel i borgernes holdning og adfærd hertil, så længe kommunikationskanalen fo</w:t>
      </w:r>
      <w:r w:rsidR="00A3014C">
        <w:t>rbliver valgfri for borgerne</w:t>
      </w:r>
      <w:r w:rsidR="00E20703">
        <w:t>.</w:t>
      </w:r>
    </w:p>
    <w:p w:rsidR="00012C86" w:rsidRDefault="00012C86">
      <w:pPr>
        <w:widowControl/>
        <w:suppressAutoHyphens w:val="0"/>
        <w:spacing w:after="200" w:line="276" w:lineRule="auto"/>
        <w:jc w:val="left"/>
      </w:pPr>
      <w:r>
        <w:br w:type="page"/>
      </w:r>
    </w:p>
    <w:p w:rsidR="00012C86" w:rsidRDefault="00012C86" w:rsidP="00012C86">
      <w:pPr>
        <w:pStyle w:val="Overskrift1"/>
      </w:pPr>
      <w:bookmarkStart w:id="100" w:name="_Toc248710636"/>
      <w:r>
        <w:lastRenderedPageBreak/>
        <w:t>9 Summary</w:t>
      </w:r>
      <w:bookmarkEnd w:id="100"/>
    </w:p>
    <w:p w:rsidR="00E97C41" w:rsidRDefault="00E97C41" w:rsidP="00E97C41">
      <w:pPr>
        <w:pStyle w:val="Brdtekst"/>
        <w:rPr>
          <w:lang w:val="en-GB"/>
        </w:rPr>
      </w:pPr>
      <w:r>
        <w:rPr>
          <w:lang w:val="en-GB"/>
        </w:rPr>
        <w:t xml:space="preserve">This thesis is an evaluation of an information campaign for the redesigned webpage of Aalborg Kommune. The </w:t>
      </w:r>
      <w:r w:rsidRPr="009545BC">
        <w:rPr>
          <w:lang w:val="en-GB"/>
        </w:rPr>
        <w:t>evaluation</w:t>
      </w:r>
      <w:r>
        <w:rPr>
          <w:lang w:val="en-GB"/>
        </w:rPr>
        <w:t xml:space="preserve"> is based on quantitative and qualitative data that investigates the ability of the campaign to achieve an increase in the use of digital application forms on the webpage. Therefore the pivotal point is the pattern of enquiry.</w:t>
      </w:r>
    </w:p>
    <w:p w:rsidR="00E97C41" w:rsidRDefault="00E97C41" w:rsidP="00E97C41">
      <w:pPr>
        <w:pStyle w:val="Brdtekst"/>
        <w:rPr>
          <w:lang w:val="en-GB"/>
        </w:rPr>
      </w:pPr>
      <w:r>
        <w:rPr>
          <w:lang w:val="en-GB"/>
        </w:rPr>
        <w:t xml:space="preserve">The campaign is part of the digitalisation strategy of Aalborg Kommune which also includes the implementation of the redesigned webpage. The motivation of this strategy is efficiency and </w:t>
      </w:r>
      <w:r w:rsidRPr="00A34511">
        <w:rPr>
          <w:lang w:val="en-GB"/>
        </w:rPr>
        <w:t>financial savings</w:t>
      </w:r>
      <w:r>
        <w:rPr>
          <w:lang w:val="en-GB"/>
        </w:rPr>
        <w:t>. However, the citizens of Aalborg Kommune do not act on the message of the campaign as intended due to a range of different explanation of which habits, a lower trust in digital communication compared to traditional personal communication and the role of Internet use in everyday life mainly on non-formal areas are amongst the strongest tendencies.</w:t>
      </w:r>
    </w:p>
    <w:p w:rsidR="00E97C41" w:rsidRDefault="00E97C41" w:rsidP="00E97C41">
      <w:pPr>
        <w:pStyle w:val="Brdtekst"/>
        <w:rPr>
          <w:lang w:val="en-GB"/>
        </w:rPr>
      </w:pPr>
      <w:r>
        <w:rPr>
          <w:lang w:val="en-GB"/>
        </w:rPr>
        <w:t xml:space="preserve">The quantitative analysis indicates that there is a decrease in the number of digital applications after the campaign has </w:t>
      </w:r>
      <w:r w:rsidR="00597B49">
        <w:rPr>
          <w:lang w:val="en-GB"/>
        </w:rPr>
        <w:t xml:space="preserve">been </w:t>
      </w:r>
      <w:r>
        <w:rPr>
          <w:lang w:val="en-GB"/>
        </w:rPr>
        <w:t xml:space="preserve">launched. To identify explanations of this development, a qualitative analysis is carried out through interviews at an </w:t>
      </w:r>
      <w:r w:rsidR="00597B49">
        <w:rPr>
          <w:lang w:val="en-GB"/>
        </w:rPr>
        <w:t>A</w:t>
      </w:r>
      <w:r>
        <w:rPr>
          <w:lang w:val="en-GB"/>
        </w:rPr>
        <w:t xml:space="preserve">dministration </w:t>
      </w:r>
      <w:r w:rsidR="00597B49">
        <w:rPr>
          <w:lang w:val="en-GB"/>
        </w:rPr>
        <w:t>O</w:t>
      </w:r>
      <w:r>
        <w:rPr>
          <w:lang w:val="en-GB"/>
        </w:rPr>
        <w:t>ffice in Aalborg Kommune with citizens that do not use digital applications.</w:t>
      </w:r>
      <w:r w:rsidR="00597B49">
        <w:rPr>
          <w:lang w:val="en-GB"/>
        </w:rPr>
        <w:t xml:space="preserve"> </w:t>
      </w:r>
    </w:p>
    <w:p w:rsidR="00E97C41" w:rsidRDefault="00E97C41" w:rsidP="00E97C41">
      <w:pPr>
        <w:pStyle w:val="Brdtekst"/>
        <w:rPr>
          <w:lang w:val="en-GB"/>
        </w:rPr>
      </w:pPr>
      <w:r>
        <w:rPr>
          <w:lang w:val="en-GB"/>
        </w:rPr>
        <w:t>This addresses the digital strategy from the citizens’ point of view, which is necessary to understand the development</w:t>
      </w:r>
      <w:r w:rsidR="00597B49">
        <w:rPr>
          <w:lang w:val="en-GB"/>
        </w:rPr>
        <w:t xml:space="preserve"> and the affects of the campaign</w:t>
      </w:r>
      <w:r>
        <w:rPr>
          <w:lang w:val="en-GB"/>
        </w:rPr>
        <w:t>. The results of the qualitative research establish that there is a difference between the overall opinion of the informants on e-governance and their actual use of this according to the quantitative data. This suggests a potential of the campaign insofar it is revised the market strategy by narrowing the target group and thereby increasing</w:t>
      </w:r>
      <w:r w:rsidR="00597B49">
        <w:rPr>
          <w:lang w:val="en-GB"/>
        </w:rPr>
        <w:t xml:space="preserve"> the intensity of the campaign. </w:t>
      </w:r>
      <w:r>
        <w:rPr>
          <w:lang w:val="en-GB"/>
        </w:rPr>
        <w:t xml:space="preserve">However, this is a complicated task, which is most likely not to succeed as long as the communication form to </w:t>
      </w:r>
      <w:r w:rsidR="00597B49">
        <w:rPr>
          <w:lang w:val="en-GB"/>
        </w:rPr>
        <w:t xml:space="preserve">citizens in </w:t>
      </w:r>
      <w:r>
        <w:rPr>
          <w:lang w:val="en-GB"/>
        </w:rPr>
        <w:t xml:space="preserve">Aalborg </w:t>
      </w:r>
      <w:r w:rsidR="00597B49">
        <w:rPr>
          <w:lang w:val="en-GB"/>
        </w:rPr>
        <w:t xml:space="preserve">Kommune </w:t>
      </w:r>
      <w:r>
        <w:rPr>
          <w:lang w:val="en-GB"/>
        </w:rPr>
        <w:t>is a matter of choi</w:t>
      </w:r>
      <w:r w:rsidR="00597B49">
        <w:rPr>
          <w:lang w:val="en-GB"/>
        </w:rPr>
        <w:t>ce and digital applications are</w:t>
      </w:r>
      <w:r w:rsidR="00FA7BB6">
        <w:rPr>
          <w:lang w:val="en-GB"/>
        </w:rPr>
        <w:t xml:space="preserve"> not</w:t>
      </w:r>
      <w:r w:rsidR="00597B49">
        <w:rPr>
          <w:lang w:val="en-GB"/>
        </w:rPr>
        <w:t xml:space="preserve"> </w:t>
      </w:r>
      <w:r>
        <w:rPr>
          <w:lang w:val="en-GB"/>
        </w:rPr>
        <w:t>mandatory.</w:t>
      </w:r>
    </w:p>
    <w:p w:rsidR="00547900" w:rsidRDefault="00012C86" w:rsidP="00012C86">
      <w:pPr>
        <w:pStyle w:val="Overskrift1"/>
      </w:pPr>
      <w:bookmarkStart w:id="101" w:name="_Toc248710637"/>
      <w:r>
        <w:lastRenderedPageBreak/>
        <w:t xml:space="preserve">10 </w:t>
      </w:r>
      <w:r w:rsidR="00BB5896">
        <w:t>L</w:t>
      </w:r>
      <w:r>
        <w:t>itteraturliste</w:t>
      </w:r>
      <w:bookmarkEnd w:id="101"/>
    </w:p>
    <w:p w:rsidR="006C20BE" w:rsidRPr="00F12097" w:rsidRDefault="006C20BE" w:rsidP="006C20BE">
      <w:pPr>
        <w:pStyle w:val="Brdtekst"/>
      </w:pPr>
      <w:r>
        <w:t xml:space="preserve">Antoft, Rasmus &amp; Heidi Houlberg Salomonsen (2007): ”Det kvalitative case studium – introduktion til en forskningsstrategi” i </w:t>
      </w:r>
      <w:r>
        <w:rPr>
          <w:i/>
        </w:rPr>
        <w:t>Håndværk &amp; horisonter – tradition og nytænkning i kvalitativ metode</w:t>
      </w:r>
      <w:r>
        <w:t>.</w:t>
      </w:r>
      <w:r>
        <w:rPr>
          <w:i/>
        </w:rPr>
        <w:t xml:space="preserve"> </w:t>
      </w:r>
      <w:r>
        <w:t xml:space="preserve">Antoft, Rasmus et al. (red.) Odense: Syddansk Universitetsforlag </w:t>
      </w:r>
    </w:p>
    <w:p w:rsidR="006C20BE" w:rsidRPr="00175A84" w:rsidRDefault="006C20BE" w:rsidP="006C20BE">
      <w:pPr>
        <w:jc w:val="left"/>
        <w:rPr>
          <w:lang w:val="en-US"/>
        </w:rPr>
      </w:pPr>
      <w:r>
        <w:t xml:space="preserve">Bechmann, Søren (2009): </w:t>
      </w:r>
      <w:r>
        <w:rPr>
          <w:i/>
          <w:iCs/>
        </w:rPr>
        <w:t>Kampagner – planlægning og gennemførelse</w:t>
      </w:r>
      <w:r>
        <w:t xml:space="preserve">. </w:t>
      </w:r>
      <w:r w:rsidRPr="00175A84">
        <w:rPr>
          <w:lang w:val="en-US"/>
        </w:rPr>
        <w:t>Århus: Academica</w:t>
      </w:r>
    </w:p>
    <w:p w:rsidR="006C20BE" w:rsidRPr="001A3E99" w:rsidRDefault="006C20BE" w:rsidP="006C20BE">
      <w:pPr>
        <w:jc w:val="left"/>
        <w:rPr>
          <w:lang w:val="en-US"/>
        </w:rPr>
      </w:pPr>
      <w:r w:rsidRPr="00175A84">
        <w:rPr>
          <w:lang w:val="en-US"/>
        </w:rPr>
        <w:t xml:space="preserve">Bell, Daniel (1973): </w:t>
      </w:r>
      <w:r w:rsidRPr="00175A84">
        <w:rPr>
          <w:i/>
          <w:iCs/>
          <w:lang w:val="en-US"/>
        </w:rPr>
        <w:t>The Coming of Postindu</w:t>
      </w:r>
      <w:r w:rsidRPr="001A3E99">
        <w:rPr>
          <w:i/>
          <w:iCs/>
          <w:lang w:val="en-US"/>
        </w:rPr>
        <w:t>strial Society</w:t>
      </w:r>
      <w:r w:rsidRPr="001A3E99">
        <w:rPr>
          <w:lang w:val="en-US"/>
        </w:rPr>
        <w:t>. New York: Basic Books</w:t>
      </w:r>
    </w:p>
    <w:p w:rsidR="006C20BE" w:rsidRPr="00AD7880" w:rsidRDefault="006C20BE" w:rsidP="006C20BE">
      <w:pPr>
        <w:jc w:val="left"/>
        <w:rPr>
          <w:color w:val="auto"/>
        </w:rPr>
      </w:pPr>
      <w:r w:rsidRPr="00AD7880">
        <w:rPr>
          <w:color w:val="auto"/>
        </w:rPr>
        <w:t xml:space="preserve">Bernsen, Markus (2009): ”Hippiernes maskine” i </w:t>
      </w:r>
      <w:r w:rsidRPr="00AD7880">
        <w:rPr>
          <w:i/>
          <w:iCs/>
          <w:color w:val="auto"/>
        </w:rPr>
        <w:t>Weekendavisen</w:t>
      </w:r>
      <w:r w:rsidRPr="00AD7880">
        <w:rPr>
          <w:color w:val="auto"/>
        </w:rPr>
        <w:t xml:space="preserve"> Nr. 13, 27. </w:t>
      </w:r>
      <w:r w:rsidR="00BB5896">
        <w:rPr>
          <w:color w:val="auto"/>
        </w:rPr>
        <w:t>m</w:t>
      </w:r>
      <w:r w:rsidRPr="00AD7880">
        <w:rPr>
          <w:color w:val="auto"/>
        </w:rPr>
        <w:t>arts</w:t>
      </w:r>
    </w:p>
    <w:p w:rsidR="006C20BE" w:rsidRPr="004953E6" w:rsidRDefault="006C20BE" w:rsidP="006C20BE">
      <w:pPr>
        <w:jc w:val="left"/>
      </w:pPr>
      <w:r>
        <w:t xml:space="preserve">Bo, Inger Glavind (2005): ”At sætte tavsheder i tale – fortolkning og forståelse i det kvalitative forskningsinterview” i </w:t>
      </w:r>
      <w:r>
        <w:rPr>
          <w:i/>
        </w:rPr>
        <w:t xml:space="preserve">Liv, fortælling, tekst – Strejftog i kvalitativ sociologi. </w:t>
      </w:r>
      <w:r>
        <w:t xml:space="preserve">Jacobsen, Michael Hviid et al. (red.) Aalborg: Aalborg Universitetsforlag </w:t>
      </w:r>
    </w:p>
    <w:p w:rsidR="006C20BE" w:rsidRPr="001A3E99" w:rsidRDefault="006C20BE" w:rsidP="006C20BE">
      <w:pPr>
        <w:jc w:val="left"/>
        <w:rPr>
          <w:lang w:val="en-US"/>
        </w:rPr>
      </w:pPr>
      <w:r w:rsidRPr="00986D7C">
        <w:rPr>
          <w:lang w:val="en-US"/>
        </w:rPr>
        <w:t xml:space="preserve">Castells, Manuel (2001): </w:t>
      </w:r>
      <w:r w:rsidRPr="00986D7C">
        <w:rPr>
          <w:i/>
          <w:lang w:val="en-US"/>
        </w:rPr>
        <w:t xml:space="preserve">The Internet Galaxy. </w:t>
      </w:r>
      <w:r w:rsidRPr="00504F8F">
        <w:rPr>
          <w:i/>
          <w:lang w:val="en-US"/>
        </w:rPr>
        <w:t>Reflections on the Internet, Business, and Society.</w:t>
      </w:r>
      <w:r w:rsidRPr="001A3E99">
        <w:rPr>
          <w:lang w:val="en-US"/>
        </w:rPr>
        <w:t xml:space="preserve"> Oxford: Oxford University Press</w:t>
      </w:r>
    </w:p>
    <w:p w:rsidR="006C20BE" w:rsidRPr="00FD5C78" w:rsidRDefault="006C20BE" w:rsidP="006C20BE">
      <w:pPr>
        <w:jc w:val="left"/>
      </w:pPr>
      <w:r w:rsidRPr="001A3E99">
        <w:rPr>
          <w:lang w:val="en-US"/>
        </w:rPr>
        <w:t xml:space="preserve">Castells, Manuel (1996): </w:t>
      </w:r>
      <w:r w:rsidRPr="001A3E99">
        <w:rPr>
          <w:i/>
          <w:iCs/>
          <w:lang w:val="en-US"/>
        </w:rPr>
        <w:t>The Rise of the Network Society</w:t>
      </w:r>
      <w:r w:rsidRPr="001A3E99">
        <w:rPr>
          <w:lang w:val="en-US"/>
        </w:rPr>
        <w:t xml:space="preserve">. </w:t>
      </w:r>
      <w:r w:rsidRPr="00FD5C78">
        <w:t>Oxford: Blackwell Publishers</w:t>
      </w:r>
    </w:p>
    <w:p w:rsidR="006C20BE" w:rsidRDefault="006C20BE" w:rsidP="006C20BE">
      <w:pPr>
        <w:jc w:val="left"/>
      </w:pPr>
      <w:r>
        <w:t xml:space="preserve">CEDI – Center for digital forvaltning (2009): </w:t>
      </w:r>
      <w:r>
        <w:rPr>
          <w:i/>
          <w:iCs/>
        </w:rPr>
        <w:t>Fra 7 til 70 – bud på udviklingen af den digitale borgerservice i Danmark</w:t>
      </w:r>
      <w:r>
        <w:t xml:space="preserve">. </w:t>
      </w:r>
      <w:r w:rsidR="009940FB">
        <w:t xml:space="preserve">                                  </w:t>
      </w:r>
      <w:r>
        <w:t>Http://www.kmd.dk/irj/go/km/docs/wpccontent/Cross-Site%20Content/Tekster/7-70_CEDI.pdf (25.maj 2009)</w:t>
      </w:r>
    </w:p>
    <w:p w:rsidR="006C20BE" w:rsidRPr="00353413" w:rsidRDefault="006C20BE" w:rsidP="006C20BE">
      <w:pPr>
        <w:jc w:val="left"/>
        <w:rPr>
          <w:rFonts w:ascii="NewCenturySchlbk-Roman" w:hAnsi="NewCenturySchlbk-Roman" w:cs="NewCenturySchlbk-Roman"/>
          <w:lang w:val="en-US"/>
        </w:rPr>
      </w:pPr>
      <w:r>
        <w:rPr>
          <w:rFonts w:ascii="NewCenturySchlbk-Roman" w:hAnsi="NewCenturySchlbk-Roman" w:cs="NewCenturySchlbk-Roman"/>
          <w:lang w:val="en-US"/>
        </w:rPr>
        <w:t xml:space="preserve">Christensen, Sverre Riis (2008): “Effektmåling i markedskommunikation” i </w:t>
      </w:r>
      <w:r>
        <w:rPr>
          <w:rFonts w:ascii="NewCenturySchlbk-Roman" w:hAnsi="NewCenturySchlbk-Roman" w:cs="NewCenturySchlbk-Roman"/>
          <w:i/>
          <w:lang w:val="en-US"/>
        </w:rPr>
        <w:t xml:space="preserve">Integreret markedskommunikation. </w:t>
      </w:r>
      <w:r>
        <w:rPr>
          <w:rFonts w:ascii="NewCenturySchlbk-Roman" w:hAnsi="NewCenturySchlbk-Roman" w:cs="NewCenturySchlbk-Roman"/>
          <w:lang w:val="en-US"/>
        </w:rPr>
        <w:t xml:space="preserve">Eiberg, Kristian, Erich Karsholt &amp; Simon Torp (red.) Frederiksberg: Samfundslitteratur  </w:t>
      </w:r>
    </w:p>
    <w:p w:rsidR="006C20BE" w:rsidRDefault="006C20BE" w:rsidP="006C20BE">
      <w:pPr>
        <w:jc w:val="left"/>
        <w:rPr>
          <w:rFonts w:ascii="NewCenturySchlbk-Roman" w:hAnsi="NewCenturySchlbk-Roman" w:cs="NewCenturySchlbk-Roman"/>
          <w:lang w:val="en-US"/>
        </w:rPr>
      </w:pPr>
      <w:r w:rsidRPr="00D353C8">
        <w:rPr>
          <w:rFonts w:ascii="NewCenturySchlbk-Roman" w:hAnsi="NewCenturySchlbk-Roman" w:cs="NewCenturySchlbk-Roman"/>
          <w:lang w:val="en-US"/>
        </w:rPr>
        <w:t>Cody,</w:t>
      </w:r>
      <w:r>
        <w:rPr>
          <w:rFonts w:ascii="NewCenturySchlbk-Roman" w:hAnsi="NewCenturySchlbk-Roman" w:cs="NewCenturySchlbk-Roman"/>
          <w:lang w:val="en-US"/>
        </w:rPr>
        <w:t xml:space="preserve"> </w:t>
      </w:r>
      <w:r w:rsidRPr="00D353C8">
        <w:rPr>
          <w:rFonts w:ascii="NewCenturySchlbk-Roman" w:hAnsi="NewCenturySchlbk-Roman" w:cs="NewCenturySchlbk-Roman"/>
          <w:lang w:val="en-US"/>
        </w:rPr>
        <w:t>M</w:t>
      </w:r>
      <w:r>
        <w:rPr>
          <w:rFonts w:ascii="NewCenturySchlbk-Roman" w:hAnsi="NewCenturySchlbk-Roman" w:cs="NewCenturySchlbk-Roman"/>
          <w:lang w:val="en-US"/>
        </w:rPr>
        <w:t xml:space="preserve">ichael J. et al. </w:t>
      </w:r>
      <w:r w:rsidRPr="00D353C8">
        <w:rPr>
          <w:rFonts w:ascii="NewCenturySchlbk-Roman" w:hAnsi="NewCenturySchlbk-Roman" w:cs="NewCenturySchlbk-Roman"/>
          <w:lang w:val="en-US"/>
        </w:rPr>
        <w:t xml:space="preserve">(1999). “Silver surfers: Training and evaluating Internet use among older adult learners” i </w:t>
      </w:r>
      <w:r w:rsidRPr="00D353C8">
        <w:rPr>
          <w:rFonts w:ascii="NewCenturySchlbk-Italic" w:hAnsi="NewCenturySchlbk-Italic" w:cs="NewCenturySchlbk-Italic"/>
          <w:i/>
          <w:iCs/>
          <w:lang w:val="en-US"/>
        </w:rPr>
        <w:t>Communication Education</w:t>
      </w:r>
      <w:r w:rsidRPr="00D353C8">
        <w:rPr>
          <w:rFonts w:ascii="NewCenturySchlbk-Roman" w:hAnsi="NewCenturySchlbk-Roman" w:cs="NewCenturySchlbk-Roman"/>
          <w:lang w:val="en-US"/>
        </w:rPr>
        <w:t xml:space="preserve">, </w:t>
      </w:r>
      <w:r w:rsidRPr="00D353C8">
        <w:rPr>
          <w:rFonts w:ascii="NewCenturySchlbk-Italic" w:hAnsi="NewCenturySchlbk-Italic" w:cs="NewCenturySchlbk-Italic"/>
          <w:i/>
          <w:iCs/>
          <w:lang w:val="en-US"/>
        </w:rPr>
        <w:t>48</w:t>
      </w:r>
      <w:r w:rsidRPr="00D353C8">
        <w:rPr>
          <w:rFonts w:ascii="NewCenturySchlbk-Roman" w:hAnsi="NewCenturySchlbk-Roman" w:cs="NewCenturySchlbk-Roman"/>
          <w:lang w:val="en-US"/>
        </w:rPr>
        <w:t>, 269-286.</w:t>
      </w:r>
    </w:p>
    <w:p w:rsidR="006C20BE" w:rsidRPr="00706469" w:rsidRDefault="006C20BE" w:rsidP="006C20BE">
      <w:pPr>
        <w:jc w:val="left"/>
        <w:rPr>
          <w:color w:val="auto"/>
        </w:rPr>
      </w:pPr>
      <w:r>
        <w:rPr>
          <w:color w:val="auto"/>
        </w:rPr>
        <w:t xml:space="preserve">Dahler-Larsen, Peter (2003) ”Opskrift på virkningsevaluering” i </w:t>
      </w:r>
      <w:r>
        <w:rPr>
          <w:i/>
          <w:color w:val="auto"/>
        </w:rPr>
        <w:t>Nye veje i evaluering</w:t>
      </w:r>
      <w:r>
        <w:rPr>
          <w:color w:val="auto"/>
        </w:rPr>
        <w:t xml:space="preserve">. </w:t>
      </w:r>
      <w:r>
        <w:rPr>
          <w:color w:val="auto"/>
        </w:rPr>
        <w:lastRenderedPageBreak/>
        <w:t>Dahler-Larsen, Peter &amp; Hanne Katrine Krogstrup (red.) Århus: Systime</w:t>
      </w:r>
    </w:p>
    <w:p w:rsidR="006C20BE" w:rsidRDefault="006C20BE" w:rsidP="006C20BE">
      <w:pPr>
        <w:spacing w:line="360" w:lineRule="exact"/>
      </w:pPr>
      <w:r>
        <w:t xml:space="preserve">Dahler-Larsen, Peter (2002): </w:t>
      </w:r>
      <w:r>
        <w:rPr>
          <w:i/>
        </w:rPr>
        <w:t>Evaluering kortlagt</w:t>
      </w:r>
      <w:r>
        <w:t xml:space="preserve">. Århus: Systime </w:t>
      </w:r>
    </w:p>
    <w:p w:rsidR="006C20BE" w:rsidRPr="00B566E2" w:rsidRDefault="006C20BE" w:rsidP="006C20BE">
      <w:pPr>
        <w:jc w:val="left"/>
        <w:rPr>
          <w:color w:val="auto"/>
        </w:rPr>
      </w:pPr>
      <w:r w:rsidRPr="00B566E2">
        <w:rPr>
          <w:color w:val="auto"/>
        </w:rPr>
        <w:t xml:space="preserve">Dahler-Larsen, Peter &amp; Hanne Kathrine Krogstrup (2003): ”Tendenser i evaluering – en introduktion” i </w:t>
      </w:r>
      <w:r w:rsidRPr="00B566E2">
        <w:rPr>
          <w:i/>
          <w:color w:val="auto"/>
        </w:rPr>
        <w:t>Tendenser i evaluering</w:t>
      </w:r>
      <w:r w:rsidRPr="00B566E2">
        <w:rPr>
          <w:color w:val="auto"/>
        </w:rPr>
        <w:t xml:space="preserve">. Dahler-Larsen &amp; </w:t>
      </w:r>
      <w:r>
        <w:rPr>
          <w:color w:val="auto"/>
        </w:rPr>
        <w:t>Krogstrup (red.)</w:t>
      </w:r>
      <w:r w:rsidRPr="00B566E2">
        <w:rPr>
          <w:color w:val="auto"/>
        </w:rPr>
        <w:t xml:space="preserve"> Odense: Syddansk Universitetsforlag</w:t>
      </w:r>
    </w:p>
    <w:p w:rsidR="006C20BE" w:rsidRDefault="006C20BE" w:rsidP="006C20BE">
      <w:pPr>
        <w:jc w:val="left"/>
      </w:pPr>
      <w:r>
        <w:t xml:space="preserve">Danmarks Statistik (2008): </w:t>
      </w:r>
      <w:r>
        <w:rPr>
          <w:i/>
          <w:iCs/>
        </w:rPr>
        <w:t>Den offentlige sektors brug af it 2008</w:t>
      </w:r>
      <w:r>
        <w:t xml:space="preserve"> http://www.dst.dk/asp2xml/puk/udgivelser/get_file.asp?id=14040&amp;sid=hel (8. april 2009)</w:t>
      </w:r>
    </w:p>
    <w:p w:rsidR="006C20BE" w:rsidRDefault="006C20BE" w:rsidP="006C20BE">
      <w:pPr>
        <w:jc w:val="left"/>
      </w:pPr>
      <w:r>
        <w:t xml:space="preserve">Danmarks Statistik (2008a): </w:t>
      </w:r>
      <w:r>
        <w:rPr>
          <w:i/>
          <w:iCs/>
        </w:rPr>
        <w:t>Befolkningens brug af internet 2008</w:t>
      </w:r>
      <w:r>
        <w:t xml:space="preserve"> http://www.dst.dk/upload/befolkningensbrugafit2008.pdf (8. april 2009)</w:t>
      </w:r>
    </w:p>
    <w:p w:rsidR="006C20BE" w:rsidRPr="00530218" w:rsidRDefault="006C20BE" w:rsidP="006C20BE">
      <w:pPr>
        <w:jc w:val="left"/>
        <w:rPr>
          <w:lang w:val="en-US"/>
        </w:rPr>
      </w:pPr>
      <w:r w:rsidRPr="00530218">
        <w:rPr>
          <w:lang w:val="en-US"/>
        </w:rPr>
        <w:t xml:space="preserve">De Vaus, David (2004): </w:t>
      </w:r>
      <w:r w:rsidRPr="00530218">
        <w:rPr>
          <w:i/>
          <w:lang w:val="en-US"/>
        </w:rPr>
        <w:t>Research Design in Social Research</w:t>
      </w:r>
      <w:r>
        <w:rPr>
          <w:lang w:val="en-US"/>
        </w:rPr>
        <w:t>. SAGE Publications</w:t>
      </w:r>
    </w:p>
    <w:p w:rsidR="006C20BE" w:rsidRPr="00A22936" w:rsidRDefault="006C20BE" w:rsidP="006C20BE">
      <w:pPr>
        <w:jc w:val="left"/>
        <w:rPr>
          <w:lang w:val="en-US"/>
        </w:rPr>
      </w:pPr>
      <w:r>
        <w:rPr>
          <w:lang w:val="en-US"/>
        </w:rPr>
        <w:t xml:space="preserve">Dewey, John (1991): “The Pattern of Inquiry” i </w:t>
      </w:r>
      <w:r>
        <w:rPr>
          <w:i/>
          <w:lang w:val="en-US"/>
        </w:rPr>
        <w:t xml:space="preserve">John Dewey. The Later Works, 1925-1953. </w:t>
      </w:r>
      <w:r>
        <w:rPr>
          <w:lang w:val="en-US"/>
        </w:rPr>
        <w:t>Volume 12:1938. Southern Illinois University Press</w:t>
      </w:r>
    </w:p>
    <w:p w:rsidR="006C20BE" w:rsidRDefault="006C20BE" w:rsidP="006C20BE">
      <w:pPr>
        <w:jc w:val="left"/>
      </w:pPr>
      <w:r>
        <w:rPr>
          <w:lang w:val="en-US"/>
        </w:rPr>
        <w:t>Edwards, Paul N. (1995): ”From ‘Impact’</w:t>
      </w:r>
      <w:r w:rsidRPr="001A3E99">
        <w:rPr>
          <w:lang w:val="en-US"/>
        </w:rPr>
        <w:t xml:space="preserve"> to Social</w:t>
      </w:r>
      <w:r w:rsidRPr="003C02D1">
        <w:rPr>
          <w:lang w:val="en-US"/>
        </w:rPr>
        <w:t xml:space="preserve"> </w:t>
      </w:r>
      <w:r w:rsidRPr="001A3E99">
        <w:rPr>
          <w:lang w:val="en-US"/>
        </w:rPr>
        <w:t xml:space="preserve">Process. Computers in Society and Culture” i </w:t>
      </w:r>
      <w:r w:rsidRPr="001A3E99">
        <w:rPr>
          <w:i/>
          <w:iCs/>
          <w:lang w:val="en-US"/>
        </w:rPr>
        <w:t>Handbook of Science and Technology Studies</w:t>
      </w:r>
      <w:r w:rsidRPr="001A3E99">
        <w:rPr>
          <w:lang w:val="en-US"/>
        </w:rPr>
        <w:t xml:space="preserve">. </w:t>
      </w:r>
      <w:r>
        <w:t>Jasanoff, Sheila et al (red.) SAGE Publications</w:t>
      </w:r>
    </w:p>
    <w:p w:rsidR="006C20BE" w:rsidRDefault="006C20BE" w:rsidP="006C20BE">
      <w:pPr>
        <w:jc w:val="left"/>
      </w:pPr>
      <w:r>
        <w:t xml:space="preserve">Egenfeldt-Nielsen, Simon &amp; Jonas Heide Smith (2004): </w:t>
      </w:r>
      <w:r>
        <w:rPr>
          <w:i/>
          <w:iCs/>
        </w:rPr>
        <w:t>Den digitale leg</w:t>
      </w:r>
      <w:r>
        <w:t xml:space="preserve">. København: Hans Reitzels Forlag </w:t>
      </w:r>
    </w:p>
    <w:p w:rsidR="006C20BE" w:rsidRDefault="006C20BE" w:rsidP="006C20BE">
      <w:pPr>
        <w:jc w:val="left"/>
      </w:pPr>
      <w:r>
        <w:t xml:space="preserve">Finnemann, Niels Ole (2005): </w:t>
      </w:r>
      <w:r>
        <w:rPr>
          <w:i/>
          <w:iCs/>
        </w:rPr>
        <w:t>Internettet i mediehistorisk perspektiv</w:t>
      </w:r>
      <w:r>
        <w:t>. Frederiksberg: Forlaget Samfundslitteratur</w:t>
      </w:r>
    </w:p>
    <w:p w:rsidR="006C20BE" w:rsidRDefault="006C20BE" w:rsidP="006C20BE">
      <w:pPr>
        <w:jc w:val="left"/>
      </w:pPr>
      <w:r>
        <w:t xml:space="preserve">Flensburg, Thomas (2003): ”It-kommuner er mest effektive” i </w:t>
      </w:r>
      <w:r>
        <w:rPr>
          <w:i/>
          <w:iCs/>
        </w:rPr>
        <w:t xml:space="preserve">Politiken </w:t>
      </w:r>
      <w:r>
        <w:t>8. december http://politiken.dk/erhverv/article74753.ece (1. juli 2009)</w:t>
      </w:r>
    </w:p>
    <w:p w:rsidR="006C20BE" w:rsidRDefault="006C20BE" w:rsidP="006C20BE">
      <w:pPr>
        <w:jc w:val="left"/>
      </w:pPr>
      <w:r>
        <w:t xml:space="preserve">Foucault, Michel (2003): </w:t>
      </w:r>
      <w:r>
        <w:rPr>
          <w:i/>
        </w:rPr>
        <w:t>Society must be defended</w:t>
      </w:r>
      <w:r>
        <w:t xml:space="preserve">. </w:t>
      </w:r>
      <w:r w:rsidRPr="000D4EB0">
        <w:rPr>
          <w:i/>
        </w:rPr>
        <w:t>Lectures at the Collége De France 1975-76.</w:t>
      </w:r>
      <w:r>
        <w:t xml:space="preserve"> Penguin Books</w:t>
      </w:r>
    </w:p>
    <w:p w:rsidR="006C20BE" w:rsidRDefault="006C20BE" w:rsidP="006C20BE">
      <w:pPr>
        <w:jc w:val="left"/>
      </w:pPr>
      <w:r>
        <w:lastRenderedPageBreak/>
        <w:t xml:space="preserve">Fuglsang, Lars &amp; Poul Bitsch Olsen (red.) 2004: </w:t>
      </w:r>
      <w:r w:rsidRPr="003A40BC">
        <w:rPr>
          <w:i/>
        </w:rPr>
        <w:t>Videnskabsteori i samfundsvidenskaberne. På tværs af fagkulturer og paradigmer</w:t>
      </w:r>
      <w:r>
        <w:t>. Frederiksberg: Roskilde Universitetsforlag</w:t>
      </w:r>
    </w:p>
    <w:p w:rsidR="006C20BE" w:rsidRDefault="006C20BE" w:rsidP="006C20BE">
      <w:pPr>
        <w:jc w:val="left"/>
      </w:pPr>
      <w:r>
        <w:t xml:space="preserve">Giddens, Anthony (2003): </w:t>
      </w:r>
      <w:r>
        <w:rPr>
          <w:i/>
          <w:iCs/>
        </w:rPr>
        <w:t>Modernitetens konsekvenser</w:t>
      </w:r>
      <w:r>
        <w:t>. København: Hans Reitzels Forlag</w:t>
      </w:r>
    </w:p>
    <w:p w:rsidR="006C20BE" w:rsidRPr="009B0BAC" w:rsidRDefault="006C20BE" w:rsidP="006C20BE">
      <w:pPr>
        <w:jc w:val="left"/>
      </w:pPr>
      <w:r w:rsidRPr="009B0BAC">
        <w:t xml:space="preserve">Giddens, Anthony (2001): </w:t>
      </w:r>
      <w:r w:rsidRPr="009B0BAC">
        <w:rPr>
          <w:i/>
          <w:iCs/>
        </w:rPr>
        <w:t>Sociology</w:t>
      </w:r>
      <w:r w:rsidRPr="009B0BAC">
        <w:t>. Cambridge: Polity</w:t>
      </w:r>
    </w:p>
    <w:p w:rsidR="006C20BE" w:rsidRPr="0052296B" w:rsidRDefault="006C20BE" w:rsidP="006C20BE">
      <w:pPr>
        <w:jc w:val="left"/>
        <w:rPr>
          <w:lang w:val="en-US"/>
        </w:rPr>
      </w:pPr>
      <w:r w:rsidRPr="001F3AB5">
        <w:t>Gimmler, Antje (2005): “Am</w:t>
      </w:r>
      <w:r>
        <w:t>e</w:t>
      </w:r>
      <w:r w:rsidRPr="001F3AB5">
        <w:t>rikansk pragmatism</w:t>
      </w:r>
      <w:r>
        <w:t>e</w:t>
      </w:r>
      <w:r w:rsidRPr="001F3AB5">
        <w:t xml:space="preserve"> – hverdagslivet kreativitet</w:t>
      </w:r>
      <w:r>
        <w:t xml:space="preserve">” i </w:t>
      </w:r>
      <w:r>
        <w:rPr>
          <w:i/>
        </w:rPr>
        <w:t>Hverdagslivet – sociologier om de upåagtede</w:t>
      </w:r>
      <w:r>
        <w:t xml:space="preserve">. </w:t>
      </w:r>
      <w:r w:rsidRPr="0052296B">
        <w:rPr>
          <w:lang w:val="en-US"/>
        </w:rPr>
        <w:t>Jacobsen, Michael Hviid &amp; Søren Kristiansen (red.) København: Hans Reitzels Forlag</w:t>
      </w:r>
    </w:p>
    <w:p w:rsidR="006C20BE" w:rsidRPr="004B3355" w:rsidRDefault="006C20BE" w:rsidP="006C20BE">
      <w:pPr>
        <w:jc w:val="left"/>
      </w:pPr>
      <w:r w:rsidRPr="001A3E99">
        <w:rPr>
          <w:lang w:val="en-US"/>
        </w:rPr>
        <w:t xml:space="preserve">Gimmler, Antje (2001): ”Deliberative democracy, the public sphere and the internet” </w:t>
      </w:r>
      <w:r>
        <w:rPr>
          <w:lang w:val="en-US"/>
        </w:rPr>
        <w:t>I</w:t>
      </w:r>
      <w:r w:rsidRPr="001A3E99">
        <w:rPr>
          <w:lang w:val="en-US"/>
        </w:rPr>
        <w:t xml:space="preserve"> </w:t>
      </w:r>
      <w:r w:rsidRPr="001A3E99">
        <w:rPr>
          <w:i/>
          <w:iCs/>
          <w:lang w:val="en-US"/>
        </w:rPr>
        <w:t>Philosophy &amp; Social Criticism</w:t>
      </w:r>
      <w:r w:rsidRPr="001A3E99">
        <w:rPr>
          <w:lang w:val="en-US"/>
        </w:rPr>
        <w:t xml:space="preserve">. </w:t>
      </w:r>
      <w:r>
        <w:t xml:space="preserve">Vol. 27 no 4 pp. 21-39 </w:t>
      </w:r>
    </w:p>
    <w:p w:rsidR="006C20BE" w:rsidRPr="004B3355" w:rsidRDefault="006C20BE" w:rsidP="006C20BE">
      <w:pPr>
        <w:jc w:val="left"/>
      </w:pPr>
      <w:r>
        <w:t xml:space="preserve">Harste, Gorm (2005): ”Tidsdiagnoser: postindustrialisme, kulturkritik og netværkssamfund” i </w:t>
      </w:r>
      <w:r>
        <w:rPr>
          <w:i/>
          <w:iCs/>
        </w:rPr>
        <w:t>Klassisk og moderne samfundsteori</w:t>
      </w:r>
      <w:r>
        <w:t>.</w:t>
      </w:r>
      <w:r>
        <w:rPr>
          <w:i/>
          <w:iCs/>
        </w:rPr>
        <w:t xml:space="preserve"> </w:t>
      </w:r>
      <w:r>
        <w:t>Andersen, Heine &amp; Lars Bo Kaspersen (red.) København: Hans Reitzels Forlag</w:t>
      </w:r>
    </w:p>
    <w:p w:rsidR="006C20BE" w:rsidRDefault="006C20BE" w:rsidP="006C20BE">
      <w:pPr>
        <w:jc w:val="left"/>
      </w:pPr>
      <w:r>
        <w:t xml:space="preserve">Heede, Dag (2004): </w:t>
      </w:r>
      <w:r>
        <w:rPr>
          <w:i/>
          <w:iCs/>
        </w:rPr>
        <w:t>Det tomme menneske</w:t>
      </w:r>
      <w:r>
        <w:t xml:space="preserve">. </w:t>
      </w:r>
      <w:r>
        <w:rPr>
          <w:i/>
          <w:iCs/>
        </w:rPr>
        <w:t>Introduktion til Michel Foucault</w:t>
      </w:r>
      <w:r>
        <w:t>.</w:t>
      </w:r>
      <w:r>
        <w:rPr>
          <w:i/>
          <w:iCs/>
        </w:rPr>
        <w:t xml:space="preserve"> </w:t>
      </w:r>
      <w:r>
        <w:t>København: Museum Tusculanums Forlag.</w:t>
      </w:r>
    </w:p>
    <w:p w:rsidR="006C20BE" w:rsidRPr="0044719C" w:rsidRDefault="006C20BE" w:rsidP="006C20BE">
      <w:pPr>
        <w:jc w:val="left"/>
        <w:rPr>
          <w:iCs/>
        </w:rPr>
      </w:pPr>
      <w:r>
        <w:t xml:space="preserve">Høgsbro, Kjeld (2004): ”Procesevaluering” i </w:t>
      </w:r>
      <w:r>
        <w:rPr>
          <w:i/>
          <w:iCs/>
        </w:rPr>
        <w:t>Håndbog i evaluering – Metoder til at dokumentere og vurdere proces og effekt af offentlige indsatser</w:t>
      </w:r>
      <w:r>
        <w:rPr>
          <w:iCs/>
        </w:rPr>
        <w:t>. Rieper, Olaf (red.) København: AKF Forlaget</w:t>
      </w:r>
    </w:p>
    <w:p w:rsidR="006C20BE" w:rsidRPr="00FC6055" w:rsidRDefault="006C20BE" w:rsidP="006C20BE">
      <w:pPr>
        <w:jc w:val="left"/>
      </w:pPr>
      <w:r>
        <w:t xml:space="preserve">IFF – Instituttet for Fremtidsforskning (2006): </w:t>
      </w:r>
      <w:r>
        <w:rPr>
          <w:i/>
        </w:rPr>
        <w:t>Creative Man</w:t>
      </w:r>
      <w:r>
        <w:t>. Mogensen, Klaus Æ. (red.) København: Gyldendal</w:t>
      </w:r>
    </w:p>
    <w:p w:rsidR="006C20BE" w:rsidRDefault="006C20BE" w:rsidP="006C20BE">
      <w:pPr>
        <w:jc w:val="left"/>
      </w:pPr>
      <w:r>
        <w:t xml:space="preserve">Jakobsen, Poul Erik &amp; Louise Byg Jakobsen (2002): </w:t>
      </w:r>
      <w:r>
        <w:rPr>
          <w:i/>
          <w:iCs/>
        </w:rPr>
        <w:t>Trendsociologi</w:t>
      </w:r>
      <w:r>
        <w:t>. Herning: Pej Gruppens Forlag</w:t>
      </w:r>
    </w:p>
    <w:p w:rsidR="006C20BE" w:rsidRDefault="006C20BE" w:rsidP="006C20BE">
      <w:pPr>
        <w:jc w:val="left"/>
      </w:pPr>
      <w:r>
        <w:t xml:space="preserve">Jensen, F. Jens (2003): ”Fra computere til netværksmedier” i </w:t>
      </w:r>
      <w:r>
        <w:rPr>
          <w:i/>
          <w:iCs/>
        </w:rPr>
        <w:t>Dansk mediehistorie 1995-2003</w:t>
      </w:r>
      <w:r>
        <w:t>. Frederiksberg: Forlaget Samfundslitteratur</w:t>
      </w:r>
    </w:p>
    <w:p w:rsidR="006C20BE" w:rsidRDefault="006C20BE" w:rsidP="006C20BE">
      <w:pPr>
        <w:jc w:val="left"/>
      </w:pPr>
      <w:r>
        <w:lastRenderedPageBreak/>
        <w:t xml:space="preserve">Jensen, Jakob Linaa (2003a): </w:t>
      </w:r>
      <w:r>
        <w:rPr>
          <w:i/>
          <w:iCs/>
        </w:rPr>
        <w:t>Den digitale demokratiske dialog</w:t>
      </w:r>
      <w:r>
        <w:t xml:space="preserve">. Århus: Systime Academica </w:t>
      </w:r>
    </w:p>
    <w:p w:rsidR="006C20BE" w:rsidRPr="009940FB" w:rsidRDefault="006C20BE" w:rsidP="006C20BE">
      <w:pPr>
        <w:jc w:val="left"/>
        <w:rPr>
          <w:color w:val="auto"/>
          <w:u w:val="single"/>
        </w:rPr>
      </w:pPr>
      <w:r w:rsidRPr="009940FB">
        <w:rPr>
          <w:color w:val="auto"/>
        </w:rPr>
        <w:t xml:space="preserve">Jensen, Lars Lykke (2009): ”Ældre uden internet går glip af informationer” i </w:t>
      </w:r>
      <w:r w:rsidRPr="009940FB">
        <w:rPr>
          <w:i/>
          <w:iCs/>
          <w:color w:val="auto"/>
        </w:rPr>
        <w:t xml:space="preserve">Jyllandsposten </w:t>
      </w:r>
      <w:r w:rsidRPr="009940FB">
        <w:rPr>
          <w:color w:val="auto"/>
        </w:rPr>
        <w:t xml:space="preserve">29. marts. </w:t>
      </w:r>
      <w:hyperlink r:id="rId17" w:history="1">
        <w:r w:rsidR="009940FB" w:rsidRPr="009940FB">
          <w:rPr>
            <w:rStyle w:val="Hyperlink"/>
            <w:color w:val="auto"/>
            <w:u w:val="none"/>
          </w:rPr>
          <w:t>http://jp.dk/arkiv/?id=1648002&amp;eceExpr=%E6ldre%20internet%22%20/%3E&amp;eceArchive=o</w:t>
        </w:r>
      </w:hyperlink>
      <w:r w:rsidR="009940FB" w:rsidRPr="009940FB">
        <w:rPr>
          <w:rStyle w:val="Hyperlink"/>
          <w:color w:val="auto"/>
          <w:u w:val="none"/>
        </w:rPr>
        <w:t xml:space="preserve"> </w:t>
      </w:r>
      <w:r w:rsidRPr="000833BD">
        <w:t>(9. april 2009)</w:t>
      </w:r>
    </w:p>
    <w:p w:rsidR="006C20BE" w:rsidRPr="006122BE" w:rsidRDefault="006C20BE" w:rsidP="006C20BE">
      <w:pPr>
        <w:pStyle w:val="Brdtekst"/>
        <w:rPr>
          <w:color w:val="auto"/>
        </w:rPr>
      </w:pPr>
      <w:r w:rsidRPr="00B566E2">
        <w:rPr>
          <w:color w:val="auto"/>
        </w:rPr>
        <w:t xml:space="preserve">Krogstrup, Hanne Kathrine (2007): ”Sociologisk evaluering – om at designe en kvalitativ sociologisk evaluering” i </w:t>
      </w:r>
      <w:r w:rsidRPr="00B566E2">
        <w:rPr>
          <w:i/>
          <w:color w:val="auto"/>
        </w:rPr>
        <w:t>Håndvæ</w:t>
      </w:r>
      <w:r>
        <w:rPr>
          <w:i/>
          <w:color w:val="auto"/>
        </w:rPr>
        <w:t>r</w:t>
      </w:r>
      <w:r w:rsidRPr="00B566E2">
        <w:rPr>
          <w:i/>
          <w:color w:val="auto"/>
        </w:rPr>
        <w:t>k &amp; horisonter – tradition og nytænkning i kvalitativ metode</w:t>
      </w:r>
      <w:r w:rsidRPr="00B566E2">
        <w:rPr>
          <w:color w:val="auto"/>
        </w:rPr>
        <w:t xml:space="preserve">. </w:t>
      </w:r>
      <w:r>
        <w:rPr>
          <w:color w:val="auto"/>
        </w:rPr>
        <w:t>Antoft, Rasmus et al. (red.)</w:t>
      </w:r>
      <w:r w:rsidRPr="006122BE">
        <w:rPr>
          <w:color w:val="auto"/>
        </w:rPr>
        <w:t xml:space="preserve"> Odense: Syddansk Universitetsforlag</w:t>
      </w:r>
    </w:p>
    <w:p w:rsidR="006C20BE" w:rsidRPr="00811D19" w:rsidRDefault="006C20BE" w:rsidP="006C20BE">
      <w:pPr>
        <w:pStyle w:val="Brdtekst"/>
        <w:rPr>
          <w:color w:val="auto"/>
        </w:rPr>
      </w:pPr>
      <w:r w:rsidRPr="00811D19">
        <w:rPr>
          <w:color w:val="auto"/>
        </w:rPr>
        <w:t>Krogstrup, Hanne Kathrine (2006):</w:t>
      </w:r>
      <w:r w:rsidRPr="00811D19">
        <w:rPr>
          <w:b/>
          <w:color w:val="auto"/>
        </w:rPr>
        <w:t xml:space="preserve"> </w:t>
      </w:r>
      <w:r w:rsidRPr="00811D19">
        <w:rPr>
          <w:i/>
          <w:color w:val="auto"/>
        </w:rPr>
        <w:t>Evalueringsmodeller</w:t>
      </w:r>
      <w:r w:rsidRPr="00811D19">
        <w:rPr>
          <w:color w:val="auto"/>
        </w:rPr>
        <w:t>. Academica</w:t>
      </w:r>
    </w:p>
    <w:p w:rsidR="006C20BE" w:rsidRDefault="006C20BE" w:rsidP="006C20BE">
      <w:pPr>
        <w:rPr>
          <w:color w:val="auto"/>
        </w:rPr>
      </w:pPr>
      <w:r w:rsidRPr="006122BE">
        <w:rPr>
          <w:color w:val="auto"/>
        </w:rPr>
        <w:t>Kro</w:t>
      </w:r>
      <w:r>
        <w:rPr>
          <w:color w:val="auto"/>
        </w:rPr>
        <w:t>gstrup, Hanne Kathrine (2003): ”</w:t>
      </w:r>
      <w:r w:rsidRPr="006122BE">
        <w:rPr>
          <w:color w:val="auto"/>
        </w:rPr>
        <w:t>Målbaseret, m</w:t>
      </w:r>
      <w:r>
        <w:rPr>
          <w:color w:val="auto"/>
        </w:rPr>
        <w:t>ålfri og postmoderne evaluering”</w:t>
      </w:r>
      <w:r w:rsidRPr="006122BE">
        <w:rPr>
          <w:color w:val="auto"/>
        </w:rPr>
        <w:t xml:space="preserve"> i </w:t>
      </w:r>
      <w:r w:rsidRPr="006122BE">
        <w:rPr>
          <w:i/>
          <w:iCs/>
          <w:color w:val="auto"/>
        </w:rPr>
        <w:t>Tendenser i evaluering</w:t>
      </w:r>
      <w:r w:rsidRPr="006122BE">
        <w:rPr>
          <w:iCs/>
          <w:color w:val="auto"/>
        </w:rPr>
        <w:t>.</w:t>
      </w:r>
      <w:r w:rsidRPr="006122BE">
        <w:rPr>
          <w:color w:val="auto"/>
        </w:rPr>
        <w:t xml:space="preserve"> Dahler-Larsen, Peter &amp; </w:t>
      </w:r>
      <w:r>
        <w:rPr>
          <w:color w:val="auto"/>
        </w:rPr>
        <w:t>Hanne Kathrine Krogstrup (red.)</w:t>
      </w:r>
      <w:r w:rsidRPr="006122BE">
        <w:rPr>
          <w:color w:val="auto"/>
        </w:rPr>
        <w:t xml:space="preserve"> Odense: </w:t>
      </w:r>
      <w:r>
        <w:rPr>
          <w:color w:val="auto"/>
        </w:rPr>
        <w:t>Syddansk</w:t>
      </w:r>
      <w:r w:rsidRPr="006122BE">
        <w:rPr>
          <w:color w:val="auto"/>
        </w:rPr>
        <w:t xml:space="preserve"> Universitetsforlag</w:t>
      </w:r>
    </w:p>
    <w:p w:rsidR="006C20BE" w:rsidRDefault="006C20BE" w:rsidP="006C20BE">
      <w:pPr>
        <w:rPr>
          <w:i/>
          <w:color w:val="auto"/>
        </w:rPr>
      </w:pPr>
      <w:r>
        <w:rPr>
          <w:color w:val="auto"/>
        </w:rPr>
        <w:t xml:space="preserve">Kvale, Steinar (2005): </w:t>
      </w:r>
      <w:r>
        <w:rPr>
          <w:i/>
          <w:color w:val="auto"/>
        </w:rPr>
        <w:t>Interview. En introduktion til det kvalitative forskningsinterview</w:t>
      </w:r>
      <w:r>
        <w:rPr>
          <w:color w:val="auto"/>
        </w:rPr>
        <w:t xml:space="preserve">. København: Hans Reitzels Forlag  </w:t>
      </w:r>
      <w:r>
        <w:rPr>
          <w:i/>
          <w:color w:val="auto"/>
        </w:rPr>
        <w:t xml:space="preserve"> </w:t>
      </w:r>
    </w:p>
    <w:p w:rsidR="006C20BE" w:rsidRPr="0015338F" w:rsidRDefault="006C20BE" w:rsidP="006C20BE">
      <w:pPr>
        <w:rPr>
          <w:color w:val="auto"/>
        </w:rPr>
      </w:pPr>
      <w:r>
        <w:rPr>
          <w:color w:val="auto"/>
        </w:rPr>
        <w:t xml:space="preserve">Langergaard, Luise Li, Søren Barlebo Rasmussen &amp; Asger Sørensen (2006): </w:t>
      </w:r>
      <w:r>
        <w:rPr>
          <w:i/>
          <w:color w:val="auto"/>
        </w:rPr>
        <w:t>Viden, videnskab og virkelighed</w:t>
      </w:r>
      <w:r>
        <w:rPr>
          <w:color w:val="auto"/>
        </w:rPr>
        <w:t xml:space="preserve">. Frederiksberg: Forlaget Samfundslitteratur </w:t>
      </w:r>
    </w:p>
    <w:p w:rsidR="006C20BE" w:rsidRDefault="006C20BE" w:rsidP="006C20BE">
      <w:pPr>
        <w:jc w:val="left"/>
      </w:pPr>
      <w:r>
        <w:t>Lindberg, Henrik (2009):</w:t>
      </w:r>
      <w:r w:rsidRPr="00504F8F">
        <w:rPr>
          <w:i/>
        </w:rPr>
        <w:t xml:space="preserve"> Markedskommunikation </w:t>
      </w:r>
      <w:r>
        <w:rPr>
          <w:i/>
        </w:rPr>
        <w:t xml:space="preserve">– </w:t>
      </w:r>
      <w:r w:rsidRPr="00504F8F">
        <w:rPr>
          <w:i/>
        </w:rPr>
        <w:t>videregående</w:t>
      </w:r>
      <w:r>
        <w:rPr>
          <w:i/>
        </w:rPr>
        <w:t xml:space="preserve"> </w:t>
      </w:r>
      <w:r w:rsidRPr="00504F8F">
        <w:rPr>
          <w:i/>
        </w:rPr>
        <w:t>uddannelser</w:t>
      </w:r>
      <w:r>
        <w:t>. Århus: Academica</w:t>
      </w:r>
    </w:p>
    <w:p w:rsidR="006C20BE" w:rsidRDefault="006C20BE" w:rsidP="006C20BE">
      <w:pPr>
        <w:jc w:val="left"/>
        <w:rPr>
          <w:lang w:val="en-US"/>
        </w:rPr>
      </w:pPr>
      <w:r>
        <w:t xml:space="preserve">Lindgren, Sven-Åke (2005): ”Michel Foucault” i </w:t>
      </w:r>
      <w:r>
        <w:rPr>
          <w:i/>
          <w:iCs/>
        </w:rPr>
        <w:t>Klassisk og moderne samfundsteori</w:t>
      </w:r>
      <w:r>
        <w:t>.</w:t>
      </w:r>
      <w:r>
        <w:rPr>
          <w:i/>
          <w:iCs/>
        </w:rPr>
        <w:t xml:space="preserve"> </w:t>
      </w:r>
      <w:r>
        <w:rPr>
          <w:lang w:val="en-US"/>
        </w:rPr>
        <w:t xml:space="preserve">Andersen, </w:t>
      </w:r>
      <w:r w:rsidRPr="00532513">
        <w:rPr>
          <w:lang w:val="en-US"/>
        </w:rPr>
        <w:t xml:space="preserve">Heine &amp; Lars Bo Kaspersen (red.) </w:t>
      </w:r>
      <w:r w:rsidRPr="00455E1B">
        <w:rPr>
          <w:lang w:val="en-US"/>
        </w:rPr>
        <w:t>København: Hans Reitzels Forla</w:t>
      </w:r>
      <w:r>
        <w:rPr>
          <w:lang w:val="en-US"/>
        </w:rPr>
        <w:t>g</w:t>
      </w:r>
    </w:p>
    <w:p w:rsidR="006C20BE" w:rsidRPr="005F1B20" w:rsidRDefault="006C20BE" w:rsidP="006C20BE">
      <w:pPr>
        <w:jc w:val="left"/>
        <w:rPr>
          <w:color w:val="auto"/>
          <w:lang w:val="en-US"/>
        </w:rPr>
      </w:pPr>
      <w:r w:rsidRPr="005F1B20">
        <w:rPr>
          <w:color w:val="auto"/>
          <w:lang w:val="en-US"/>
        </w:rPr>
        <w:t xml:space="preserve">Locke, John L. (2000): “Can a sense of community flourish in cyberspace?” i </w:t>
      </w:r>
      <w:r w:rsidRPr="005F1B20">
        <w:rPr>
          <w:i/>
          <w:color w:val="auto"/>
          <w:lang w:val="en-US"/>
        </w:rPr>
        <w:t>Guardian</w:t>
      </w:r>
      <w:r w:rsidRPr="005F1B20">
        <w:rPr>
          <w:color w:val="auto"/>
          <w:lang w:val="en-US"/>
        </w:rPr>
        <w:t>, 11. marts</w:t>
      </w:r>
    </w:p>
    <w:p w:rsidR="006C20BE" w:rsidRPr="00455E1B" w:rsidRDefault="006C20BE" w:rsidP="006C20BE">
      <w:pPr>
        <w:jc w:val="left"/>
        <w:rPr>
          <w:lang w:val="en-US"/>
        </w:rPr>
      </w:pPr>
      <w:r w:rsidRPr="00455E1B">
        <w:rPr>
          <w:lang w:val="en-US"/>
        </w:rPr>
        <w:t xml:space="preserve">Loges, William E. &amp; Joo-Young Jung (2001): </w:t>
      </w:r>
      <w:r w:rsidRPr="00D353C8">
        <w:rPr>
          <w:rFonts w:ascii="NewCenturySchlbk-Roman" w:hAnsi="NewCenturySchlbk-Roman" w:cs="NewCenturySchlbk-Roman"/>
          <w:lang w:val="en-US"/>
        </w:rPr>
        <w:t>“Exploring the Digital Divide</w:t>
      </w:r>
      <w:r>
        <w:rPr>
          <w:rFonts w:ascii="NewCenturySchlbk-Roman" w:hAnsi="NewCenturySchlbk-Roman" w:cs="NewCenturySchlbk-Roman"/>
          <w:lang w:val="en-US"/>
        </w:rPr>
        <w:t xml:space="preserve"> –</w:t>
      </w:r>
      <w:r w:rsidRPr="00D353C8">
        <w:rPr>
          <w:rFonts w:ascii="NewCenturySchlbk-Roman" w:hAnsi="NewCenturySchlbk-Roman" w:cs="NewCenturySchlbk-Roman"/>
          <w:lang w:val="en-US"/>
        </w:rPr>
        <w:t xml:space="preserve"> Internet</w:t>
      </w:r>
      <w:r>
        <w:rPr>
          <w:rFonts w:ascii="NewCenturySchlbk-Roman" w:hAnsi="NewCenturySchlbk-Roman" w:cs="NewCenturySchlbk-Roman"/>
          <w:lang w:val="en-US"/>
        </w:rPr>
        <w:t xml:space="preserve"> </w:t>
      </w:r>
      <w:r w:rsidRPr="00D353C8">
        <w:rPr>
          <w:rFonts w:ascii="NewCenturySchlbk-Roman" w:hAnsi="NewCenturySchlbk-Roman" w:cs="NewCenturySchlbk-Roman"/>
          <w:lang w:val="en-US"/>
        </w:rPr>
        <w:lastRenderedPageBreak/>
        <w:t xml:space="preserve">Connectedness and Age” i </w:t>
      </w:r>
      <w:r w:rsidRPr="00D353C8">
        <w:rPr>
          <w:rFonts w:ascii="NewCenturySchlbk-Roman" w:hAnsi="NewCenturySchlbk-Roman" w:cs="NewCenturySchlbk-Roman"/>
          <w:i/>
          <w:lang w:val="en-US"/>
        </w:rPr>
        <w:t>Communication Research</w:t>
      </w:r>
      <w:r w:rsidRPr="00D353C8">
        <w:rPr>
          <w:rFonts w:ascii="NewCenturySchlbk-Roman" w:hAnsi="NewCenturySchlbk-Roman" w:cs="NewCenturySchlbk-Roman"/>
          <w:lang w:val="en-US"/>
        </w:rPr>
        <w:t>, Vol. 28 No. 4, August</w:t>
      </w:r>
      <w:r>
        <w:rPr>
          <w:rFonts w:ascii="NewCenturySchlbk-Roman" w:hAnsi="NewCenturySchlbk-Roman" w:cs="NewCenturySchlbk-Roman"/>
          <w:lang w:val="en-US"/>
        </w:rPr>
        <w:t>. p.</w:t>
      </w:r>
      <w:r w:rsidRPr="00D353C8">
        <w:rPr>
          <w:rFonts w:ascii="NewCenturySchlbk-Roman" w:hAnsi="NewCenturySchlbk-Roman" w:cs="NewCenturySchlbk-Roman"/>
          <w:lang w:val="en-US"/>
        </w:rPr>
        <w:t>536-562 http://www.udel.edu/communication/COMM418/cai/extra/loges.pdf</w:t>
      </w:r>
      <w:r>
        <w:rPr>
          <w:rFonts w:ascii="NewCenturySchlbk-Roman" w:hAnsi="NewCenturySchlbk-Roman" w:cs="NewCenturySchlbk-Roman"/>
          <w:lang w:val="en-US"/>
        </w:rPr>
        <w:t xml:space="preserve"> (4. august 2009)</w:t>
      </w:r>
    </w:p>
    <w:p w:rsidR="006C20BE" w:rsidRDefault="006C20BE" w:rsidP="006C20BE">
      <w:pPr>
        <w:jc w:val="left"/>
      </w:pPr>
      <w:r>
        <w:t xml:space="preserve">Luhmann, Niklas (2005): </w:t>
      </w:r>
      <w:r>
        <w:rPr>
          <w:i/>
        </w:rPr>
        <w:t>Tillid – en mekanisme til reduktion af social kompleksitet</w:t>
      </w:r>
      <w:r>
        <w:t>. København: Hans Reitzels Forlag</w:t>
      </w:r>
    </w:p>
    <w:p w:rsidR="006C20BE" w:rsidRPr="00D45A95" w:rsidRDefault="006C20BE" w:rsidP="006C20BE">
      <w:pPr>
        <w:jc w:val="left"/>
      </w:pPr>
      <w:r>
        <w:t xml:space="preserve">Mastekaasa, Arne (2005): ”Reliabilitet” i </w:t>
      </w:r>
      <w:r>
        <w:rPr>
          <w:i/>
        </w:rPr>
        <w:t xml:space="preserve">Leksikon i sociologi </w:t>
      </w:r>
      <w:r>
        <w:t xml:space="preserve">Andersen, Heine et al. (red.) København: Akademisk Forlag </w:t>
      </w:r>
    </w:p>
    <w:p w:rsidR="006C20BE" w:rsidRDefault="006C20BE" w:rsidP="006C20BE">
      <w:pPr>
        <w:jc w:val="left"/>
      </w:pPr>
      <w:r>
        <w:t xml:space="preserve">Møllerhøj, Jakob (2009): ”Få en halvtredser for at klare flytningen online” i </w:t>
      </w:r>
      <w:r w:rsidRPr="00504F8F">
        <w:rPr>
          <w:i/>
          <w:iCs/>
        </w:rPr>
        <w:t>Ingeniøren</w:t>
      </w:r>
      <w:r>
        <w:t>. 22. maj http://ing.dk/artikel/98864-faa-en-halvtredser-for-at-klare-flytningen-online?utm_medium=rss&amp;utm_campaign= (29. juni 2009)</w:t>
      </w:r>
    </w:p>
    <w:p w:rsidR="006C20BE" w:rsidRPr="000833BD" w:rsidRDefault="006C20BE" w:rsidP="006C20BE">
      <w:pPr>
        <w:jc w:val="left"/>
      </w:pPr>
      <w:r>
        <w:t xml:space="preserve">Politiken (2008): ”Hver femte husstand er uden internet” i </w:t>
      </w:r>
      <w:r>
        <w:rPr>
          <w:i/>
          <w:iCs/>
        </w:rPr>
        <w:t xml:space="preserve">Politiken </w:t>
      </w:r>
      <w:r>
        <w:t xml:space="preserve">5. december </w:t>
      </w:r>
      <w:hyperlink r:id="rId18" w:history="1">
        <w:r w:rsidRPr="006C20BE">
          <w:rPr>
            <w:rStyle w:val="Hyperlink"/>
            <w:color w:val="auto"/>
            <w:u w:val="none"/>
          </w:rPr>
          <w:t>http://politiken.dk/tjek/digitalt/internet/article607640.ece</w:t>
        </w:r>
      </w:hyperlink>
      <w:r w:rsidRPr="009940FB">
        <w:rPr>
          <w:rStyle w:val="Hyperlink"/>
          <w:color w:val="auto"/>
          <w:u w:val="none"/>
        </w:rPr>
        <w:t xml:space="preserve"> </w:t>
      </w:r>
      <w:r>
        <w:t>(9. april 2009)</w:t>
      </w:r>
      <w:r>
        <w:rPr>
          <w:i/>
          <w:iCs/>
        </w:rPr>
        <w:t xml:space="preserve"> </w:t>
      </w:r>
    </w:p>
    <w:p w:rsidR="006C20BE" w:rsidRDefault="006C20BE" w:rsidP="006C20BE">
      <w:pPr>
        <w:jc w:val="left"/>
      </w:pPr>
      <w:r w:rsidRPr="001A3E99">
        <w:rPr>
          <w:lang w:val="en-US"/>
        </w:rPr>
        <w:t xml:space="preserve">Sennett, Richard (2006): </w:t>
      </w:r>
      <w:r w:rsidRPr="001A3E99">
        <w:rPr>
          <w:i/>
          <w:iCs/>
          <w:lang w:val="en-US"/>
        </w:rPr>
        <w:t>The Culture of the New Capitalism</w:t>
      </w:r>
      <w:r w:rsidRPr="001A3E99">
        <w:rPr>
          <w:lang w:val="en-US"/>
        </w:rPr>
        <w:t xml:space="preserve">. </w:t>
      </w:r>
      <w:r>
        <w:t>New Haven: Yale University Press</w:t>
      </w:r>
    </w:p>
    <w:p w:rsidR="006C20BE" w:rsidRPr="001A3E99" w:rsidRDefault="006C20BE" w:rsidP="006C20BE">
      <w:pPr>
        <w:jc w:val="left"/>
        <w:rPr>
          <w:lang w:val="en-US"/>
        </w:rPr>
      </w:pPr>
      <w:r>
        <w:t xml:space="preserve">Sepstrup, Preben (2006): </w:t>
      </w:r>
      <w:r w:rsidRPr="00504F8F">
        <w:rPr>
          <w:i/>
        </w:rPr>
        <w:t>Ti</w:t>
      </w:r>
      <w:r>
        <w:rPr>
          <w:i/>
        </w:rPr>
        <w:t xml:space="preserve">lrettelæggelse af information. </w:t>
      </w:r>
      <w:r w:rsidRPr="00532513">
        <w:rPr>
          <w:i/>
          <w:lang w:val="en-US"/>
        </w:rPr>
        <w:t>Kommunikations- og</w:t>
      </w:r>
      <w:r>
        <w:rPr>
          <w:i/>
          <w:lang w:val="en-US"/>
        </w:rPr>
        <w:t xml:space="preserve"> </w:t>
      </w:r>
      <w:r w:rsidRPr="00532513">
        <w:rPr>
          <w:i/>
          <w:lang w:val="en-US"/>
        </w:rPr>
        <w:t>kampagneplanlægning</w:t>
      </w:r>
      <w:r w:rsidRPr="00532513">
        <w:rPr>
          <w:lang w:val="en-US"/>
        </w:rPr>
        <w:t xml:space="preserve">. </w:t>
      </w:r>
      <w:r w:rsidRPr="001A3E99">
        <w:rPr>
          <w:lang w:val="en-US"/>
        </w:rPr>
        <w:t>Århus: Academica</w:t>
      </w:r>
    </w:p>
    <w:p w:rsidR="006C20BE" w:rsidRDefault="006C20BE" w:rsidP="006C20BE">
      <w:pPr>
        <w:jc w:val="left"/>
        <w:rPr>
          <w:lang w:val="en-US"/>
        </w:rPr>
      </w:pPr>
      <w:r w:rsidRPr="001A3E99">
        <w:rPr>
          <w:lang w:val="en-US"/>
        </w:rPr>
        <w:t xml:space="preserve">Slevin, James (2000): </w:t>
      </w:r>
      <w:r w:rsidRPr="001A3E99">
        <w:rPr>
          <w:i/>
          <w:iCs/>
          <w:lang w:val="en-US"/>
        </w:rPr>
        <w:t>The Internet and Society</w:t>
      </w:r>
      <w:r>
        <w:rPr>
          <w:lang w:val="en-US"/>
        </w:rPr>
        <w:t>. Cambridge: Polity Press</w:t>
      </w:r>
    </w:p>
    <w:p w:rsidR="006C20BE" w:rsidRPr="004270D4" w:rsidRDefault="006C20BE" w:rsidP="006C20BE">
      <w:pPr>
        <w:jc w:val="left"/>
      </w:pPr>
      <w:r w:rsidRPr="004270D4">
        <w:t xml:space="preserve">Søndersted-Olsen, Hans-Henrik (2003): </w:t>
      </w:r>
      <w:r>
        <w:rPr>
          <w:i/>
        </w:rPr>
        <w:t>Marketing</w:t>
      </w:r>
      <w:r w:rsidRPr="004270D4">
        <w:rPr>
          <w:i/>
        </w:rPr>
        <w:t>hå</w:t>
      </w:r>
      <w:r>
        <w:rPr>
          <w:i/>
        </w:rPr>
        <w:t>ndbogen. Fra strategi til kampagne</w:t>
      </w:r>
      <w:r>
        <w:t>. Frederiksberg: Forlaget Samfundslitteratur</w:t>
      </w:r>
    </w:p>
    <w:p w:rsidR="006C20BE" w:rsidRDefault="006C20BE" w:rsidP="006C20BE">
      <w:pPr>
        <w:jc w:val="left"/>
        <w:rPr>
          <w:iCs/>
        </w:rPr>
      </w:pPr>
      <w:r>
        <w:t xml:space="preserve">Thompson, John B. (2001): </w:t>
      </w:r>
      <w:r>
        <w:rPr>
          <w:i/>
          <w:iCs/>
        </w:rPr>
        <w:t>Medierne og moderniteten. En samfundsteori om medierne</w:t>
      </w:r>
      <w:r>
        <w:rPr>
          <w:iCs/>
        </w:rPr>
        <w:t>. København. Hans Reitzels Forlag</w:t>
      </w:r>
    </w:p>
    <w:p w:rsidR="006C20BE" w:rsidRPr="0044719C" w:rsidRDefault="006C20BE" w:rsidP="006C20BE">
      <w:pPr>
        <w:jc w:val="left"/>
        <w:rPr>
          <w:iCs/>
        </w:rPr>
      </w:pPr>
      <w:r>
        <w:rPr>
          <w:iCs/>
        </w:rPr>
        <w:t xml:space="preserve">Togeby, Mikael (2004): ”Effektevaluering” i </w:t>
      </w:r>
      <w:r>
        <w:rPr>
          <w:i/>
          <w:iCs/>
        </w:rPr>
        <w:t>Håndbog i evaluering – Metoder til at dokumentere og vurdere proces og effekt af offentlige indsatser</w:t>
      </w:r>
      <w:r>
        <w:rPr>
          <w:iCs/>
        </w:rPr>
        <w:t>. Rieper, Olaf (red.) København: AKF Forlaget</w:t>
      </w:r>
    </w:p>
    <w:p w:rsidR="006C20BE" w:rsidRPr="00286BAA" w:rsidRDefault="006C20BE" w:rsidP="006C20BE">
      <w:pPr>
        <w:rPr>
          <w:color w:val="auto"/>
          <w:lang w:val="en-US"/>
        </w:rPr>
      </w:pPr>
      <w:r w:rsidRPr="00D211B9">
        <w:rPr>
          <w:color w:val="auto"/>
        </w:rPr>
        <w:lastRenderedPageBreak/>
        <w:t xml:space="preserve">Togeby, Mikael (2003): "Effektevaluering og statistiske analyser" i </w:t>
      </w:r>
      <w:r w:rsidRPr="00D211B9">
        <w:rPr>
          <w:i/>
          <w:iCs/>
          <w:color w:val="auto"/>
        </w:rPr>
        <w:t>Tendenser i evaluering</w:t>
      </w:r>
      <w:r w:rsidRPr="00D211B9">
        <w:rPr>
          <w:iCs/>
          <w:color w:val="auto"/>
        </w:rPr>
        <w:t>.</w:t>
      </w:r>
      <w:r w:rsidRPr="00D211B9">
        <w:rPr>
          <w:color w:val="auto"/>
        </w:rPr>
        <w:t xml:space="preserve"> </w:t>
      </w:r>
      <w:r w:rsidRPr="00286BAA">
        <w:rPr>
          <w:color w:val="auto"/>
          <w:lang w:val="en-US"/>
        </w:rPr>
        <w:t>Dahler-Larsen, Peter &amp; Hanne Kathrine Krogstrup (red.) Odense: Syddansk Universitetsforlag</w:t>
      </w:r>
    </w:p>
    <w:p w:rsidR="006C20BE" w:rsidRPr="00286BAA" w:rsidRDefault="006C20BE" w:rsidP="006C20BE">
      <w:pPr>
        <w:rPr>
          <w:color w:val="auto"/>
        </w:rPr>
      </w:pPr>
      <w:r w:rsidRPr="00517C90">
        <w:rPr>
          <w:color w:val="auto"/>
          <w:lang w:val="en-US"/>
        </w:rPr>
        <w:t xml:space="preserve">Turkle, Sherry (1995): </w:t>
      </w:r>
      <w:r w:rsidRPr="00517C90">
        <w:rPr>
          <w:i/>
          <w:color w:val="auto"/>
          <w:lang w:val="en-US"/>
        </w:rPr>
        <w:t>Life on Screen</w:t>
      </w:r>
      <w:r>
        <w:rPr>
          <w:i/>
          <w:color w:val="auto"/>
          <w:lang w:val="en-US"/>
        </w:rPr>
        <w:t xml:space="preserve"> –</w:t>
      </w:r>
      <w:r w:rsidRPr="00517C90">
        <w:rPr>
          <w:i/>
          <w:color w:val="auto"/>
          <w:lang w:val="en-US"/>
        </w:rPr>
        <w:t xml:space="preserve"> </w:t>
      </w:r>
      <w:r>
        <w:rPr>
          <w:i/>
          <w:color w:val="auto"/>
          <w:lang w:val="en-US"/>
        </w:rPr>
        <w:t>Identity in the Age of the Internet</w:t>
      </w:r>
      <w:r>
        <w:rPr>
          <w:color w:val="auto"/>
          <w:lang w:val="en-US"/>
        </w:rPr>
        <w:t xml:space="preserve">. </w:t>
      </w:r>
      <w:r w:rsidRPr="00286BAA">
        <w:rPr>
          <w:color w:val="auto"/>
        </w:rPr>
        <w:t>New York: Simon &amp; Schuster</w:t>
      </w:r>
    </w:p>
    <w:p w:rsidR="006C20BE" w:rsidRPr="00023F29" w:rsidRDefault="006C20BE" w:rsidP="006C20BE">
      <w:pPr>
        <w:jc w:val="left"/>
      </w:pPr>
      <w:r>
        <w:t xml:space="preserve">Qvortrup, Lars (2001): </w:t>
      </w:r>
      <w:r>
        <w:rPr>
          <w:i/>
          <w:iCs/>
        </w:rPr>
        <w:t>Det hyperkomplekse samfund</w:t>
      </w:r>
      <w:r>
        <w:t xml:space="preserve">. </w:t>
      </w:r>
      <w:r w:rsidRPr="00023F29">
        <w:t>København: Gyldendal</w:t>
      </w:r>
    </w:p>
    <w:p w:rsidR="006C20BE" w:rsidRPr="009B0BAC" w:rsidRDefault="006C20BE" w:rsidP="006C20BE">
      <w:pPr>
        <w:jc w:val="left"/>
      </w:pPr>
      <w:r w:rsidRPr="00E82377">
        <w:rPr>
          <w:lang w:val="en-US"/>
        </w:rPr>
        <w:t xml:space="preserve">Yin, Robert K. (1994): </w:t>
      </w:r>
      <w:r w:rsidRPr="00E82377">
        <w:rPr>
          <w:i/>
          <w:lang w:val="en-US"/>
        </w:rPr>
        <w:t>Case Study Research: Design and Methods</w:t>
      </w:r>
      <w:r>
        <w:rPr>
          <w:lang w:val="en-US"/>
        </w:rPr>
        <w:t xml:space="preserve">. </w:t>
      </w:r>
      <w:r w:rsidRPr="009B0BAC">
        <w:t>California: Sage Publications</w:t>
      </w:r>
    </w:p>
    <w:p w:rsidR="00B54B28" w:rsidRDefault="00547900" w:rsidP="00012C86">
      <w:pPr>
        <w:pStyle w:val="Overskrift1"/>
      </w:pPr>
      <w:bookmarkStart w:id="102" w:name="_Toc248710638"/>
      <w:r>
        <w:lastRenderedPageBreak/>
        <w:t>11 Bilagsliste</w:t>
      </w:r>
      <w:bookmarkEnd w:id="102"/>
    </w:p>
    <w:p w:rsidR="007A309B" w:rsidRPr="00001492" w:rsidRDefault="007A309B" w:rsidP="007A309B">
      <w:pPr>
        <w:jc w:val="left"/>
      </w:pPr>
      <w:r w:rsidRPr="00001492">
        <w:t>Bilag 1: Interviewguide til første interviewrække</w:t>
      </w:r>
    </w:p>
    <w:p w:rsidR="007A309B" w:rsidRPr="00001492" w:rsidRDefault="007A309B" w:rsidP="007A309B">
      <w:pPr>
        <w:jc w:val="left"/>
      </w:pPr>
      <w:r w:rsidRPr="00001492">
        <w:t xml:space="preserve">Bilag 2: Interviewguide til anden interviewrække </w:t>
      </w:r>
    </w:p>
    <w:p w:rsidR="007A309B" w:rsidRDefault="007A309B" w:rsidP="007A309B">
      <w:pPr>
        <w:jc w:val="left"/>
      </w:pPr>
      <w:r>
        <w:t>Bilag 3: Data fra første interviewrække</w:t>
      </w:r>
    </w:p>
    <w:p w:rsidR="007A309B" w:rsidRDefault="007A309B" w:rsidP="007A309B">
      <w:pPr>
        <w:jc w:val="left"/>
      </w:pPr>
      <w:r>
        <w:t>Bilag 4: Data fra anden interviewrække</w:t>
      </w:r>
    </w:p>
    <w:p w:rsidR="007A309B" w:rsidRDefault="007A309B" w:rsidP="007A309B">
      <w:pPr>
        <w:jc w:val="left"/>
      </w:pPr>
      <w:r>
        <w:t>Bilag 5: Oplysningskampagnen ”aalborgkommune.dk – åben døgnet rundt på nettet”</w:t>
      </w:r>
      <w:r w:rsidRPr="00001492">
        <w:t xml:space="preserve"> </w:t>
      </w:r>
    </w:p>
    <w:p w:rsidR="007A309B" w:rsidRDefault="007A309B" w:rsidP="007A309B">
      <w:pPr>
        <w:jc w:val="left"/>
      </w:pPr>
      <w:r>
        <w:t>Bilag 6: Aalborg Kommunes blanket til flytteanmeldelse</w:t>
      </w:r>
    </w:p>
    <w:p w:rsidR="007A309B" w:rsidRDefault="007A309B" w:rsidP="007A309B">
      <w:pPr>
        <w:jc w:val="left"/>
      </w:pPr>
      <w:r>
        <w:t>Bilag 7: Aalborg Kommunes blanket til ansøgning om dansk pas</w:t>
      </w:r>
    </w:p>
    <w:p w:rsidR="007A309B" w:rsidRDefault="007A309B" w:rsidP="007A309B">
      <w:pPr>
        <w:jc w:val="left"/>
      </w:pPr>
      <w:r>
        <w:t>Bilag 8: Forberedelse til informationsmøde med Aalborg Kommune</w:t>
      </w:r>
    </w:p>
    <w:p w:rsidR="007A309B" w:rsidRDefault="007A309B" w:rsidP="007A309B">
      <w:pPr>
        <w:jc w:val="left"/>
      </w:pPr>
      <w:r>
        <w:t>Bilag 9: Indledende informationsmøde med Aalborg Kommune</w:t>
      </w:r>
    </w:p>
    <w:p w:rsidR="007A309B" w:rsidRDefault="007A309B" w:rsidP="007A309B">
      <w:pPr>
        <w:jc w:val="left"/>
      </w:pPr>
      <w:r>
        <w:t>Bilag 10: Officiel præsentation af kampagnen på kommunens hjemmeside</w:t>
      </w:r>
    </w:p>
    <w:p w:rsidR="007A309B" w:rsidRPr="007A309B" w:rsidRDefault="007A309B" w:rsidP="007A309B">
      <w:pPr>
        <w:pStyle w:val="Brdtekst"/>
      </w:pPr>
    </w:p>
    <w:sectPr w:rsidR="007A309B" w:rsidRPr="007A309B" w:rsidSect="00B3398F">
      <w:footerReference w:type="first" r:id="rId19"/>
      <w:pgSz w:w="11905" w:h="16837" w:code="9"/>
      <w:pgMar w:top="1701" w:right="1418" w:bottom="1701" w:left="1418" w:header="708" w:footer="708"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CE9" w:rsidRDefault="009B7CE9" w:rsidP="009F5399">
      <w:r>
        <w:separator/>
      </w:r>
    </w:p>
  </w:endnote>
  <w:endnote w:type="continuationSeparator" w:id="0">
    <w:p w:rsidR="009B7CE9" w:rsidRDefault="009B7CE9" w:rsidP="009F53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NewCenturySchlbk-Roman">
    <w:panose1 w:val="00000000000000000000"/>
    <w:charset w:val="00"/>
    <w:family w:val="roman"/>
    <w:notTrueType/>
    <w:pitch w:val="default"/>
    <w:sig w:usb0="00000003" w:usb1="00000000" w:usb2="00000000" w:usb3="00000000" w:csb0="00000001" w:csb1="00000000"/>
  </w:font>
  <w:font w:name="NewCenturySchlbk-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1D" w:rsidRDefault="00167A1D">
    <w:pPr>
      <w:pStyle w:val="Sidefod"/>
      <w:jc w:val="center"/>
    </w:pPr>
  </w:p>
  <w:p w:rsidR="00167A1D" w:rsidRDefault="00167A1D" w:rsidP="00B3398F">
    <w:pPr>
      <w:pStyle w:val="Sidefod"/>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7129450"/>
      <w:docPartObj>
        <w:docPartGallery w:val="Page Numbers (Bottom of Page)"/>
        <w:docPartUnique/>
      </w:docPartObj>
    </w:sdtPr>
    <w:sdtContent>
      <w:p w:rsidR="00167A1D" w:rsidRDefault="00167A1D">
        <w:pPr>
          <w:pStyle w:val="Sidefod"/>
          <w:jc w:val="center"/>
        </w:pPr>
        <w:fldSimple w:instr=" PAGE   \* MERGEFORMAT ">
          <w:r w:rsidR="005C12DD">
            <w:rPr>
              <w:noProof/>
            </w:rPr>
            <w:t>7</w:t>
          </w:r>
        </w:fldSimple>
      </w:p>
    </w:sdtContent>
  </w:sdt>
  <w:p w:rsidR="00167A1D" w:rsidRDefault="00167A1D">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1D" w:rsidRDefault="00167A1D" w:rsidP="00B3398F">
    <w:pPr>
      <w:pStyle w:val="Sidefod"/>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7129456"/>
      <w:docPartObj>
        <w:docPartGallery w:val="Page Numbers (Bottom of Page)"/>
        <w:docPartUnique/>
      </w:docPartObj>
    </w:sdtPr>
    <w:sdtContent>
      <w:p w:rsidR="00167A1D" w:rsidRDefault="00167A1D">
        <w:pPr>
          <w:pStyle w:val="Sidefod"/>
          <w:jc w:val="center"/>
        </w:pPr>
        <w:fldSimple w:instr=" PAGE   \* MERGEFORMAT ">
          <w:r w:rsidR="005C12DD">
            <w:rPr>
              <w:noProof/>
            </w:rPr>
            <w:t>6</w:t>
          </w:r>
        </w:fldSimple>
      </w:p>
    </w:sdtContent>
  </w:sdt>
  <w:p w:rsidR="00167A1D" w:rsidRDefault="00167A1D" w:rsidP="00B3398F">
    <w:pPr>
      <w:pStyle w:val="Sidefod"/>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1D" w:rsidRDefault="00167A1D" w:rsidP="00B3398F">
    <w:pPr>
      <w:pStyle w:val="Sidefod"/>
      <w:jc w:val="center"/>
    </w:pPr>
    <w:fldSimple w:instr=" PAGE   \* MERGEFORMAT ">
      <w:r>
        <w:rPr>
          <w:noProof/>
        </w:rPr>
        <w:t>3</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1D" w:rsidRDefault="00167A1D" w:rsidP="009F539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CE9" w:rsidRDefault="009B7CE9" w:rsidP="009F5399">
      <w:r>
        <w:separator/>
      </w:r>
    </w:p>
  </w:footnote>
  <w:footnote w:type="continuationSeparator" w:id="0">
    <w:p w:rsidR="009B7CE9" w:rsidRDefault="009B7CE9" w:rsidP="009F5399">
      <w:r>
        <w:continuationSeparator/>
      </w:r>
    </w:p>
  </w:footnote>
  <w:footnote w:id="1">
    <w:p w:rsidR="00167A1D" w:rsidRDefault="00167A1D" w:rsidP="003B6DC9">
      <w:pPr>
        <w:pStyle w:val="Fodnotetekst"/>
        <w:ind w:left="0" w:firstLine="0"/>
      </w:pPr>
      <w:r w:rsidRPr="003B6DC9">
        <w:rPr>
          <w:rStyle w:val="Fodnotetegn"/>
          <w:vertAlign w:val="superscript"/>
        </w:rPr>
        <w:footnoteRef/>
      </w:r>
      <w:r>
        <w:t xml:space="preserve"> Termen </w:t>
      </w:r>
      <w:r w:rsidRPr="00ED4C31">
        <w:rPr>
          <w:i/>
        </w:rPr>
        <w:t>redesigne</w:t>
      </w:r>
      <w:r>
        <w:t xml:space="preserve"> anvendes som udtryk for optimering af den eksisterende hjemmeside ved at implementere forbedringer. Dette er et udbredt fænomen, eftersom web-design er en evig udviklende og dynamisk disciplin. </w:t>
      </w:r>
    </w:p>
  </w:footnote>
  <w:footnote w:id="2">
    <w:p w:rsidR="00167A1D" w:rsidRDefault="00167A1D" w:rsidP="003266A4">
      <w:pPr>
        <w:pStyle w:val="Fodnotetekst"/>
        <w:ind w:left="0" w:firstLine="0"/>
      </w:pPr>
      <w:r>
        <w:rPr>
          <w:rStyle w:val="Fodnotehenvisning"/>
        </w:rPr>
        <w:footnoteRef/>
      </w:r>
      <w:r>
        <w:t xml:space="preserve"> December er bevidst fravalgt kampagnens markedsføringsperiode, idet det er vanskeligere at skabe opmærksomhed om kampagnen i julesæsonen. </w:t>
      </w:r>
    </w:p>
  </w:footnote>
  <w:footnote w:id="3">
    <w:p w:rsidR="00167A1D" w:rsidRDefault="00167A1D" w:rsidP="003266A4">
      <w:pPr>
        <w:pStyle w:val="Fodnotetekst"/>
        <w:ind w:left="0" w:firstLine="0"/>
      </w:pPr>
      <w:r>
        <w:rPr>
          <w:rStyle w:val="Fodnotehenvisning"/>
        </w:rPr>
        <w:footnoteRef/>
      </w:r>
      <w:r>
        <w:t xml:space="preserve"> Her anvendes betegnelsen </w:t>
      </w:r>
      <w:r w:rsidRPr="00186CE6">
        <w:rPr>
          <w:i/>
        </w:rPr>
        <w:t>virkningsevaluering</w:t>
      </w:r>
      <w:r>
        <w:t xml:space="preserve">, der er inspireret af Peter Dahler-Larsen og desuden omtales </w:t>
      </w:r>
      <w:r w:rsidRPr="00186CE6">
        <w:rPr>
          <w:i/>
        </w:rPr>
        <w:t>virkelighedsnær evaluering</w:t>
      </w:r>
      <w:r>
        <w:t xml:space="preserve"> (Togeby 2003) og </w:t>
      </w:r>
      <w:r w:rsidRPr="00186CE6">
        <w:rPr>
          <w:i/>
        </w:rPr>
        <w:t>realistisk evaluering</w:t>
      </w:r>
      <w:r>
        <w:t xml:space="preserve"> (Krogstrup 2006). </w:t>
      </w:r>
    </w:p>
  </w:footnote>
  <w:footnote w:id="4">
    <w:p w:rsidR="00167A1D" w:rsidRDefault="00167A1D" w:rsidP="00FA41D4">
      <w:pPr>
        <w:pStyle w:val="Fodnotetekst"/>
        <w:ind w:left="0" w:firstLine="0"/>
      </w:pPr>
      <w:r>
        <w:rPr>
          <w:rStyle w:val="Fodnotehenvisning"/>
        </w:rPr>
        <w:footnoteRef/>
      </w:r>
      <w:r>
        <w:t xml:space="preserve"> Hensigten er ikke at foretage en detaljeret redegørelse for Luhmanns systemteori eller tillidsanalyse, men at klargøre hvordan Luhmanns udlægning af tillidsbegrebet knytter an til kampagnens evne til at skabe en adfærdsregulering af kontaktformen til Aalborg Kommune i retning af tiltagende digital selvbetjening.</w:t>
      </w:r>
    </w:p>
  </w:footnote>
  <w:footnote w:id="5">
    <w:p w:rsidR="00167A1D" w:rsidRDefault="00167A1D" w:rsidP="00205EEC">
      <w:pPr>
        <w:pStyle w:val="Fodnotetekst"/>
        <w:ind w:left="0" w:firstLine="0"/>
      </w:pPr>
      <w:r>
        <w:rPr>
          <w:rStyle w:val="Fodnotehenvisning"/>
        </w:rPr>
        <w:footnoteRef/>
      </w:r>
      <w:r>
        <w:t xml:space="preserve"> Opgørelserne over besøgstallet for hjemmesidens forside inkluderer </w:t>
      </w:r>
      <w:r w:rsidRPr="00205EEC">
        <w:rPr>
          <w:i/>
        </w:rPr>
        <w:t>indtil</w:t>
      </w:r>
      <w:r>
        <w:t xml:space="preserve"> implementeringen af den redesignede hjemmeside sider om kommuneplanen, mens disse ikke indgår i optegnelserne </w:t>
      </w:r>
      <w:r w:rsidRPr="00205EEC">
        <w:rPr>
          <w:i/>
        </w:rPr>
        <w:t>efter</w:t>
      </w:r>
      <w:r>
        <w:t xml:space="preserve"> den nye hjemmeside lanceres. Ifølge kommunen er disse sider ikke af stort omfang.   </w:t>
      </w:r>
    </w:p>
  </w:footnote>
  <w:footnote w:id="6">
    <w:p w:rsidR="00167A1D" w:rsidRDefault="00167A1D" w:rsidP="00205EEC">
      <w:pPr>
        <w:pStyle w:val="Fodnotetekst"/>
        <w:ind w:left="0" w:firstLine="0"/>
      </w:pPr>
      <w:r>
        <w:rPr>
          <w:rStyle w:val="Fodnotehenvisning"/>
        </w:rPr>
        <w:footnoteRef/>
      </w:r>
      <w:r>
        <w:t xml:space="preserve"> Der henvises her til informant 8. Informanterne 1-34 er fra første interviewrække, mens informanterne 35-68 er fra anden interviewrække.</w:t>
      </w:r>
    </w:p>
  </w:footnote>
  <w:footnote w:id="7">
    <w:p w:rsidR="00167A1D" w:rsidRDefault="00167A1D">
      <w:pPr>
        <w:pStyle w:val="Fodnotetekst"/>
      </w:pPr>
      <w:r>
        <w:rPr>
          <w:rStyle w:val="Fodnotehenvisning"/>
        </w:rPr>
        <w:footnoteRef/>
      </w:r>
      <w:r>
        <w:t xml:space="preserve"> 32,34,24,20,12,11,8,5,1</w:t>
      </w:r>
    </w:p>
  </w:footnote>
  <w:footnote w:id="8">
    <w:p w:rsidR="00167A1D" w:rsidRDefault="00167A1D">
      <w:pPr>
        <w:pStyle w:val="Fodnotetekst"/>
      </w:pPr>
      <w:r>
        <w:rPr>
          <w:rStyle w:val="Fodnotehenvisning"/>
        </w:rPr>
        <w:footnoteRef/>
      </w:r>
      <w:r>
        <w:t xml:space="preserve"> 3,11,12,14,22,23,24,25,26,32,34</w:t>
      </w:r>
    </w:p>
  </w:footnote>
  <w:footnote w:id="9">
    <w:p w:rsidR="00167A1D" w:rsidRDefault="00167A1D">
      <w:pPr>
        <w:pStyle w:val="Fodnotetekst"/>
      </w:pPr>
      <w:r>
        <w:rPr>
          <w:rStyle w:val="Fodnotehenvisning"/>
        </w:rPr>
        <w:footnoteRef/>
      </w:r>
      <w:r>
        <w:t xml:space="preserve"> 35,38,39,45,46,47,48,49,52,54,56,58,59,60,62,66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1D" w:rsidRDefault="00167A1D">
    <w:pPr>
      <w:pStyle w:val="Sidehoved"/>
    </w:pPr>
  </w:p>
  <w:p w:rsidR="00167A1D" w:rsidRDefault="00167A1D">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1D" w:rsidRDefault="00167A1D">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1E2A2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0000001"/>
    <w:multiLevelType w:val="multilevel"/>
    <w:tmpl w:val="32B0D392"/>
    <w:lvl w:ilvl="0">
      <w:start w:val="1"/>
      <w:numFmt w:val="bullet"/>
      <w:lvlText w:val=""/>
      <w:lvlJc w:val="left"/>
      <w:pPr>
        <w:tabs>
          <w:tab w:val="num" w:pos="432"/>
        </w:tabs>
        <w:ind w:left="432" w:hanging="432"/>
      </w:pPr>
      <w:rPr>
        <w:rFonts w:ascii="Symbol" w:hAnsi="Symbol" w:hint="default"/>
      </w:rPr>
    </w:lvl>
    <w:lvl w:ilvl="1">
      <w:start w:val="1"/>
      <w:numFmt w:val="none"/>
      <w:pStyle w:val="Overskrift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D790D94"/>
    <w:multiLevelType w:val="hybridMultilevel"/>
    <w:tmpl w:val="05B437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56161BA"/>
    <w:multiLevelType w:val="hybridMultilevel"/>
    <w:tmpl w:val="E0D28636"/>
    <w:lvl w:ilvl="0" w:tplc="36FAA634">
      <w:start w:val="1"/>
      <w:numFmt w:val="bullet"/>
      <w:lvlText w:val="•"/>
      <w:lvlJc w:val="left"/>
      <w:pPr>
        <w:tabs>
          <w:tab w:val="num" w:pos="720"/>
        </w:tabs>
        <w:ind w:left="720" w:hanging="360"/>
      </w:pPr>
      <w:rPr>
        <w:rFonts w:ascii="Times New Roman" w:hAnsi="Times New Roman" w:hint="default"/>
      </w:rPr>
    </w:lvl>
    <w:lvl w:ilvl="1" w:tplc="92E02C1C" w:tentative="1">
      <w:start w:val="1"/>
      <w:numFmt w:val="bullet"/>
      <w:lvlText w:val="•"/>
      <w:lvlJc w:val="left"/>
      <w:pPr>
        <w:tabs>
          <w:tab w:val="num" w:pos="1440"/>
        </w:tabs>
        <w:ind w:left="1440" w:hanging="360"/>
      </w:pPr>
      <w:rPr>
        <w:rFonts w:ascii="Times New Roman" w:hAnsi="Times New Roman" w:hint="default"/>
      </w:rPr>
    </w:lvl>
    <w:lvl w:ilvl="2" w:tplc="BC8AB4FE" w:tentative="1">
      <w:start w:val="1"/>
      <w:numFmt w:val="bullet"/>
      <w:lvlText w:val="•"/>
      <w:lvlJc w:val="left"/>
      <w:pPr>
        <w:tabs>
          <w:tab w:val="num" w:pos="2160"/>
        </w:tabs>
        <w:ind w:left="2160" w:hanging="360"/>
      </w:pPr>
      <w:rPr>
        <w:rFonts w:ascii="Times New Roman" w:hAnsi="Times New Roman" w:hint="default"/>
      </w:rPr>
    </w:lvl>
    <w:lvl w:ilvl="3" w:tplc="EA240D90" w:tentative="1">
      <w:start w:val="1"/>
      <w:numFmt w:val="bullet"/>
      <w:lvlText w:val="•"/>
      <w:lvlJc w:val="left"/>
      <w:pPr>
        <w:tabs>
          <w:tab w:val="num" w:pos="2880"/>
        </w:tabs>
        <w:ind w:left="2880" w:hanging="360"/>
      </w:pPr>
      <w:rPr>
        <w:rFonts w:ascii="Times New Roman" w:hAnsi="Times New Roman" w:hint="default"/>
      </w:rPr>
    </w:lvl>
    <w:lvl w:ilvl="4" w:tplc="BDC85CA4" w:tentative="1">
      <w:start w:val="1"/>
      <w:numFmt w:val="bullet"/>
      <w:lvlText w:val="•"/>
      <w:lvlJc w:val="left"/>
      <w:pPr>
        <w:tabs>
          <w:tab w:val="num" w:pos="3600"/>
        </w:tabs>
        <w:ind w:left="3600" w:hanging="360"/>
      </w:pPr>
      <w:rPr>
        <w:rFonts w:ascii="Times New Roman" w:hAnsi="Times New Roman" w:hint="default"/>
      </w:rPr>
    </w:lvl>
    <w:lvl w:ilvl="5" w:tplc="6C58CC8C" w:tentative="1">
      <w:start w:val="1"/>
      <w:numFmt w:val="bullet"/>
      <w:lvlText w:val="•"/>
      <w:lvlJc w:val="left"/>
      <w:pPr>
        <w:tabs>
          <w:tab w:val="num" w:pos="4320"/>
        </w:tabs>
        <w:ind w:left="4320" w:hanging="360"/>
      </w:pPr>
      <w:rPr>
        <w:rFonts w:ascii="Times New Roman" w:hAnsi="Times New Roman" w:hint="default"/>
      </w:rPr>
    </w:lvl>
    <w:lvl w:ilvl="6" w:tplc="C916D0AA" w:tentative="1">
      <w:start w:val="1"/>
      <w:numFmt w:val="bullet"/>
      <w:lvlText w:val="•"/>
      <w:lvlJc w:val="left"/>
      <w:pPr>
        <w:tabs>
          <w:tab w:val="num" w:pos="5040"/>
        </w:tabs>
        <w:ind w:left="5040" w:hanging="360"/>
      </w:pPr>
      <w:rPr>
        <w:rFonts w:ascii="Times New Roman" w:hAnsi="Times New Roman" w:hint="default"/>
      </w:rPr>
    </w:lvl>
    <w:lvl w:ilvl="7" w:tplc="80A0DCF2" w:tentative="1">
      <w:start w:val="1"/>
      <w:numFmt w:val="bullet"/>
      <w:lvlText w:val="•"/>
      <w:lvlJc w:val="left"/>
      <w:pPr>
        <w:tabs>
          <w:tab w:val="num" w:pos="5760"/>
        </w:tabs>
        <w:ind w:left="5760" w:hanging="360"/>
      </w:pPr>
      <w:rPr>
        <w:rFonts w:ascii="Times New Roman" w:hAnsi="Times New Roman" w:hint="default"/>
      </w:rPr>
    </w:lvl>
    <w:lvl w:ilvl="8" w:tplc="CE02CFD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75852DF"/>
    <w:multiLevelType w:val="hybridMultilevel"/>
    <w:tmpl w:val="5218F0E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02A7544"/>
    <w:multiLevelType w:val="hybridMultilevel"/>
    <w:tmpl w:val="FF68C99C"/>
    <w:lvl w:ilvl="0" w:tplc="FFE49B2C">
      <w:start w:val="1"/>
      <w:numFmt w:val="decimal"/>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6">
    <w:nsid w:val="37D77FBA"/>
    <w:multiLevelType w:val="hybridMultilevel"/>
    <w:tmpl w:val="F0AA6AB2"/>
    <w:lvl w:ilvl="0" w:tplc="A82064A2">
      <w:start w:val="1"/>
      <w:numFmt w:val="decimal"/>
      <w:lvlText w:val="%1)"/>
      <w:lvlJc w:val="left"/>
      <w:pPr>
        <w:ind w:left="502" w:hanging="360"/>
      </w:pPr>
      <w:rPr>
        <w:rFonts w:ascii="Times New Roman" w:eastAsia="Lucida Sans Unicode" w:hAnsi="Times New Roman" w:cs="Tahom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DF771CD"/>
    <w:multiLevelType w:val="hybridMultilevel"/>
    <w:tmpl w:val="12941402"/>
    <w:lvl w:ilvl="0" w:tplc="D1C62028">
      <w:start w:val="1"/>
      <w:numFmt w:val="bullet"/>
      <w:lvlText w:val="•"/>
      <w:lvlJc w:val="left"/>
      <w:pPr>
        <w:tabs>
          <w:tab w:val="num" w:pos="720"/>
        </w:tabs>
        <w:ind w:left="720" w:hanging="360"/>
      </w:pPr>
      <w:rPr>
        <w:rFonts w:ascii="Times New Roman" w:hAnsi="Times New Roman" w:hint="default"/>
      </w:rPr>
    </w:lvl>
    <w:lvl w:ilvl="1" w:tplc="EB245030" w:tentative="1">
      <w:start w:val="1"/>
      <w:numFmt w:val="bullet"/>
      <w:lvlText w:val="•"/>
      <w:lvlJc w:val="left"/>
      <w:pPr>
        <w:tabs>
          <w:tab w:val="num" w:pos="1440"/>
        </w:tabs>
        <w:ind w:left="1440" w:hanging="360"/>
      </w:pPr>
      <w:rPr>
        <w:rFonts w:ascii="Times New Roman" w:hAnsi="Times New Roman" w:hint="default"/>
      </w:rPr>
    </w:lvl>
    <w:lvl w:ilvl="2" w:tplc="9ADEACE0" w:tentative="1">
      <w:start w:val="1"/>
      <w:numFmt w:val="bullet"/>
      <w:lvlText w:val="•"/>
      <w:lvlJc w:val="left"/>
      <w:pPr>
        <w:tabs>
          <w:tab w:val="num" w:pos="2160"/>
        </w:tabs>
        <w:ind w:left="2160" w:hanging="360"/>
      </w:pPr>
      <w:rPr>
        <w:rFonts w:ascii="Times New Roman" w:hAnsi="Times New Roman" w:hint="default"/>
      </w:rPr>
    </w:lvl>
    <w:lvl w:ilvl="3" w:tplc="A106F290" w:tentative="1">
      <w:start w:val="1"/>
      <w:numFmt w:val="bullet"/>
      <w:lvlText w:val="•"/>
      <w:lvlJc w:val="left"/>
      <w:pPr>
        <w:tabs>
          <w:tab w:val="num" w:pos="2880"/>
        </w:tabs>
        <w:ind w:left="2880" w:hanging="360"/>
      </w:pPr>
      <w:rPr>
        <w:rFonts w:ascii="Times New Roman" w:hAnsi="Times New Roman" w:hint="default"/>
      </w:rPr>
    </w:lvl>
    <w:lvl w:ilvl="4" w:tplc="171CCA6A" w:tentative="1">
      <w:start w:val="1"/>
      <w:numFmt w:val="bullet"/>
      <w:lvlText w:val="•"/>
      <w:lvlJc w:val="left"/>
      <w:pPr>
        <w:tabs>
          <w:tab w:val="num" w:pos="3600"/>
        </w:tabs>
        <w:ind w:left="3600" w:hanging="360"/>
      </w:pPr>
      <w:rPr>
        <w:rFonts w:ascii="Times New Roman" w:hAnsi="Times New Roman" w:hint="default"/>
      </w:rPr>
    </w:lvl>
    <w:lvl w:ilvl="5" w:tplc="EA1E2D80" w:tentative="1">
      <w:start w:val="1"/>
      <w:numFmt w:val="bullet"/>
      <w:lvlText w:val="•"/>
      <w:lvlJc w:val="left"/>
      <w:pPr>
        <w:tabs>
          <w:tab w:val="num" w:pos="4320"/>
        </w:tabs>
        <w:ind w:left="4320" w:hanging="360"/>
      </w:pPr>
      <w:rPr>
        <w:rFonts w:ascii="Times New Roman" w:hAnsi="Times New Roman" w:hint="default"/>
      </w:rPr>
    </w:lvl>
    <w:lvl w:ilvl="6" w:tplc="DF6CEB28" w:tentative="1">
      <w:start w:val="1"/>
      <w:numFmt w:val="bullet"/>
      <w:lvlText w:val="•"/>
      <w:lvlJc w:val="left"/>
      <w:pPr>
        <w:tabs>
          <w:tab w:val="num" w:pos="5040"/>
        </w:tabs>
        <w:ind w:left="5040" w:hanging="360"/>
      </w:pPr>
      <w:rPr>
        <w:rFonts w:ascii="Times New Roman" w:hAnsi="Times New Roman" w:hint="default"/>
      </w:rPr>
    </w:lvl>
    <w:lvl w:ilvl="7" w:tplc="E6F4E080" w:tentative="1">
      <w:start w:val="1"/>
      <w:numFmt w:val="bullet"/>
      <w:lvlText w:val="•"/>
      <w:lvlJc w:val="left"/>
      <w:pPr>
        <w:tabs>
          <w:tab w:val="num" w:pos="5760"/>
        </w:tabs>
        <w:ind w:left="5760" w:hanging="360"/>
      </w:pPr>
      <w:rPr>
        <w:rFonts w:ascii="Times New Roman" w:hAnsi="Times New Roman" w:hint="default"/>
      </w:rPr>
    </w:lvl>
    <w:lvl w:ilvl="8" w:tplc="49408FA2" w:tentative="1">
      <w:start w:val="1"/>
      <w:numFmt w:val="bullet"/>
      <w:lvlText w:val="•"/>
      <w:lvlJc w:val="left"/>
      <w:pPr>
        <w:tabs>
          <w:tab w:val="num" w:pos="6480"/>
        </w:tabs>
        <w:ind w:left="6480" w:hanging="360"/>
      </w:pPr>
      <w:rPr>
        <w:rFonts w:ascii="Times New Roman" w:hAnsi="Times New Roman" w:hint="default"/>
      </w:rPr>
    </w:lvl>
  </w:abstractNum>
  <w:abstractNum w:abstractNumId="8">
    <w:nsid w:val="5906747E"/>
    <w:multiLevelType w:val="hybridMultilevel"/>
    <w:tmpl w:val="B3C89FFA"/>
    <w:lvl w:ilvl="0" w:tplc="AABC979C">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9">
    <w:nsid w:val="617F079C"/>
    <w:multiLevelType w:val="hybridMultilevel"/>
    <w:tmpl w:val="20BA06F0"/>
    <w:lvl w:ilvl="0" w:tplc="F4DEAF32">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7"/>
  </w:num>
  <w:num w:numId="5">
    <w:abstractNumId w:val="0"/>
  </w:num>
  <w:num w:numId="6">
    <w:abstractNumId w:val="6"/>
  </w:num>
  <w:num w:numId="7">
    <w:abstractNumId w:val="2"/>
  </w:num>
  <w:num w:numId="8">
    <w:abstractNumId w:val="9"/>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1304"/>
  <w:hyphenationZone w:val="425"/>
  <w:evenAndOddHeaders/>
  <w:drawingGridHorizontalSpacing w:val="12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023DDE"/>
    <w:rsid w:val="000009DE"/>
    <w:rsid w:val="00001492"/>
    <w:rsid w:val="00003F36"/>
    <w:rsid w:val="000053F2"/>
    <w:rsid w:val="00005575"/>
    <w:rsid w:val="00006FE7"/>
    <w:rsid w:val="00007AAA"/>
    <w:rsid w:val="000108D8"/>
    <w:rsid w:val="0001170D"/>
    <w:rsid w:val="00012C86"/>
    <w:rsid w:val="0001413D"/>
    <w:rsid w:val="00014CF0"/>
    <w:rsid w:val="00015056"/>
    <w:rsid w:val="000155E7"/>
    <w:rsid w:val="00016CBC"/>
    <w:rsid w:val="00017EF6"/>
    <w:rsid w:val="000203D2"/>
    <w:rsid w:val="00020D50"/>
    <w:rsid w:val="0002168D"/>
    <w:rsid w:val="00021C53"/>
    <w:rsid w:val="0002226C"/>
    <w:rsid w:val="000227CB"/>
    <w:rsid w:val="000236E8"/>
    <w:rsid w:val="00023DDE"/>
    <w:rsid w:val="00023F29"/>
    <w:rsid w:val="000247D4"/>
    <w:rsid w:val="00026F56"/>
    <w:rsid w:val="00030181"/>
    <w:rsid w:val="000304E4"/>
    <w:rsid w:val="000318EE"/>
    <w:rsid w:val="00031CD9"/>
    <w:rsid w:val="0003371D"/>
    <w:rsid w:val="00033DB9"/>
    <w:rsid w:val="000344A0"/>
    <w:rsid w:val="00034586"/>
    <w:rsid w:val="00036B49"/>
    <w:rsid w:val="00036C2A"/>
    <w:rsid w:val="00037834"/>
    <w:rsid w:val="00041508"/>
    <w:rsid w:val="00042B45"/>
    <w:rsid w:val="0004312F"/>
    <w:rsid w:val="00043C08"/>
    <w:rsid w:val="000455E5"/>
    <w:rsid w:val="0004646C"/>
    <w:rsid w:val="00046BCF"/>
    <w:rsid w:val="000470D5"/>
    <w:rsid w:val="0004722A"/>
    <w:rsid w:val="00047443"/>
    <w:rsid w:val="00051079"/>
    <w:rsid w:val="00051A2B"/>
    <w:rsid w:val="00052ECD"/>
    <w:rsid w:val="000532EC"/>
    <w:rsid w:val="0005348F"/>
    <w:rsid w:val="00053D59"/>
    <w:rsid w:val="0005457F"/>
    <w:rsid w:val="0005474B"/>
    <w:rsid w:val="00054F6E"/>
    <w:rsid w:val="00055A3C"/>
    <w:rsid w:val="00055CD5"/>
    <w:rsid w:val="0005633F"/>
    <w:rsid w:val="0006184C"/>
    <w:rsid w:val="00062285"/>
    <w:rsid w:val="000629B4"/>
    <w:rsid w:val="00063178"/>
    <w:rsid w:val="00063CA0"/>
    <w:rsid w:val="00063D2C"/>
    <w:rsid w:val="00065E69"/>
    <w:rsid w:val="000669C0"/>
    <w:rsid w:val="0007037B"/>
    <w:rsid w:val="00072988"/>
    <w:rsid w:val="00073401"/>
    <w:rsid w:val="000745E5"/>
    <w:rsid w:val="00074B20"/>
    <w:rsid w:val="000758C7"/>
    <w:rsid w:val="00075C25"/>
    <w:rsid w:val="00075F3C"/>
    <w:rsid w:val="000771CF"/>
    <w:rsid w:val="00080632"/>
    <w:rsid w:val="00081F83"/>
    <w:rsid w:val="00082371"/>
    <w:rsid w:val="000823C3"/>
    <w:rsid w:val="00082675"/>
    <w:rsid w:val="00082EB5"/>
    <w:rsid w:val="000833BD"/>
    <w:rsid w:val="0008387C"/>
    <w:rsid w:val="0008403C"/>
    <w:rsid w:val="00084255"/>
    <w:rsid w:val="00084334"/>
    <w:rsid w:val="00085B4E"/>
    <w:rsid w:val="0008665D"/>
    <w:rsid w:val="000866FF"/>
    <w:rsid w:val="0008687B"/>
    <w:rsid w:val="00090408"/>
    <w:rsid w:val="000905FD"/>
    <w:rsid w:val="000922A2"/>
    <w:rsid w:val="0009289D"/>
    <w:rsid w:val="00094F1A"/>
    <w:rsid w:val="00095595"/>
    <w:rsid w:val="000955FF"/>
    <w:rsid w:val="0009589D"/>
    <w:rsid w:val="00095E1C"/>
    <w:rsid w:val="000969A9"/>
    <w:rsid w:val="000A1326"/>
    <w:rsid w:val="000A21D2"/>
    <w:rsid w:val="000A3546"/>
    <w:rsid w:val="000A3A44"/>
    <w:rsid w:val="000A3E14"/>
    <w:rsid w:val="000A3E26"/>
    <w:rsid w:val="000A49CE"/>
    <w:rsid w:val="000A4E93"/>
    <w:rsid w:val="000A4F61"/>
    <w:rsid w:val="000A7150"/>
    <w:rsid w:val="000A7430"/>
    <w:rsid w:val="000A7B3F"/>
    <w:rsid w:val="000A7C35"/>
    <w:rsid w:val="000B0500"/>
    <w:rsid w:val="000B1AC6"/>
    <w:rsid w:val="000B1E51"/>
    <w:rsid w:val="000B20DA"/>
    <w:rsid w:val="000B2114"/>
    <w:rsid w:val="000B22ED"/>
    <w:rsid w:val="000B23A8"/>
    <w:rsid w:val="000B3D2A"/>
    <w:rsid w:val="000B506F"/>
    <w:rsid w:val="000B57D8"/>
    <w:rsid w:val="000B5AC2"/>
    <w:rsid w:val="000B6A6B"/>
    <w:rsid w:val="000B6C78"/>
    <w:rsid w:val="000B7EEA"/>
    <w:rsid w:val="000C0969"/>
    <w:rsid w:val="000C102C"/>
    <w:rsid w:val="000C133A"/>
    <w:rsid w:val="000C149C"/>
    <w:rsid w:val="000C2495"/>
    <w:rsid w:val="000C35B6"/>
    <w:rsid w:val="000C4D73"/>
    <w:rsid w:val="000C6131"/>
    <w:rsid w:val="000C6254"/>
    <w:rsid w:val="000C6547"/>
    <w:rsid w:val="000C7298"/>
    <w:rsid w:val="000C7DA6"/>
    <w:rsid w:val="000D0966"/>
    <w:rsid w:val="000D0C25"/>
    <w:rsid w:val="000D1823"/>
    <w:rsid w:val="000D1EAC"/>
    <w:rsid w:val="000D3668"/>
    <w:rsid w:val="000D3D89"/>
    <w:rsid w:val="000D4B20"/>
    <w:rsid w:val="000D5F74"/>
    <w:rsid w:val="000D79A8"/>
    <w:rsid w:val="000D7C5B"/>
    <w:rsid w:val="000D7E86"/>
    <w:rsid w:val="000E2107"/>
    <w:rsid w:val="000E296E"/>
    <w:rsid w:val="000E2FC2"/>
    <w:rsid w:val="000E3CE3"/>
    <w:rsid w:val="000E3E43"/>
    <w:rsid w:val="000E4658"/>
    <w:rsid w:val="000E4E2B"/>
    <w:rsid w:val="000E663D"/>
    <w:rsid w:val="000E6A27"/>
    <w:rsid w:val="000E6B8D"/>
    <w:rsid w:val="000E7C86"/>
    <w:rsid w:val="000F04B3"/>
    <w:rsid w:val="000F18C8"/>
    <w:rsid w:val="000F2627"/>
    <w:rsid w:val="000F2E97"/>
    <w:rsid w:val="000F319B"/>
    <w:rsid w:val="000F33E5"/>
    <w:rsid w:val="000F55B4"/>
    <w:rsid w:val="000F64B0"/>
    <w:rsid w:val="000F6CA7"/>
    <w:rsid w:val="000F7EF5"/>
    <w:rsid w:val="001011E2"/>
    <w:rsid w:val="001012E7"/>
    <w:rsid w:val="00101C10"/>
    <w:rsid w:val="001029C8"/>
    <w:rsid w:val="001037AE"/>
    <w:rsid w:val="00103EA0"/>
    <w:rsid w:val="0010568B"/>
    <w:rsid w:val="00105DBD"/>
    <w:rsid w:val="00105E96"/>
    <w:rsid w:val="001116E7"/>
    <w:rsid w:val="001116EE"/>
    <w:rsid w:val="00111CF4"/>
    <w:rsid w:val="001128D4"/>
    <w:rsid w:val="00112AE0"/>
    <w:rsid w:val="00113772"/>
    <w:rsid w:val="00113C34"/>
    <w:rsid w:val="00114115"/>
    <w:rsid w:val="0011666A"/>
    <w:rsid w:val="00117708"/>
    <w:rsid w:val="00117920"/>
    <w:rsid w:val="001215DF"/>
    <w:rsid w:val="00121706"/>
    <w:rsid w:val="00122C7F"/>
    <w:rsid w:val="00124041"/>
    <w:rsid w:val="00124121"/>
    <w:rsid w:val="0012642B"/>
    <w:rsid w:val="001265C8"/>
    <w:rsid w:val="00126909"/>
    <w:rsid w:val="00126E2A"/>
    <w:rsid w:val="00127269"/>
    <w:rsid w:val="00127E02"/>
    <w:rsid w:val="00127FD4"/>
    <w:rsid w:val="00130F68"/>
    <w:rsid w:val="00132CFA"/>
    <w:rsid w:val="001339D7"/>
    <w:rsid w:val="0013665C"/>
    <w:rsid w:val="00136CD2"/>
    <w:rsid w:val="001375E0"/>
    <w:rsid w:val="00137AB8"/>
    <w:rsid w:val="00137F1A"/>
    <w:rsid w:val="00142348"/>
    <w:rsid w:val="00144006"/>
    <w:rsid w:val="00144E7C"/>
    <w:rsid w:val="00145F51"/>
    <w:rsid w:val="001474C9"/>
    <w:rsid w:val="001504FA"/>
    <w:rsid w:val="001506D5"/>
    <w:rsid w:val="001507AE"/>
    <w:rsid w:val="00150E9F"/>
    <w:rsid w:val="001515BB"/>
    <w:rsid w:val="00152288"/>
    <w:rsid w:val="00152A1B"/>
    <w:rsid w:val="00152C33"/>
    <w:rsid w:val="0015338F"/>
    <w:rsid w:val="00153FC8"/>
    <w:rsid w:val="00154231"/>
    <w:rsid w:val="00154350"/>
    <w:rsid w:val="001554FD"/>
    <w:rsid w:val="001560C6"/>
    <w:rsid w:val="00156EA1"/>
    <w:rsid w:val="00157BE3"/>
    <w:rsid w:val="00157CDD"/>
    <w:rsid w:val="00160905"/>
    <w:rsid w:val="00160E39"/>
    <w:rsid w:val="001610A5"/>
    <w:rsid w:val="001612B2"/>
    <w:rsid w:val="00161661"/>
    <w:rsid w:val="00161D21"/>
    <w:rsid w:val="001627CB"/>
    <w:rsid w:val="00162A4B"/>
    <w:rsid w:val="00162B5C"/>
    <w:rsid w:val="00162FA7"/>
    <w:rsid w:val="00163295"/>
    <w:rsid w:val="0016369E"/>
    <w:rsid w:val="001642BD"/>
    <w:rsid w:val="00164A75"/>
    <w:rsid w:val="00164B71"/>
    <w:rsid w:val="0016518B"/>
    <w:rsid w:val="00165962"/>
    <w:rsid w:val="00165EE2"/>
    <w:rsid w:val="00165EF8"/>
    <w:rsid w:val="001667AE"/>
    <w:rsid w:val="0016761A"/>
    <w:rsid w:val="00167A1D"/>
    <w:rsid w:val="0017121F"/>
    <w:rsid w:val="00172155"/>
    <w:rsid w:val="001722AE"/>
    <w:rsid w:val="001733B5"/>
    <w:rsid w:val="00175A84"/>
    <w:rsid w:val="00175B43"/>
    <w:rsid w:val="001764E0"/>
    <w:rsid w:val="001766D9"/>
    <w:rsid w:val="001774DF"/>
    <w:rsid w:val="00177D1B"/>
    <w:rsid w:val="001806CB"/>
    <w:rsid w:val="00180867"/>
    <w:rsid w:val="0018098C"/>
    <w:rsid w:val="00181767"/>
    <w:rsid w:val="001827A0"/>
    <w:rsid w:val="00184C68"/>
    <w:rsid w:val="00186CE6"/>
    <w:rsid w:val="001878B1"/>
    <w:rsid w:val="0019064B"/>
    <w:rsid w:val="00191837"/>
    <w:rsid w:val="001926DB"/>
    <w:rsid w:val="00192EEF"/>
    <w:rsid w:val="001930C8"/>
    <w:rsid w:val="00194986"/>
    <w:rsid w:val="0019543C"/>
    <w:rsid w:val="00195AF2"/>
    <w:rsid w:val="001967A8"/>
    <w:rsid w:val="001A09BD"/>
    <w:rsid w:val="001A1156"/>
    <w:rsid w:val="001A2001"/>
    <w:rsid w:val="001A30AC"/>
    <w:rsid w:val="001A3514"/>
    <w:rsid w:val="001A3748"/>
    <w:rsid w:val="001A3BEB"/>
    <w:rsid w:val="001A51A7"/>
    <w:rsid w:val="001A5F17"/>
    <w:rsid w:val="001A69A4"/>
    <w:rsid w:val="001A6CEE"/>
    <w:rsid w:val="001B0B2E"/>
    <w:rsid w:val="001B107B"/>
    <w:rsid w:val="001B228A"/>
    <w:rsid w:val="001B2563"/>
    <w:rsid w:val="001B29C4"/>
    <w:rsid w:val="001B2C01"/>
    <w:rsid w:val="001B3963"/>
    <w:rsid w:val="001B3BE6"/>
    <w:rsid w:val="001B3F2C"/>
    <w:rsid w:val="001B42DC"/>
    <w:rsid w:val="001B494D"/>
    <w:rsid w:val="001B4AC9"/>
    <w:rsid w:val="001B4F80"/>
    <w:rsid w:val="001B5016"/>
    <w:rsid w:val="001B510E"/>
    <w:rsid w:val="001B5156"/>
    <w:rsid w:val="001B6B09"/>
    <w:rsid w:val="001B718A"/>
    <w:rsid w:val="001B7F66"/>
    <w:rsid w:val="001C0660"/>
    <w:rsid w:val="001C0A61"/>
    <w:rsid w:val="001C0F89"/>
    <w:rsid w:val="001C19BA"/>
    <w:rsid w:val="001C2BBD"/>
    <w:rsid w:val="001C2F68"/>
    <w:rsid w:val="001C3324"/>
    <w:rsid w:val="001C5711"/>
    <w:rsid w:val="001C5B8A"/>
    <w:rsid w:val="001C663F"/>
    <w:rsid w:val="001C7533"/>
    <w:rsid w:val="001C7793"/>
    <w:rsid w:val="001C7E62"/>
    <w:rsid w:val="001C7FCC"/>
    <w:rsid w:val="001D095D"/>
    <w:rsid w:val="001D0F7A"/>
    <w:rsid w:val="001D1D9D"/>
    <w:rsid w:val="001D30F5"/>
    <w:rsid w:val="001D32CF"/>
    <w:rsid w:val="001D35B9"/>
    <w:rsid w:val="001D42FB"/>
    <w:rsid w:val="001D70DB"/>
    <w:rsid w:val="001D7222"/>
    <w:rsid w:val="001E4222"/>
    <w:rsid w:val="001E4CEA"/>
    <w:rsid w:val="001E4D04"/>
    <w:rsid w:val="001E5342"/>
    <w:rsid w:val="001E5BCB"/>
    <w:rsid w:val="001F05F5"/>
    <w:rsid w:val="001F0F1F"/>
    <w:rsid w:val="001F2F71"/>
    <w:rsid w:val="001F356F"/>
    <w:rsid w:val="001F3AB5"/>
    <w:rsid w:val="001F4416"/>
    <w:rsid w:val="001F5110"/>
    <w:rsid w:val="001F5E61"/>
    <w:rsid w:val="001F5EDD"/>
    <w:rsid w:val="001F68EE"/>
    <w:rsid w:val="001F6E4C"/>
    <w:rsid w:val="00200704"/>
    <w:rsid w:val="00202391"/>
    <w:rsid w:val="00202608"/>
    <w:rsid w:val="0020278D"/>
    <w:rsid w:val="002030A8"/>
    <w:rsid w:val="00204A3F"/>
    <w:rsid w:val="00204AFF"/>
    <w:rsid w:val="00204DF5"/>
    <w:rsid w:val="00205EEC"/>
    <w:rsid w:val="00206895"/>
    <w:rsid w:val="00207BB5"/>
    <w:rsid w:val="00207DF4"/>
    <w:rsid w:val="00212EA9"/>
    <w:rsid w:val="002131F0"/>
    <w:rsid w:val="002157B3"/>
    <w:rsid w:val="00215833"/>
    <w:rsid w:val="00217221"/>
    <w:rsid w:val="00217A08"/>
    <w:rsid w:val="00220387"/>
    <w:rsid w:val="00220DF3"/>
    <w:rsid w:val="002212F8"/>
    <w:rsid w:val="002213C9"/>
    <w:rsid w:val="002215DA"/>
    <w:rsid w:val="00221B4E"/>
    <w:rsid w:val="00221F9E"/>
    <w:rsid w:val="00224B6A"/>
    <w:rsid w:val="00226078"/>
    <w:rsid w:val="0022690D"/>
    <w:rsid w:val="00226A76"/>
    <w:rsid w:val="00226D91"/>
    <w:rsid w:val="00227489"/>
    <w:rsid w:val="002276CE"/>
    <w:rsid w:val="00232594"/>
    <w:rsid w:val="002325F0"/>
    <w:rsid w:val="0023304A"/>
    <w:rsid w:val="00233126"/>
    <w:rsid w:val="00234157"/>
    <w:rsid w:val="002349DF"/>
    <w:rsid w:val="00235019"/>
    <w:rsid w:val="0023544B"/>
    <w:rsid w:val="002357F6"/>
    <w:rsid w:val="00235821"/>
    <w:rsid w:val="00236330"/>
    <w:rsid w:val="002363C6"/>
    <w:rsid w:val="002364D2"/>
    <w:rsid w:val="00237459"/>
    <w:rsid w:val="00242964"/>
    <w:rsid w:val="00242D23"/>
    <w:rsid w:val="002442B1"/>
    <w:rsid w:val="00244EB1"/>
    <w:rsid w:val="00245B87"/>
    <w:rsid w:val="00245E17"/>
    <w:rsid w:val="002462F2"/>
    <w:rsid w:val="0024681A"/>
    <w:rsid w:val="00247782"/>
    <w:rsid w:val="00252835"/>
    <w:rsid w:val="00252DFC"/>
    <w:rsid w:val="00255F71"/>
    <w:rsid w:val="00257238"/>
    <w:rsid w:val="00261902"/>
    <w:rsid w:val="00262C8F"/>
    <w:rsid w:val="00263336"/>
    <w:rsid w:val="00263FEF"/>
    <w:rsid w:val="0026485A"/>
    <w:rsid w:val="00264B9B"/>
    <w:rsid w:val="002669F4"/>
    <w:rsid w:val="002676C6"/>
    <w:rsid w:val="002707C9"/>
    <w:rsid w:val="00271284"/>
    <w:rsid w:val="00271CD4"/>
    <w:rsid w:val="00271F60"/>
    <w:rsid w:val="002729E6"/>
    <w:rsid w:val="0027353D"/>
    <w:rsid w:val="002744D8"/>
    <w:rsid w:val="002746EC"/>
    <w:rsid w:val="0027569B"/>
    <w:rsid w:val="00275CF3"/>
    <w:rsid w:val="002769B9"/>
    <w:rsid w:val="00277640"/>
    <w:rsid w:val="00277F94"/>
    <w:rsid w:val="00277FC9"/>
    <w:rsid w:val="00280309"/>
    <w:rsid w:val="002833BB"/>
    <w:rsid w:val="00283625"/>
    <w:rsid w:val="00283767"/>
    <w:rsid w:val="00283EAC"/>
    <w:rsid w:val="0028459F"/>
    <w:rsid w:val="002846EC"/>
    <w:rsid w:val="00284854"/>
    <w:rsid w:val="002849DA"/>
    <w:rsid w:val="00284A76"/>
    <w:rsid w:val="00284F93"/>
    <w:rsid w:val="00285C64"/>
    <w:rsid w:val="0028663A"/>
    <w:rsid w:val="00286BAA"/>
    <w:rsid w:val="00286EE6"/>
    <w:rsid w:val="0028796A"/>
    <w:rsid w:val="00287BFD"/>
    <w:rsid w:val="0029028C"/>
    <w:rsid w:val="00290C8A"/>
    <w:rsid w:val="002912E5"/>
    <w:rsid w:val="0029298F"/>
    <w:rsid w:val="00292B8E"/>
    <w:rsid w:val="00292D69"/>
    <w:rsid w:val="0029324E"/>
    <w:rsid w:val="00294A87"/>
    <w:rsid w:val="00295270"/>
    <w:rsid w:val="00296361"/>
    <w:rsid w:val="00296FBE"/>
    <w:rsid w:val="002970E3"/>
    <w:rsid w:val="0029722B"/>
    <w:rsid w:val="002A062F"/>
    <w:rsid w:val="002A0D53"/>
    <w:rsid w:val="002A1177"/>
    <w:rsid w:val="002A139F"/>
    <w:rsid w:val="002A1EF8"/>
    <w:rsid w:val="002A274E"/>
    <w:rsid w:val="002A2C3B"/>
    <w:rsid w:val="002A6210"/>
    <w:rsid w:val="002A7340"/>
    <w:rsid w:val="002A7617"/>
    <w:rsid w:val="002A7869"/>
    <w:rsid w:val="002B095B"/>
    <w:rsid w:val="002B0A2E"/>
    <w:rsid w:val="002B2518"/>
    <w:rsid w:val="002B3028"/>
    <w:rsid w:val="002B3BA5"/>
    <w:rsid w:val="002B5019"/>
    <w:rsid w:val="002B5557"/>
    <w:rsid w:val="002B7F4C"/>
    <w:rsid w:val="002C0281"/>
    <w:rsid w:val="002C043C"/>
    <w:rsid w:val="002C11A9"/>
    <w:rsid w:val="002C12F7"/>
    <w:rsid w:val="002C22AA"/>
    <w:rsid w:val="002C2E92"/>
    <w:rsid w:val="002C3279"/>
    <w:rsid w:val="002C4A3F"/>
    <w:rsid w:val="002C5DF6"/>
    <w:rsid w:val="002C5F0D"/>
    <w:rsid w:val="002C60AB"/>
    <w:rsid w:val="002C687E"/>
    <w:rsid w:val="002C785F"/>
    <w:rsid w:val="002D0FF3"/>
    <w:rsid w:val="002D2317"/>
    <w:rsid w:val="002D23F6"/>
    <w:rsid w:val="002D29A5"/>
    <w:rsid w:val="002D3217"/>
    <w:rsid w:val="002D352C"/>
    <w:rsid w:val="002D5CF9"/>
    <w:rsid w:val="002D61E1"/>
    <w:rsid w:val="002D6355"/>
    <w:rsid w:val="002D657E"/>
    <w:rsid w:val="002D78E5"/>
    <w:rsid w:val="002D7DE6"/>
    <w:rsid w:val="002E066A"/>
    <w:rsid w:val="002E0E20"/>
    <w:rsid w:val="002E14E7"/>
    <w:rsid w:val="002E1D15"/>
    <w:rsid w:val="002E2184"/>
    <w:rsid w:val="002E2B77"/>
    <w:rsid w:val="002E3287"/>
    <w:rsid w:val="002E3FCD"/>
    <w:rsid w:val="002E47C3"/>
    <w:rsid w:val="002E7611"/>
    <w:rsid w:val="002E7830"/>
    <w:rsid w:val="002E7DE8"/>
    <w:rsid w:val="002F03AC"/>
    <w:rsid w:val="002F098F"/>
    <w:rsid w:val="002F129D"/>
    <w:rsid w:val="002F130B"/>
    <w:rsid w:val="002F159C"/>
    <w:rsid w:val="002F1848"/>
    <w:rsid w:val="002F1F8F"/>
    <w:rsid w:val="002F248E"/>
    <w:rsid w:val="002F4033"/>
    <w:rsid w:val="002F4205"/>
    <w:rsid w:val="002F44F1"/>
    <w:rsid w:val="002F4657"/>
    <w:rsid w:val="002F5E9E"/>
    <w:rsid w:val="002F6FD1"/>
    <w:rsid w:val="002F717D"/>
    <w:rsid w:val="002F792D"/>
    <w:rsid w:val="00301525"/>
    <w:rsid w:val="00302317"/>
    <w:rsid w:val="00302B82"/>
    <w:rsid w:val="00303DDC"/>
    <w:rsid w:val="00303FA2"/>
    <w:rsid w:val="00304F46"/>
    <w:rsid w:val="00307F5B"/>
    <w:rsid w:val="00307FF7"/>
    <w:rsid w:val="00310546"/>
    <w:rsid w:val="00311088"/>
    <w:rsid w:val="00312B47"/>
    <w:rsid w:val="003131A8"/>
    <w:rsid w:val="00313371"/>
    <w:rsid w:val="003133DC"/>
    <w:rsid w:val="003150E8"/>
    <w:rsid w:val="0031699E"/>
    <w:rsid w:val="00316ACE"/>
    <w:rsid w:val="00317A6A"/>
    <w:rsid w:val="00317D1D"/>
    <w:rsid w:val="003208F8"/>
    <w:rsid w:val="00320DD7"/>
    <w:rsid w:val="003219BC"/>
    <w:rsid w:val="00321A7D"/>
    <w:rsid w:val="00321F0C"/>
    <w:rsid w:val="00325D62"/>
    <w:rsid w:val="0032636E"/>
    <w:rsid w:val="00326663"/>
    <w:rsid w:val="003266A4"/>
    <w:rsid w:val="00330ED4"/>
    <w:rsid w:val="003321C6"/>
    <w:rsid w:val="003327B1"/>
    <w:rsid w:val="00332DA0"/>
    <w:rsid w:val="00333451"/>
    <w:rsid w:val="00333934"/>
    <w:rsid w:val="00333BE8"/>
    <w:rsid w:val="00333F39"/>
    <w:rsid w:val="003401BB"/>
    <w:rsid w:val="0034237B"/>
    <w:rsid w:val="00342D3A"/>
    <w:rsid w:val="00346068"/>
    <w:rsid w:val="0035069D"/>
    <w:rsid w:val="003508C8"/>
    <w:rsid w:val="00351040"/>
    <w:rsid w:val="00351939"/>
    <w:rsid w:val="00352A48"/>
    <w:rsid w:val="003532CA"/>
    <w:rsid w:val="00353D5E"/>
    <w:rsid w:val="00353F57"/>
    <w:rsid w:val="003544F5"/>
    <w:rsid w:val="0035534E"/>
    <w:rsid w:val="0036030A"/>
    <w:rsid w:val="003619B4"/>
    <w:rsid w:val="00361CB5"/>
    <w:rsid w:val="00363C5E"/>
    <w:rsid w:val="00363C8C"/>
    <w:rsid w:val="00364D87"/>
    <w:rsid w:val="00365966"/>
    <w:rsid w:val="00366BA3"/>
    <w:rsid w:val="0037044B"/>
    <w:rsid w:val="003721BA"/>
    <w:rsid w:val="003726EB"/>
    <w:rsid w:val="003728E3"/>
    <w:rsid w:val="00373BC0"/>
    <w:rsid w:val="00375DA9"/>
    <w:rsid w:val="00375F3D"/>
    <w:rsid w:val="003768CF"/>
    <w:rsid w:val="003769EB"/>
    <w:rsid w:val="00376B4D"/>
    <w:rsid w:val="003774D3"/>
    <w:rsid w:val="00380367"/>
    <w:rsid w:val="003805A3"/>
    <w:rsid w:val="0038213A"/>
    <w:rsid w:val="003828F5"/>
    <w:rsid w:val="00384474"/>
    <w:rsid w:val="0038486C"/>
    <w:rsid w:val="00384A65"/>
    <w:rsid w:val="0038557F"/>
    <w:rsid w:val="00385CFF"/>
    <w:rsid w:val="00386919"/>
    <w:rsid w:val="00386CB9"/>
    <w:rsid w:val="003915A2"/>
    <w:rsid w:val="00392B6B"/>
    <w:rsid w:val="00393490"/>
    <w:rsid w:val="0039419C"/>
    <w:rsid w:val="00394A98"/>
    <w:rsid w:val="00394AED"/>
    <w:rsid w:val="0039601A"/>
    <w:rsid w:val="003969C4"/>
    <w:rsid w:val="00396ACB"/>
    <w:rsid w:val="0039713F"/>
    <w:rsid w:val="00397892"/>
    <w:rsid w:val="003A2BA3"/>
    <w:rsid w:val="003A3752"/>
    <w:rsid w:val="003A40BC"/>
    <w:rsid w:val="003A4650"/>
    <w:rsid w:val="003A4D72"/>
    <w:rsid w:val="003A4F49"/>
    <w:rsid w:val="003A5C4C"/>
    <w:rsid w:val="003A7D29"/>
    <w:rsid w:val="003B02E3"/>
    <w:rsid w:val="003B0F43"/>
    <w:rsid w:val="003B12EB"/>
    <w:rsid w:val="003B1C3E"/>
    <w:rsid w:val="003B212D"/>
    <w:rsid w:val="003B273A"/>
    <w:rsid w:val="003B2EDA"/>
    <w:rsid w:val="003B368E"/>
    <w:rsid w:val="003B37B8"/>
    <w:rsid w:val="003B4263"/>
    <w:rsid w:val="003B44CE"/>
    <w:rsid w:val="003B50C5"/>
    <w:rsid w:val="003B6B8E"/>
    <w:rsid w:val="003B6DC9"/>
    <w:rsid w:val="003C02D1"/>
    <w:rsid w:val="003C04D7"/>
    <w:rsid w:val="003C0BAC"/>
    <w:rsid w:val="003C0FCB"/>
    <w:rsid w:val="003C1822"/>
    <w:rsid w:val="003C1866"/>
    <w:rsid w:val="003C2972"/>
    <w:rsid w:val="003C2E92"/>
    <w:rsid w:val="003C3290"/>
    <w:rsid w:val="003C3DA8"/>
    <w:rsid w:val="003C42B7"/>
    <w:rsid w:val="003C4992"/>
    <w:rsid w:val="003C539C"/>
    <w:rsid w:val="003C738E"/>
    <w:rsid w:val="003C7962"/>
    <w:rsid w:val="003D04F9"/>
    <w:rsid w:val="003D24DD"/>
    <w:rsid w:val="003D2B0B"/>
    <w:rsid w:val="003D2D47"/>
    <w:rsid w:val="003D4163"/>
    <w:rsid w:val="003D4E92"/>
    <w:rsid w:val="003D51B7"/>
    <w:rsid w:val="003D54A3"/>
    <w:rsid w:val="003D63FA"/>
    <w:rsid w:val="003D6542"/>
    <w:rsid w:val="003D6A41"/>
    <w:rsid w:val="003D7588"/>
    <w:rsid w:val="003D77E4"/>
    <w:rsid w:val="003E143A"/>
    <w:rsid w:val="003E1D84"/>
    <w:rsid w:val="003E1DDD"/>
    <w:rsid w:val="003E2CDB"/>
    <w:rsid w:val="003E47CB"/>
    <w:rsid w:val="003E47D8"/>
    <w:rsid w:val="003E4FD2"/>
    <w:rsid w:val="003E5EA9"/>
    <w:rsid w:val="003E6160"/>
    <w:rsid w:val="003E6AD7"/>
    <w:rsid w:val="003F03AD"/>
    <w:rsid w:val="003F1A8A"/>
    <w:rsid w:val="003F28A0"/>
    <w:rsid w:val="003F2F6E"/>
    <w:rsid w:val="003F5582"/>
    <w:rsid w:val="00400220"/>
    <w:rsid w:val="00400B2A"/>
    <w:rsid w:val="0040248B"/>
    <w:rsid w:val="00402591"/>
    <w:rsid w:val="00404590"/>
    <w:rsid w:val="004046D8"/>
    <w:rsid w:val="004071B3"/>
    <w:rsid w:val="00407BBE"/>
    <w:rsid w:val="00407EDD"/>
    <w:rsid w:val="00410C47"/>
    <w:rsid w:val="00413962"/>
    <w:rsid w:val="004150DF"/>
    <w:rsid w:val="00415809"/>
    <w:rsid w:val="00415B0A"/>
    <w:rsid w:val="00415C5C"/>
    <w:rsid w:val="00416884"/>
    <w:rsid w:val="00417783"/>
    <w:rsid w:val="00420285"/>
    <w:rsid w:val="00420840"/>
    <w:rsid w:val="004213F5"/>
    <w:rsid w:val="0042179E"/>
    <w:rsid w:val="00421BFB"/>
    <w:rsid w:val="004225B8"/>
    <w:rsid w:val="00422974"/>
    <w:rsid w:val="00423020"/>
    <w:rsid w:val="00423420"/>
    <w:rsid w:val="00424522"/>
    <w:rsid w:val="004253E7"/>
    <w:rsid w:val="004270D4"/>
    <w:rsid w:val="00427543"/>
    <w:rsid w:val="0043096A"/>
    <w:rsid w:val="00431289"/>
    <w:rsid w:val="00431987"/>
    <w:rsid w:val="00431AE2"/>
    <w:rsid w:val="00433547"/>
    <w:rsid w:val="00433A4A"/>
    <w:rsid w:val="004349DF"/>
    <w:rsid w:val="00434E9C"/>
    <w:rsid w:val="00435514"/>
    <w:rsid w:val="004358F5"/>
    <w:rsid w:val="00436D39"/>
    <w:rsid w:val="00436D69"/>
    <w:rsid w:val="00437CE8"/>
    <w:rsid w:val="004409A5"/>
    <w:rsid w:val="00440BF3"/>
    <w:rsid w:val="00440C6E"/>
    <w:rsid w:val="00441A3F"/>
    <w:rsid w:val="004433C2"/>
    <w:rsid w:val="0044382A"/>
    <w:rsid w:val="0044385E"/>
    <w:rsid w:val="0044719C"/>
    <w:rsid w:val="00447A86"/>
    <w:rsid w:val="00450EA2"/>
    <w:rsid w:val="00452132"/>
    <w:rsid w:val="004524B1"/>
    <w:rsid w:val="0045403C"/>
    <w:rsid w:val="00455913"/>
    <w:rsid w:val="00455E1B"/>
    <w:rsid w:val="004605A0"/>
    <w:rsid w:val="00460DD3"/>
    <w:rsid w:val="00461304"/>
    <w:rsid w:val="004638BD"/>
    <w:rsid w:val="00463B15"/>
    <w:rsid w:val="00464126"/>
    <w:rsid w:val="004648DC"/>
    <w:rsid w:val="00465DDE"/>
    <w:rsid w:val="00465EEF"/>
    <w:rsid w:val="00466475"/>
    <w:rsid w:val="004713C2"/>
    <w:rsid w:val="004719B3"/>
    <w:rsid w:val="00472066"/>
    <w:rsid w:val="0047260F"/>
    <w:rsid w:val="00472C0C"/>
    <w:rsid w:val="00473311"/>
    <w:rsid w:val="00474749"/>
    <w:rsid w:val="004747D7"/>
    <w:rsid w:val="00474D98"/>
    <w:rsid w:val="00475EE7"/>
    <w:rsid w:val="0047667A"/>
    <w:rsid w:val="00476EA5"/>
    <w:rsid w:val="004778CB"/>
    <w:rsid w:val="00480DEF"/>
    <w:rsid w:val="00481448"/>
    <w:rsid w:val="00481874"/>
    <w:rsid w:val="00482633"/>
    <w:rsid w:val="00482803"/>
    <w:rsid w:val="004847A3"/>
    <w:rsid w:val="00490122"/>
    <w:rsid w:val="00490799"/>
    <w:rsid w:val="00490A94"/>
    <w:rsid w:val="00491677"/>
    <w:rsid w:val="00491F0A"/>
    <w:rsid w:val="0049224D"/>
    <w:rsid w:val="00493260"/>
    <w:rsid w:val="00493BE2"/>
    <w:rsid w:val="00494CAB"/>
    <w:rsid w:val="004953E6"/>
    <w:rsid w:val="004958A2"/>
    <w:rsid w:val="0049596B"/>
    <w:rsid w:val="00495A22"/>
    <w:rsid w:val="00495C7A"/>
    <w:rsid w:val="00496EC7"/>
    <w:rsid w:val="004A011B"/>
    <w:rsid w:val="004A0B0A"/>
    <w:rsid w:val="004A3F2B"/>
    <w:rsid w:val="004A449E"/>
    <w:rsid w:val="004A508F"/>
    <w:rsid w:val="004A6025"/>
    <w:rsid w:val="004B0293"/>
    <w:rsid w:val="004B0E8A"/>
    <w:rsid w:val="004B12D6"/>
    <w:rsid w:val="004B1425"/>
    <w:rsid w:val="004B1622"/>
    <w:rsid w:val="004B21F7"/>
    <w:rsid w:val="004B2A80"/>
    <w:rsid w:val="004B3355"/>
    <w:rsid w:val="004B43DE"/>
    <w:rsid w:val="004B4F38"/>
    <w:rsid w:val="004B4F4D"/>
    <w:rsid w:val="004B5DC4"/>
    <w:rsid w:val="004C0207"/>
    <w:rsid w:val="004C09BE"/>
    <w:rsid w:val="004C16C9"/>
    <w:rsid w:val="004C251B"/>
    <w:rsid w:val="004C4A5D"/>
    <w:rsid w:val="004C4ADE"/>
    <w:rsid w:val="004C53D2"/>
    <w:rsid w:val="004C5AF4"/>
    <w:rsid w:val="004C6AA5"/>
    <w:rsid w:val="004C75CF"/>
    <w:rsid w:val="004C7D7F"/>
    <w:rsid w:val="004D15E5"/>
    <w:rsid w:val="004D386F"/>
    <w:rsid w:val="004D3CA4"/>
    <w:rsid w:val="004D56C9"/>
    <w:rsid w:val="004D5882"/>
    <w:rsid w:val="004D5D5C"/>
    <w:rsid w:val="004D5FB9"/>
    <w:rsid w:val="004D73CE"/>
    <w:rsid w:val="004D7A8D"/>
    <w:rsid w:val="004E01F9"/>
    <w:rsid w:val="004E091C"/>
    <w:rsid w:val="004E1815"/>
    <w:rsid w:val="004E292B"/>
    <w:rsid w:val="004E446D"/>
    <w:rsid w:val="004E4E72"/>
    <w:rsid w:val="004E4EF2"/>
    <w:rsid w:val="004E5F4C"/>
    <w:rsid w:val="004E6BF6"/>
    <w:rsid w:val="004E70C0"/>
    <w:rsid w:val="004E75CF"/>
    <w:rsid w:val="004F0445"/>
    <w:rsid w:val="004F057D"/>
    <w:rsid w:val="004F06A7"/>
    <w:rsid w:val="004F186F"/>
    <w:rsid w:val="004F1E8F"/>
    <w:rsid w:val="004F2974"/>
    <w:rsid w:val="004F37BE"/>
    <w:rsid w:val="004F4EDE"/>
    <w:rsid w:val="004F5DDE"/>
    <w:rsid w:val="004F5E57"/>
    <w:rsid w:val="004F6819"/>
    <w:rsid w:val="004F7201"/>
    <w:rsid w:val="0050124A"/>
    <w:rsid w:val="00501481"/>
    <w:rsid w:val="005026AF"/>
    <w:rsid w:val="00503A77"/>
    <w:rsid w:val="005041FF"/>
    <w:rsid w:val="00504F8F"/>
    <w:rsid w:val="00505C1E"/>
    <w:rsid w:val="00506B79"/>
    <w:rsid w:val="005110FE"/>
    <w:rsid w:val="005119DF"/>
    <w:rsid w:val="0051213F"/>
    <w:rsid w:val="0051217F"/>
    <w:rsid w:val="005128CE"/>
    <w:rsid w:val="00512F66"/>
    <w:rsid w:val="00514F84"/>
    <w:rsid w:val="005151AD"/>
    <w:rsid w:val="005162A2"/>
    <w:rsid w:val="005177AA"/>
    <w:rsid w:val="00517C90"/>
    <w:rsid w:val="00522286"/>
    <w:rsid w:val="0052247F"/>
    <w:rsid w:val="0052296B"/>
    <w:rsid w:val="00522EA4"/>
    <w:rsid w:val="00524C4C"/>
    <w:rsid w:val="0052610A"/>
    <w:rsid w:val="0052701D"/>
    <w:rsid w:val="005271FD"/>
    <w:rsid w:val="0052776C"/>
    <w:rsid w:val="00527906"/>
    <w:rsid w:val="00527EFB"/>
    <w:rsid w:val="00530218"/>
    <w:rsid w:val="00530419"/>
    <w:rsid w:val="005305BC"/>
    <w:rsid w:val="0053067B"/>
    <w:rsid w:val="005314CC"/>
    <w:rsid w:val="00531BA9"/>
    <w:rsid w:val="00532513"/>
    <w:rsid w:val="00532880"/>
    <w:rsid w:val="00532D76"/>
    <w:rsid w:val="005339BD"/>
    <w:rsid w:val="0053456A"/>
    <w:rsid w:val="00534D6B"/>
    <w:rsid w:val="00535323"/>
    <w:rsid w:val="005358E7"/>
    <w:rsid w:val="00536D56"/>
    <w:rsid w:val="00540988"/>
    <w:rsid w:val="00540C5C"/>
    <w:rsid w:val="005411F6"/>
    <w:rsid w:val="00541A36"/>
    <w:rsid w:val="00542BF3"/>
    <w:rsid w:val="0054381F"/>
    <w:rsid w:val="00544E88"/>
    <w:rsid w:val="00544F6B"/>
    <w:rsid w:val="0054552A"/>
    <w:rsid w:val="00545D3B"/>
    <w:rsid w:val="0054643F"/>
    <w:rsid w:val="00547900"/>
    <w:rsid w:val="005479C3"/>
    <w:rsid w:val="0055063A"/>
    <w:rsid w:val="005513ED"/>
    <w:rsid w:val="005516B0"/>
    <w:rsid w:val="00551CBA"/>
    <w:rsid w:val="00552481"/>
    <w:rsid w:val="005525A5"/>
    <w:rsid w:val="00552790"/>
    <w:rsid w:val="005528F6"/>
    <w:rsid w:val="00552ACB"/>
    <w:rsid w:val="0055517A"/>
    <w:rsid w:val="00555E7B"/>
    <w:rsid w:val="005560A0"/>
    <w:rsid w:val="005566AE"/>
    <w:rsid w:val="00557131"/>
    <w:rsid w:val="00557B79"/>
    <w:rsid w:val="00561ADD"/>
    <w:rsid w:val="00563DD0"/>
    <w:rsid w:val="00564EA8"/>
    <w:rsid w:val="005650AD"/>
    <w:rsid w:val="00565986"/>
    <w:rsid w:val="00565A5A"/>
    <w:rsid w:val="00570A70"/>
    <w:rsid w:val="00570B4E"/>
    <w:rsid w:val="00570BB5"/>
    <w:rsid w:val="00571914"/>
    <w:rsid w:val="005738C8"/>
    <w:rsid w:val="00574803"/>
    <w:rsid w:val="00575F9F"/>
    <w:rsid w:val="00576095"/>
    <w:rsid w:val="00577A53"/>
    <w:rsid w:val="00577A90"/>
    <w:rsid w:val="00580603"/>
    <w:rsid w:val="005807C9"/>
    <w:rsid w:val="00582CAC"/>
    <w:rsid w:val="0058443B"/>
    <w:rsid w:val="00584BAE"/>
    <w:rsid w:val="005870D8"/>
    <w:rsid w:val="00590081"/>
    <w:rsid w:val="00590C33"/>
    <w:rsid w:val="005911B9"/>
    <w:rsid w:val="005929EC"/>
    <w:rsid w:val="00592A77"/>
    <w:rsid w:val="00592CCE"/>
    <w:rsid w:val="0059353B"/>
    <w:rsid w:val="00594CB7"/>
    <w:rsid w:val="00594EFD"/>
    <w:rsid w:val="00595BCC"/>
    <w:rsid w:val="00595F1C"/>
    <w:rsid w:val="00596060"/>
    <w:rsid w:val="00596B68"/>
    <w:rsid w:val="00597B49"/>
    <w:rsid w:val="005A0037"/>
    <w:rsid w:val="005A01F5"/>
    <w:rsid w:val="005A1826"/>
    <w:rsid w:val="005A23BA"/>
    <w:rsid w:val="005A4E5C"/>
    <w:rsid w:val="005A5A47"/>
    <w:rsid w:val="005A71D5"/>
    <w:rsid w:val="005B0AE6"/>
    <w:rsid w:val="005B0E68"/>
    <w:rsid w:val="005B14C6"/>
    <w:rsid w:val="005B1852"/>
    <w:rsid w:val="005B2109"/>
    <w:rsid w:val="005B2715"/>
    <w:rsid w:val="005B2B7F"/>
    <w:rsid w:val="005B390C"/>
    <w:rsid w:val="005B6B6A"/>
    <w:rsid w:val="005B6F1E"/>
    <w:rsid w:val="005B76B3"/>
    <w:rsid w:val="005B7788"/>
    <w:rsid w:val="005C12DD"/>
    <w:rsid w:val="005C19FF"/>
    <w:rsid w:val="005C1E95"/>
    <w:rsid w:val="005C2543"/>
    <w:rsid w:val="005C2F94"/>
    <w:rsid w:val="005C319E"/>
    <w:rsid w:val="005C4359"/>
    <w:rsid w:val="005C4B8E"/>
    <w:rsid w:val="005C6C7B"/>
    <w:rsid w:val="005C7F05"/>
    <w:rsid w:val="005D011B"/>
    <w:rsid w:val="005D01AE"/>
    <w:rsid w:val="005D03D4"/>
    <w:rsid w:val="005D0969"/>
    <w:rsid w:val="005D0CF8"/>
    <w:rsid w:val="005D1E78"/>
    <w:rsid w:val="005D2570"/>
    <w:rsid w:val="005D290B"/>
    <w:rsid w:val="005D3458"/>
    <w:rsid w:val="005D795A"/>
    <w:rsid w:val="005D7E9E"/>
    <w:rsid w:val="005E2042"/>
    <w:rsid w:val="005E2B53"/>
    <w:rsid w:val="005E2C1D"/>
    <w:rsid w:val="005E33CD"/>
    <w:rsid w:val="005E3B1F"/>
    <w:rsid w:val="005E3B2B"/>
    <w:rsid w:val="005E3CC9"/>
    <w:rsid w:val="005E4C4B"/>
    <w:rsid w:val="005E58EC"/>
    <w:rsid w:val="005E5F63"/>
    <w:rsid w:val="005E60C3"/>
    <w:rsid w:val="005E7290"/>
    <w:rsid w:val="005E7BAF"/>
    <w:rsid w:val="005F0285"/>
    <w:rsid w:val="005F09D6"/>
    <w:rsid w:val="005F0E67"/>
    <w:rsid w:val="005F17FC"/>
    <w:rsid w:val="005F1B20"/>
    <w:rsid w:val="005F26C9"/>
    <w:rsid w:val="005F2848"/>
    <w:rsid w:val="005F2F6F"/>
    <w:rsid w:val="005F360A"/>
    <w:rsid w:val="005F3880"/>
    <w:rsid w:val="005F3EBD"/>
    <w:rsid w:val="005F4484"/>
    <w:rsid w:val="005F463F"/>
    <w:rsid w:val="005F4A41"/>
    <w:rsid w:val="005F500A"/>
    <w:rsid w:val="005F66FB"/>
    <w:rsid w:val="005F713A"/>
    <w:rsid w:val="00601CFD"/>
    <w:rsid w:val="00601ED3"/>
    <w:rsid w:val="006020C2"/>
    <w:rsid w:val="006021EA"/>
    <w:rsid w:val="00602ED5"/>
    <w:rsid w:val="00603352"/>
    <w:rsid w:val="0060338F"/>
    <w:rsid w:val="00603A7F"/>
    <w:rsid w:val="00603E8C"/>
    <w:rsid w:val="00603F0C"/>
    <w:rsid w:val="00604082"/>
    <w:rsid w:val="006050BE"/>
    <w:rsid w:val="00606078"/>
    <w:rsid w:val="006060C9"/>
    <w:rsid w:val="00606639"/>
    <w:rsid w:val="00606D00"/>
    <w:rsid w:val="00607216"/>
    <w:rsid w:val="006077B3"/>
    <w:rsid w:val="006078E7"/>
    <w:rsid w:val="0061115B"/>
    <w:rsid w:val="0061176A"/>
    <w:rsid w:val="006122BE"/>
    <w:rsid w:val="0061366E"/>
    <w:rsid w:val="00615727"/>
    <w:rsid w:val="00617318"/>
    <w:rsid w:val="0061751B"/>
    <w:rsid w:val="0061785B"/>
    <w:rsid w:val="00617AB4"/>
    <w:rsid w:val="00617D97"/>
    <w:rsid w:val="006201E9"/>
    <w:rsid w:val="00620ECE"/>
    <w:rsid w:val="00621AC2"/>
    <w:rsid w:val="00623162"/>
    <w:rsid w:val="0062421A"/>
    <w:rsid w:val="00624736"/>
    <w:rsid w:val="0062532C"/>
    <w:rsid w:val="00625811"/>
    <w:rsid w:val="00626669"/>
    <w:rsid w:val="006268CB"/>
    <w:rsid w:val="006312B6"/>
    <w:rsid w:val="006314D4"/>
    <w:rsid w:val="00631AA6"/>
    <w:rsid w:val="00631D29"/>
    <w:rsid w:val="00632644"/>
    <w:rsid w:val="00632EEF"/>
    <w:rsid w:val="00633A32"/>
    <w:rsid w:val="00633AEF"/>
    <w:rsid w:val="00634829"/>
    <w:rsid w:val="00634B3C"/>
    <w:rsid w:val="00635ADD"/>
    <w:rsid w:val="00635C26"/>
    <w:rsid w:val="006367B2"/>
    <w:rsid w:val="00636EFA"/>
    <w:rsid w:val="00637F47"/>
    <w:rsid w:val="006406BD"/>
    <w:rsid w:val="006408C0"/>
    <w:rsid w:val="006412BA"/>
    <w:rsid w:val="006412F7"/>
    <w:rsid w:val="006416DA"/>
    <w:rsid w:val="00641D15"/>
    <w:rsid w:val="0064273F"/>
    <w:rsid w:val="0064277E"/>
    <w:rsid w:val="00642AF9"/>
    <w:rsid w:val="00642BB5"/>
    <w:rsid w:val="0064495E"/>
    <w:rsid w:val="00644D90"/>
    <w:rsid w:val="006469B5"/>
    <w:rsid w:val="00646F16"/>
    <w:rsid w:val="006471B4"/>
    <w:rsid w:val="006513A3"/>
    <w:rsid w:val="00653AE0"/>
    <w:rsid w:val="00653F44"/>
    <w:rsid w:val="00654865"/>
    <w:rsid w:val="0065750A"/>
    <w:rsid w:val="006604B8"/>
    <w:rsid w:val="006605BE"/>
    <w:rsid w:val="0066195E"/>
    <w:rsid w:val="00662F68"/>
    <w:rsid w:val="006633CE"/>
    <w:rsid w:val="00664797"/>
    <w:rsid w:val="00664D88"/>
    <w:rsid w:val="00664F39"/>
    <w:rsid w:val="006656D5"/>
    <w:rsid w:val="006664F4"/>
    <w:rsid w:val="00666BD5"/>
    <w:rsid w:val="00672015"/>
    <w:rsid w:val="00672D1E"/>
    <w:rsid w:val="00673614"/>
    <w:rsid w:val="00674EE3"/>
    <w:rsid w:val="006760E9"/>
    <w:rsid w:val="006777A5"/>
    <w:rsid w:val="00680119"/>
    <w:rsid w:val="00682091"/>
    <w:rsid w:val="006847F9"/>
    <w:rsid w:val="0068574F"/>
    <w:rsid w:val="006859E6"/>
    <w:rsid w:val="00686ED1"/>
    <w:rsid w:val="006877D8"/>
    <w:rsid w:val="00690842"/>
    <w:rsid w:val="0069130C"/>
    <w:rsid w:val="00693AAD"/>
    <w:rsid w:val="00693DEB"/>
    <w:rsid w:val="0069462A"/>
    <w:rsid w:val="00694CEB"/>
    <w:rsid w:val="006953FF"/>
    <w:rsid w:val="00695BA6"/>
    <w:rsid w:val="00696821"/>
    <w:rsid w:val="006A0EF4"/>
    <w:rsid w:val="006A12EB"/>
    <w:rsid w:val="006A2AEF"/>
    <w:rsid w:val="006A34B5"/>
    <w:rsid w:val="006A40FC"/>
    <w:rsid w:val="006A42E6"/>
    <w:rsid w:val="006A45D2"/>
    <w:rsid w:val="006A59F2"/>
    <w:rsid w:val="006A6FD9"/>
    <w:rsid w:val="006A7705"/>
    <w:rsid w:val="006B0B79"/>
    <w:rsid w:val="006B0EF2"/>
    <w:rsid w:val="006B12A5"/>
    <w:rsid w:val="006B18BE"/>
    <w:rsid w:val="006B229C"/>
    <w:rsid w:val="006B39C2"/>
    <w:rsid w:val="006B4024"/>
    <w:rsid w:val="006B45EC"/>
    <w:rsid w:val="006B4911"/>
    <w:rsid w:val="006B61CC"/>
    <w:rsid w:val="006B6F01"/>
    <w:rsid w:val="006B755F"/>
    <w:rsid w:val="006B7C6A"/>
    <w:rsid w:val="006C00EC"/>
    <w:rsid w:val="006C16C8"/>
    <w:rsid w:val="006C20BE"/>
    <w:rsid w:val="006C252A"/>
    <w:rsid w:val="006C2EF7"/>
    <w:rsid w:val="006C2F06"/>
    <w:rsid w:val="006C35BE"/>
    <w:rsid w:val="006C3A6D"/>
    <w:rsid w:val="006C443A"/>
    <w:rsid w:val="006C4968"/>
    <w:rsid w:val="006C51E0"/>
    <w:rsid w:val="006C5649"/>
    <w:rsid w:val="006C59E6"/>
    <w:rsid w:val="006C7F2B"/>
    <w:rsid w:val="006D00AC"/>
    <w:rsid w:val="006D0DDE"/>
    <w:rsid w:val="006D310F"/>
    <w:rsid w:val="006D479C"/>
    <w:rsid w:val="006D4B44"/>
    <w:rsid w:val="006D5B9A"/>
    <w:rsid w:val="006D6674"/>
    <w:rsid w:val="006D6689"/>
    <w:rsid w:val="006D670D"/>
    <w:rsid w:val="006D6F7E"/>
    <w:rsid w:val="006E0C25"/>
    <w:rsid w:val="006E1443"/>
    <w:rsid w:val="006E1943"/>
    <w:rsid w:val="006E2F74"/>
    <w:rsid w:val="006E3D93"/>
    <w:rsid w:val="006E4071"/>
    <w:rsid w:val="006E4A93"/>
    <w:rsid w:val="006E4F0C"/>
    <w:rsid w:val="006E6C8D"/>
    <w:rsid w:val="006F0810"/>
    <w:rsid w:val="006F0C65"/>
    <w:rsid w:val="006F0EFE"/>
    <w:rsid w:val="006F33BC"/>
    <w:rsid w:val="006F3F48"/>
    <w:rsid w:val="006F477B"/>
    <w:rsid w:val="006F4B76"/>
    <w:rsid w:val="006F53C7"/>
    <w:rsid w:val="006F60D6"/>
    <w:rsid w:val="006F6D3C"/>
    <w:rsid w:val="006F7B20"/>
    <w:rsid w:val="00700034"/>
    <w:rsid w:val="007004C9"/>
    <w:rsid w:val="00700AAE"/>
    <w:rsid w:val="00701039"/>
    <w:rsid w:val="007012A0"/>
    <w:rsid w:val="00702DA1"/>
    <w:rsid w:val="00704F9F"/>
    <w:rsid w:val="00705507"/>
    <w:rsid w:val="00706469"/>
    <w:rsid w:val="007065B1"/>
    <w:rsid w:val="00706E51"/>
    <w:rsid w:val="0070762B"/>
    <w:rsid w:val="00710370"/>
    <w:rsid w:val="00710F82"/>
    <w:rsid w:val="007112F7"/>
    <w:rsid w:val="00711606"/>
    <w:rsid w:val="00714074"/>
    <w:rsid w:val="007140E6"/>
    <w:rsid w:val="00715DFD"/>
    <w:rsid w:val="00715EC0"/>
    <w:rsid w:val="00716362"/>
    <w:rsid w:val="0072416F"/>
    <w:rsid w:val="0072431B"/>
    <w:rsid w:val="007252F1"/>
    <w:rsid w:val="007258E3"/>
    <w:rsid w:val="0072654F"/>
    <w:rsid w:val="00726E63"/>
    <w:rsid w:val="007308B8"/>
    <w:rsid w:val="00731365"/>
    <w:rsid w:val="00732458"/>
    <w:rsid w:val="00732464"/>
    <w:rsid w:val="00732D5E"/>
    <w:rsid w:val="007334ED"/>
    <w:rsid w:val="00733571"/>
    <w:rsid w:val="0073419C"/>
    <w:rsid w:val="00734517"/>
    <w:rsid w:val="0073464C"/>
    <w:rsid w:val="00734AE6"/>
    <w:rsid w:val="007352D1"/>
    <w:rsid w:val="00736D12"/>
    <w:rsid w:val="00736DDB"/>
    <w:rsid w:val="00741192"/>
    <w:rsid w:val="00741C34"/>
    <w:rsid w:val="00741FC9"/>
    <w:rsid w:val="00742788"/>
    <w:rsid w:val="00742E2C"/>
    <w:rsid w:val="007434CB"/>
    <w:rsid w:val="00744017"/>
    <w:rsid w:val="0074476A"/>
    <w:rsid w:val="00747B9A"/>
    <w:rsid w:val="007502D8"/>
    <w:rsid w:val="00751942"/>
    <w:rsid w:val="007524A3"/>
    <w:rsid w:val="007529B5"/>
    <w:rsid w:val="00753160"/>
    <w:rsid w:val="00754FB1"/>
    <w:rsid w:val="00755104"/>
    <w:rsid w:val="007559BE"/>
    <w:rsid w:val="00756883"/>
    <w:rsid w:val="00756BE6"/>
    <w:rsid w:val="0075723D"/>
    <w:rsid w:val="00757FA5"/>
    <w:rsid w:val="00760126"/>
    <w:rsid w:val="00763633"/>
    <w:rsid w:val="007636D3"/>
    <w:rsid w:val="00764629"/>
    <w:rsid w:val="00764F7D"/>
    <w:rsid w:val="00765598"/>
    <w:rsid w:val="007670A3"/>
    <w:rsid w:val="00770326"/>
    <w:rsid w:val="0077049B"/>
    <w:rsid w:val="007714F4"/>
    <w:rsid w:val="00771C2B"/>
    <w:rsid w:val="007722A8"/>
    <w:rsid w:val="007729ED"/>
    <w:rsid w:val="0077303C"/>
    <w:rsid w:val="00773044"/>
    <w:rsid w:val="00773482"/>
    <w:rsid w:val="007761F1"/>
    <w:rsid w:val="00777220"/>
    <w:rsid w:val="007775B4"/>
    <w:rsid w:val="00777A5A"/>
    <w:rsid w:val="00777EFB"/>
    <w:rsid w:val="00780BFB"/>
    <w:rsid w:val="00781204"/>
    <w:rsid w:val="00784384"/>
    <w:rsid w:val="0078444B"/>
    <w:rsid w:val="00784E62"/>
    <w:rsid w:val="00785108"/>
    <w:rsid w:val="0078518E"/>
    <w:rsid w:val="00785DCA"/>
    <w:rsid w:val="00786392"/>
    <w:rsid w:val="00786ACD"/>
    <w:rsid w:val="00787F82"/>
    <w:rsid w:val="0079054F"/>
    <w:rsid w:val="007905E8"/>
    <w:rsid w:val="007918ED"/>
    <w:rsid w:val="007928B9"/>
    <w:rsid w:val="00792C3F"/>
    <w:rsid w:val="0079307A"/>
    <w:rsid w:val="00793422"/>
    <w:rsid w:val="007934B1"/>
    <w:rsid w:val="007940CA"/>
    <w:rsid w:val="00795D7E"/>
    <w:rsid w:val="00795F15"/>
    <w:rsid w:val="007963B1"/>
    <w:rsid w:val="00796FEC"/>
    <w:rsid w:val="007A033F"/>
    <w:rsid w:val="007A0A4D"/>
    <w:rsid w:val="007A1022"/>
    <w:rsid w:val="007A21A3"/>
    <w:rsid w:val="007A2BCB"/>
    <w:rsid w:val="007A309B"/>
    <w:rsid w:val="007A4A8E"/>
    <w:rsid w:val="007A5741"/>
    <w:rsid w:val="007A5F60"/>
    <w:rsid w:val="007A6CFB"/>
    <w:rsid w:val="007A72C9"/>
    <w:rsid w:val="007A7438"/>
    <w:rsid w:val="007A7CE2"/>
    <w:rsid w:val="007A7F1C"/>
    <w:rsid w:val="007B0027"/>
    <w:rsid w:val="007B0AAD"/>
    <w:rsid w:val="007B17FF"/>
    <w:rsid w:val="007B180A"/>
    <w:rsid w:val="007B249C"/>
    <w:rsid w:val="007B3C17"/>
    <w:rsid w:val="007B4671"/>
    <w:rsid w:val="007B53DC"/>
    <w:rsid w:val="007B55D3"/>
    <w:rsid w:val="007B6532"/>
    <w:rsid w:val="007B73C5"/>
    <w:rsid w:val="007B7960"/>
    <w:rsid w:val="007B7CEC"/>
    <w:rsid w:val="007C147D"/>
    <w:rsid w:val="007C2877"/>
    <w:rsid w:val="007C2E50"/>
    <w:rsid w:val="007C43AE"/>
    <w:rsid w:val="007C464E"/>
    <w:rsid w:val="007C7531"/>
    <w:rsid w:val="007D05E6"/>
    <w:rsid w:val="007D072F"/>
    <w:rsid w:val="007D1345"/>
    <w:rsid w:val="007D24B9"/>
    <w:rsid w:val="007D2769"/>
    <w:rsid w:val="007D368C"/>
    <w:rsid w:val="007D36F7"/>
    <w:rsid w:val="007D518F"/>
    <w:rsid w:val="007D5D57"/>
    <w:rsid w:val="007D60F6"/>
    <w:rsid w:val="007E0D42"/>
    <w:rsid w:val="007E143F"/>
    <w:rsid w:val="007E167F"/>
    <w:rsid w:val="007E1754"/>
    <w:rsid w:val="007E28D4"/>
    <w:rsid w:val="007E2F38"/>
    <w:rsid w:val="007E4771"/>
    <w:rsid w:val="007E5533"/>
    <w:rsid w:val="007E5CB3"/>
    <w:rsid w:val="007E6688"/>
    <w:rsid w:val="007E735B"/>
    <w:rsid w:val="007E7D7B"/>
    <w:rsid w:val="007F0D0C"/>
    <w:rsid w:val="007F0DBA"/>
    <w:rsid w:val="007F23C9"/>
    <w:rsid w:val="007F2CFE"/>
    <w:rsid w:val="007F391C"/>
    <w:rsid w:val="007F43ED"/>
    <w:rsid w:val="007F5080"/>
    <w:rsid w:val="007F5624"/>
    <w:rsid w:val="007F79FC"/>
    <w:rsid w:val="00800B56"/>
    <w:rsid w:val="0080137F"/>
    <w:rsid w:val="0080307E"/>
    <w:rsid w:val="008030E7"/>
    <w:rsid w:val="0080506E"/>
    <w:rsid w:val="00805B86"/>
    <w:rsid w:val="00805CCA"/>
    <w:rsid w:val="008060D7"/>
    <w:rsid w:val="00807D78"/>
    <w:rsid w:val="008111E8"/>
    <w:rsid w:val="00811D19"/>
    <w:rsid w:val="0081209B"/>
    <w:rsid w:val="0081260F"/>
    <w:rsid w:val="00812796"/>
    <w:rsid w:val="0081315F"/>
    <w:rsid w:val="00813BEB"/>
    <w:rsid w:val="00813EEF"/>
    <w:rsid w:val="0081453E"/>
    <w:rsid w:val="0081563B"/>
    <w:rsid w:val="008158EF"/>
    <w:rsid w:val="00816410"/>
    <w:rsid w:val="00816585"/>
    <w:rsid w:val="00816D8C"/>
    <w:rsid w:val="00817B1C"/>
    <w:rsid w:val="00820C7E"/>
    <w:rsid w:val="008210AD"/>
    <w:rsid w:val="008217AC"/>
    <w:rsid w:val="0082206A"/>
    <w:rsid w:val="008225B8"/>
    <w:rsid w:val="00822A5C"/>
    <w:rsid w:val="00822E05"/>
    <w:rsid w:val="00822EBE"/>
    <w:rsid w:val="008259F6"/>
    <w:rsid w:val="008269DC"/>
    <w:rsid w:val="00826D86"/>
    <w:rsid w:val="008273A0"/>
    <w:rsid w:val="00831AAA"/>
    <w:rsid w:val="00831C4E"/>
    <w:rsid w:val="00834344"/>
    <w:rsid w:val="00834C64"/>
    <w:rsid w:val="00835DA0"/>
    <w:rsid w:val="00836248"/>
    <w:rsid w:val="00837F6A"/>
    <w:rsid w:val="008406A0"/>
    <w:rsid w:val="008418B6"/>
    <w:rsid w:val="00841900"/>
    <w:rsid w:val="00842221"/>
    <w:rsid w:val="0084276C"/>
    <w:rsid w:val="00843539"/>
    <w:rsid w:val="00843BAB"/>
    <w:rsid w:val="0084585E"/>
    <w:rsid w:val="008471C3"/>
    <w:rsid w:val="00847357"/>
    <w:rsid w:val="008473F2"/>
    <w:rsid w:val="00847DE6"/>
    <w:rsid w:val="00850440"/>
    <w:rsid w:val="008506FC"/>
    <w:rsid w:val="008508B3"/>
    <w:rsid w:val="00852EB6"/>
    <w:rsid w:val="00852F0F"/>
    <w:rsid w:val="00853307"/>
    <w:rsid w:val="008535AF"/>
    <w:rsid w:val="00853D59"/>
    <w:rsid w:val="00855CE3"/>
    <w:rsid w:val="008562B0"/>
    <w:rsid w:val="008567C1"/>
    <w:rsid w:val="00856D68"/>
    <w:rsid w:val="00857198"/>
    <w:rsid w:val="00860DD4"/>
    <w:rsid w:val="00861BAF"/>
    <w:rsid w:val="008626E9"/>
    <w:rsid w:val="00863106"/>
    <w:rsid w:val="0086324B"/>
    <w:rsid w:val="00864BAD"/>
    <w:rsid w:val="0086637F"/>
    <w:rsid w:val="00866B0A"/>
    <w:rsid w:val="00866B88"/>
    <w:rsid w:val="00867A59"/>
    <w:rsid w:val="00870757"/>
    <w:rsid w:val="00870E8E"/>
    <w:rsid w:val="00871834"/>
    <w:rsid w:val="0087190D"/>
    <w:rsid w:val="0087198F"/>
    <w:rsid w:val="0087205C"/>
    <w:rsid w:val="008723C3"/>
    <w:rsid w:val="0087272A"/>
    <w:rsid w:val="00872A31"/>
    <w:rsid w:val="00872DD3"/>
    <w:rsid w:val="00873CC6"/>
    <w:rsid w:val="008741BF"/>
    <w:rsid w:val="008746BA"/>
    <w:rsid w:val="00874995"/>
    <w:rsid w:val="00874A73"/>
    <w:rsid w:val="00874ED3"/>
    <w:rsid w:val="00881841"/>
    <w:rsid w:val="0088204E"/>
    <w:rsid w:val="00883090"/>
    <w:rsid w:val="00883C66"/>
    <w:rsid w:val="00884222"/>
    <w:rsid w:val="00884275"/>
    <w:rsid w:val="00884C4B"/>
    <w:rsid w:val="00885623"/>
    <w:rsid w:val="00885BD3"/>
    <w:rsid w:val="008872D6"/>
    <w:rsid w:val="008877D2"/>
    <w:rsid w:val="00890C4C"/>
    <w:rsid w:val="00891864"/>
    <w:rsid w:val="00891977"/>
    <w:rsid w:val="00892645"/>
    <w:rsid w:val="0089289E"/>
    <w:rsid w:val="00893716"/>
    <w:rsid w:val="008945D0"/>
    <w:rsid w:val="008948AD"/>
    <w:rsid w:val="008972A9"/>
    <w:rsid w:val="0089766A"/>
    <w:rsid w:val="00897756"/>
    <w:rsid w:val="008A06FA"/>
    <w:rsid w:val="008A0897"/>
    <w:rsid w:val="008A10DC"/>
    <w:rsid w:val="008A15E7"/>
    <w:rsid w:val="008A1BE6"/>
    <w:rsid w:val="008A2587"/>
    <w:rsid w:val="008A2CC3"/>
    <w:rsid w:val="008A37CC"/>
    <w:rsid w:val="008A3E18"/>
    <w:rsid w:val="008A3E59"/>
    <w:rsid w:val="008A58BE"/>
    <w:rsid w:val="008A6321"/>
    <w:rsid w:val="008A6FB8"/>
    <w:rsid w:val="008B03B3"/>
    <w:rsid w:val="008B1617"/>
    <w:rsid w:val="008B2B3A"/>
    <w:rsid w:val="008B322E"/>
    <w:rsid w:val="008B3D96"/>
    <w:rsid w:val="008B4D4D"/>
    <w:rsid w:val="008B5349"/>
    <w:rsid w:val="008B6489"/>
    <w:rsid w:val="008C1035"/>
    <w:rsid w:val="008C1392"/>
    <w:rsid w:val="008C3542"/>
    <w:rsid w:val="008C4625"/>
    <w:rsid w:val="008C4697"/>
    <w:rsid w:val="008C4E9F"/>
    <w:rsid w:val="008C53AB"/>
    <w:rsid w:val="008C54CD"/>
    <w:rsid w:val="008C7356"/>
    <w:rsid w:val="008C7361"/>
    <w:rsid w:val="008C74B8"/>
    <w:rsid w:val="008C7680"/>
    <w:rsid w:val="008D059C"/>
    <w:rsid w:val="008D157D"/>
    <w:rsid w:val="008D1653"/>
    <w:rsid w:val="008D166B"/>
    <w:rsid w:val="008D2439"/>
    <w:rsid w:val="008D4696"/>
    <w:rsid w:val="008D4A2A"/>
    <w:rsid w:val="008D4CFA"/>
    <w:rsid w:val="008D4E2D"/>
    <w:rsid w:val="008D59D2"/>
    <w:rsid w:val="008D5C5C"/>
    <w:rsid w:val="008D7000"/>
    <w:rsid w:val="008E0FFD"/>
    <w:rsid w:val="008E1A04"/>
    <w:rsid w:val="008E2B6C"/>
    <w:rsid w:val="008E3204"/>
    <w:rsid w:val="008E5077"/>
    <w:rsid w:val="008E5DE0"/>
    <w:rsid w:val="008E64D3"/>
    <w:rsid w:val="008E6D1B"/>
    <w:rsid w:val="008E7ADE"/>
    <w:rsid w:val="008E7CB8"/>
    <w:rsid w:val="008F1055"/>
    <w:rsid w:val="008F11B3"/>
    <w:rsid w:val="008F1221"/>
    <w:rsid w:val="008F2174"/>
    <w:rsid w:val="008F2D53"/>
    <w:rsid w:val="008F382D"/>
    <w:rsid w:val="008F42CF"/>
    <w:rsid w:val="008F496D"/>
    <w:rsid w:val="008F4BC6"/>
    <w:rsid w:val="008F50BC"/>
    <w:rsid w:val="008F53AA"/>
    <w:rsid w:val="008F5D45"/>
    <w:rsid w:val="008F5F44"/>
    <w:rsid w:val="008F7205"/>
    <w:rsid w:val="008F78B6"/>
    <w:rsid w:val="00900024"/>
    <w:rsid w:val="009006B8"/>
    <w:rsid w:val="00902480"/>
    <w:rsid w:val="00903A53"/>
    <w:rsid w:val="00903F42"/>
    <w:rsid w:val="00904F15"/>
    <w:rsid w:val="00906F92"/>
    <w:rsid w:val="00906FB8"/>
    <w:rsid w:val="00907784"/>
    <w:rsid w:val="00907813"/>
    <w:rsid w:val="00907C3A"/>
    <w:rsid w:val="00910E4F"/>
    <w:rsid w:val="00912B7E"/>
    <w:rsid w:val="0091396E"/>
    <w:rsid w:val="00913A22"/>
    <w:rsid w:val="0091443C"/>
    <w:rsid w:val="00914728"/>
    <w:rsid w:val="00914A69"/>
    <w:rsid w:val="009153EC"/>
    <w:rsid w:val="00916384"/>
    <w:rsid w:val="00916546"/>
    <w:rsid w:val="00917DFC"/>
    <w:rsid w:val="0092074D"/>
    <w:rsid w:val="00921A66"/>
    <w:rsid w:val="00921ACB"/>
    <w:rsid w:val="00924CDF"/>
    <w:rsid w:val="0092621F"/>
    <w:rsid w:val="00926689"/>
    <w:rsid w:val="00927ECD"/>
    <w:rsid w:val="00930A49"/>
    <w:rsid w:val="00930A52"/>
    <w:rsid w:val="00931761"/>
    <w:rsid w:val="009318F7"/>
    <w:rsid w:val="0093216E"/>
    <w:rsid w:val="009322B1"/>
    <w:rsid w:val="0093266D"/>
    <w:rsid w:val="00932B79"/>
    <w:rsid w:val="00932D3B"/>
    <w:rsid w:val="00934F37"/>
    <w:rsid w:val="00936028"/>
    <w:rsid w:val="0093795E"/>
    <w:rsid w:val="009405A5"/>
    <w:rsid w:val="0094129A"/>
    <w:rsid w:val="00941544"/>
    <w:rsid w:val="0094164D"/>
    <w:rsid w:val="00942292"/>
    <w:rsid w:val="009431CF"/>
    <w:rsid w:val="00944869"/>
    <w:rsid w:val="0094650F"/>
    <w:rsid w:val="0094670C"/>
    <w:rsid w:val="009469FF"/>
    <w:rsid w:val="00946DBF"/>
    <w:rsid w:val="00947622"/>
    <w:rsid w:val="00950D0E"/>
    <w:rsid w:val="00952000"/>
    <w:rsid w:val="009538DF"/>
    <w:rsid w:val="009539DE"/>
    <w:rsid w:val="00954D7A"/>
    <w:rsid w:val="00956A3D"/>
    <w:rsid w:val="00956E56"/>
    <w:rsid w:val="0096022D"/>
    <w:rsid w:val="00961496"/>
    <w:rsid w:val="00961D04"/>
    <w:rsid w:val="00963770"/>
    <w:rsid w:val="00963828"/>
    <w:rsid w:val="009639D8"/>
    <w:rsid w:val="009652C9"/>
    <w:rsid w:val="009656D9"/>
    <w:rsid w:val="00965A7D"/>
    <w:rsid w:val="00966841"/>
    <w:rsid w:val="00967E81"/>
    <w:rsid w:val="0097083E"/>
    <w:rsid w:val="00970D34"/>
    <w:rsid w:val="00971109"/>
    <w:rsid w:val="00971B4C"/>
    <w:rsid w:val="00973228"/>
    <w:rsid w:val="009732CB"/>
    <w:rsid w:val="00973E04"/>
    <w:rsid w:val="00973E56"/>
    <w:rsid w:val="00974A0A"/>
    <w:rsid w:val="00974CB7"/>
    <w:rsid w:val="00975789"/>
    <w:rsid w:val="009762FA"/>
    <w:rsid w:val="00976E90"/>
    <w:rsid w:val="009776B3"/>
    <w:rsid w:val="009777BC"/>
    <w:rsid w:val="00977CF6"/>
    <w:rsid w:val="00983C4A"/>
    <w:rsid w:val="00983E63"/>
    <w:rsid w:val="009874D1"/>
    <w:rsid w:val="00987B9A"/>
    <w:rsid w:val="00990117"/>
    <w:rsid w:val="009919B5"/>
    <w:rsid w:val="00991D90"/>
    <w:rsid w:val="009926A9"/>
    <w:rsid w:val="00992750"/>
    <w:rsid w:val="00992F20"/>
    <w:rsid w:val="009940FB"/>
    <w:rsid w:val="0099450A"/>
    <w:rsid w:val="00995DA1"/>
    <w:rsid w:val="0099718B"/>
    <w:rsid w:val="009977F5"/>
    <w:rsid w:val="00997C3C"/>
    <w:rsid w:val="00997EDA"/>
    <w:rsid w:val="009A040B"/>
    <w:rsid w:val="009A0C08"/>
    <w:rsid w:val="009A0C6B"/>
    <w:rsid w:val="009A19C5"/>
    <w:rsid w:val="009A2055"/>
    <w:rsid w:val="009A3618"/>
    <w:rsid w:val="009A41C0"/>
    <w:rsid w:val="009A5C42"/>
    <w:rsid w:val="009A5EA4"/>
    <w:rsid w:val="009A60B3"/>
    <w:rsid w:val="009A7BEA"/>
    <w:rsid w:val="009A7DB4"/>
    <w:rsid w:val="009B0355"/>
    <w:rsid w:val="009B0BAC"/>
    <w:rsid w:val="009B0D37"/>
    <w:rsid w:val="009B371E"/>
    <w:rsid w:val="009B3FE8"/>
    <w:rsid w:val="009B4051"/>
    <w:rsid w:val="009B4D3E"/>
    <w:rsid w:val="009B5175"/>
    <w:rsid w:val="009B75A8"/>
    <w:rsid w:val="009B7AEE"/>
    <w:rsid w:val="009B7CE9"/>
    <w:rsid w:val="009C0A0B"/>
    <w:rsid w:val="009C0B63"/>
    <w:rsid w:val="009C1765"/>
    <w:rsid w:val="009C1787"/>
    <w:rsid w:val="009C205B"/>
    <w:rsid w:val="009C2176"/>
    <w:rsid w:val="009C25DA"/>
    <w:rsid w:val="009C360D"/>
    <w:rsid w:val="009C36E4"/>
    <w:rsid w:val="009C3E85"/>
    <w:rsid w:val="009C44E3"/>
    <w:rsid w:val="009C473B"/>
    <w:rsid w:val="009C4E41"/>
    <w:rsid w:val="009C5F16"/>
    <w:rsid w:val="009C6EE9"/>
    <w:rsid w:val="009C743B"/>
    <w:rsid w:val="009D08EB"/>
    <w:rsid w:val="009D0CC4"/>
    <w:rsid w:val="009D2DB0"/>
    <w:rsid w:val="009D2F2F"/>
    <w:rsid w:val="009D39A0"/>
    <w:rsid w:val="009D57ED"/>
    <w:rsid w:val="009D5CA5"/>
    <w:rsid w:val="009D636F"/>
    <w:rsid w:val="009E0C96"/>
    <w:rsid w:val="009E0D5C"/>
    <w:rsid w:val="009E1257"/>
    <w:rsid w:val="009E12D5"/>
    <w:rsid w:val="009E2245"/>
    <w:rsid w:val="009E251A"/>
    <w:rsid w:val="009E4C96"/>
    <w:rsid w:val="009E4EBE"/>
    <w:rsid w:val="009E4FD4"/>
    <w:rsid w:val="009E53FD"/>
    <w:rsid w:val="009E5D61"/>
    <w:rsid w:val="009E5DF1"/>
    <w:rsid w:val="009E6698"/>
    <w:rsid w:val="009E6FCB"/>
    <w:rsid w:val="009F0681"/>
    <w:rsid w:val="009F193B"/>
    <w:rsid w:val="009F274A"/>
    <w:rsid w:val="009F3CE7"/>
    <w:rsid w:val="009F3E07"/>
    <w:rsid w:val="009F4939"/>
    <w:rsid w:val="009F5399"/>
    <w:rsid w:val="009F587F"/>
    <w:rsid w:val="009F5BD8"/>
    <w:rsid w:val="009F625E"/>
    <w:rsid w:val="009F703E"/>
    <w:rsid w:val="009F7AF6"/>
    <w:rsid w:val="009F7CD5"/>
    <w:rsid w:val="009F7D01"/>
    <w:rsid w:val="009F7FF4"/>
    <w:rsid w:val="00A00BD7"/>
    <w:rsid w:val="00A014F0"/>
    <w:rsid w:val="00A01879"/>
    <w:rsid w:val="00A01AA7"/>
    <w:rsid w:val="00A01DBE"/>
    <w:rsid w:val="00A02424"/>
    <w:rsid w:val="00A02797"/>
    <w:rsid w:val="00A02E38"/>
    <w:rsid w:val="00A053E3"/>
    <w:rsid w:val="00A06495"/>
    <w:rsid w:val="00A06E87"/>
    <w:rsid w:val="00A1037B"/>
    <w:rsid w:val="00A1138E"/>
    <w:rsid w:val="00A11945"/>
    <w:rsid w:val="00A12E28"/>
    <w:rsid w:val="00A139F7"/>
    <w:rsid w:val="00A14B3A"/>
    <w:rsid w:val="00A15863"/>
    <w:rsid w:val="00A16CF3"/>
    <w:rsid w:val="00A2153F"/>
    <w:rsid w:val="00A215CD"/>
    <w:rsid w:val="00A21E96"/>
    <w:rsid w:val="00A22936"/>
    <w:rsid w:val="00A23101"/>
    <w:rsid w:val="00A236BE"/>
    <w:rsid w:val="00A25628"/>
    <w:rsid w:val="00A25C66"/>
    <w:rsid w:val="00A26516"/>
    <w:rsid w:val="00A26A3E"/>
    <w:rsid w:val="00A27D60"/>
    <w:rsid w:val="00A3014C"/>
    <w:rsid w:val="00A3085B"/>
    <w:rsid w:val="00A31672"/>
    <w:rsid w:val="00A317E8"/>
    <w:rsid w:val="00A3346F"/>
    <w:rsid w:val="00A33634"/>
    <w:rsid w:val="00A3473D"/>
    <w:rsid w:val="00A349CC"/>
    <w:rsid w:val="00A34DA8"/>
    <w:rsid w:val="00A35570"/>
    <w:rsid w:val="00A356C0"/>
    <w:rsid w:val="00A3781B"/>
    <w:rsid w:val="00A37F9D"/>
    <w:rsid w:val="00A40C77"/>
    <w:rsid w:val="00A40DB4"/>
    <w:rsid w:val="00A40E2E"/>
    <w:rsid w:val="00A41614"/>
    <w:rsid w:val="00A425E8"/>
    <w:rsid w:val="00A430D3"/>
    <w:rsid w:val="00A431C2"/>
    <w:rsid w:val="00A431C9"/>
    <w:rsid w:val="00A432EF"/>
    <w:rsid w:val="00A43C6B"/>
    <w:rsid w:val="00A44BAB"/>
    <w:rsid w:val="00A45620"/>
    <w:rsid w:val="00A47106"/>
    <w:rsid w:val="00A4779D"/>
    <w:rsid w:val="00A50300"/>
    <w:rsid w:val="00A51061"/>
    <w:rsid w:val="00A51CEF"/>
    <w:rsid w:val="00A52F42"/>
    <w:rsid w:val="00A53866"/>
    <w:rsid w:val="00A538FE"/>
    <w:rsid w:val="00A54B99"/>
    <w:rsid w:val="00A55368"/>
    <w:rsid w:val="00A55624"/>
    <w:rsid w:val="00A57307"/>
    <w:rsid w:val="00A57BC2"/>
    <w:rsid w:val="00A609C1"/>
    <w:rsid w:val="00A60EE0"/>
    <w:rsid w:val="00A61288"/>
    <w:rsid w:val="00A61C5E"/>
    <w:rsid w:val="00A6247F"/>
    <w:rsid w:val="00A62B73"/>
    <w:rsid w:val="00A62D3C"/>
    <w:rsid w:val="00A62E9E"/>
    <w:rsid w:val="00A64581"/>
    <w:rsid w:val="00A6577E"/>
    <w:rsid w:val="00A66A70"/>
    <w:rsid w:val="00A66F8B"/>
    <w:rsid w:val="00A67D82"/>
    <w:rsid w:val="00A70364"/>
    <w:rsid w:val="00A705A7"/>
    <w:rsid w:val="00A723AF"/>
    <w:rsid w:val="00A73298"/>
    <w:rsid w:val="00A744D0"/>
    <w:rsid w:val="00A74F2F"/>
    <w:rsid w:val="00A75CB7"/>
    <w:rsid w:val="00A769BA"/>
    <w:rsid w:val="00A76B47"/>
    <w:rsid w:val="00A76BFF"/>
    <w:rsid w:val="00A76C1E"/>
    <w:rsid w:val="00A77687"/>
    <w:rsid w:val="00A7772F"/>
    <w:rsid w:val="00A808E8"/>
    <w:rsid w:val="00A80B4C"/>
    <w:rsid w:val="00A824FC"/>
    <w:rsid w:val="00A834B1"/>
    <w:rsid w:val="00A83A95"/>
    <w:rsid w:val="00A8436E"/>
    <w:rsid w:val="00A857DC"/>
    <w:rsid w:val="00A85843"/>
    <w:rsid w:val="00A85A64"/>
    <w:rsid w:val="00A85BE3"/>
    <w:rsid w:val="00A9200B"/>
    <w:rsid w:val="00A93B7A"/>
    <w:rsid w:val="00A951E2"/>
    <w:rsid w:val="00A963B8"/>
    <w:rsid w:val="00A9672F"/>
    <w:rsid w:val="00A96796"/>
    <w:rsid w:val="00A96A22"/>
    <w:rsid w:val="00A978F9"/>
    <w:rsid w:val="00AA0074"/>
    <w:rsid w:val="00AA033B"/>
    <w:rsid w:val="00AA03AF"/>
    <w:rsid w:val="00AA070E"/>
    <w:rsid w:val="00AA0C83"/>
    <w:rsid w:val="00AA0EEB"/>
    <w:rsid w:val="00AA1770"/>
    <w:rsid w:val="00AA1F24"/>
    <w:rsid w:val="00AA24C7"/>
    <w:rsid w:val="00AA3272"/>
    <w:rsid w:val="00AA343E"/>
    <w:rsid w:val="00AA5B60"/>
    <w:rsid w:val="00AA5F43"/>
    <w:rsid w:val="00AA6072"/>
    <w:rsid w:val="00AA67BC"/>
    <w:rsid w:val="00AA69FA"/>
    <w:rsid w:val="00AA6C20"/>
    <w:rsid w:val="00AA6D5F"/>
    <w:rsid w:val="00AB0FC5"/>
    <w:rsid w:val="00AB22FC"/>
    <w:rsid w:val="00AB3082"/>
    <w:rsid w:val="00AB3F7E"/>
    <w:rsid w:val="00AB4FC9"/>
    <w:rsid w:val="00AB6390"/>
    <w:rsid w:val="00AB73CF"/>
    <w:rsid w:val="00AB74EB"/>
    <w:rsid w:val="00AC0117"/>
    <w:rsid w:val="00AC0725"/>
    <w:rsid w:val="00AC08E7"/>
    <w:rsid w:val="00AC11FE"/>
    <w:rsid w:val="00AC14A7"/>
    <w:rsid w:val="00AC1824"/>
    <w:rsid w:val="00AC1CA7"/>
    <w:rsid w:val="00AC1F22"/>
    <w:rsid w:val="00AC204D"/>
    <w:rsid w:val="00AC2D02"/>
    <w:rsid w:val="00AC4643"/>
    <w:rsid w:val="00AC4E42"/>
    <w:rsid w:val="00AC507B"/>
    <w:rsid w:val="00AC628A"/>
    <w:rsid w:val="00AC63C6"/>
    <w:rsid w:val="00AD0F49"/>
    <w:rsid w:val="00AD1DFE"/>
    <w:rsid w:val="00AD4641"/>
    <w:rsid w:val="00AD47E4"/>
    <w:rsid w:val="00AD5BBA"/>
    <w:rsid w:val="00AD61CB"/>
    <w:rsid w:val="00AD6786"/>
    <w:rsid w:val="00AD7880"/>
    <w:rsid w:val="00AE0AA4"/>
    <w:rsid w:val="00AE13F9"/>
    <w:rsid w:val="00AE2987"/>
    <w:rsid w:val="00AE3226"/>
    <w:rsid w:val="00AE3E4C"/>
    <w:rsid w:val="00AE48A0"/>
    <w:rsid w:val="00AE5E96"/>
    <w:rsid w:val="00AE62D2"/>
    <w:rsid w:val="00AE7522"/>
    <w:rsid w:val="00AE7729"/>
    <w:rsid w:val="00AF1054"/>
    <w:rsid w:val="00AF1500"/>
    <w:rsid w:val="00AF2808"/>
    <w:rsid w:val="00AF48BC"/>
    <w:rsid w:val="00AF4E3F"/>
    <w:rsid w:val="00AF6AD9"/>
    <w:rsid w:val="00B00088"/>
    <w:rsid w:val="00B034CB"/>
    <w:rsid w:val="00B034E8"/>
    <w:rsid w:val="00B048FA"/>
    <w:rsid w:val="00B06673"/>
    <w:rsid w:val="00B06FD3"/>
    <w:rsid w:val="00B071CE"/>
    <w:rsid w:val="00B079AF"/>
    <w:rsid w:val="00B07E5E"/>
    <w:rsid w:val="00B07E7C"/>
    <w:rsid w:val="00B106A3"/>
    <w:rsid w:val="00B11443"/>
    <w:rsid w:val="00B11BB8"/>
    <w:rsid w:val="00B12290"/>
    <w:rsid w:val="00B13845"/>
    <w:rsid w:val="00B14978"/>
    <w:rsid w:val="00B14EAF"/>
    <w:rsid w:val="00B1578D"/>
    <w:rsid w:val="00B158B8"/>
    <w:rsid w:val="00B16874"/>
    <w:rsid w:val="00B1698C"/>
    <w:rsid w:val="00B16A93"/>
    <w:rsid w:val="00B17C41"/>
    <w:rsid w:val="00B20C9A"/>
    <w:rsid w:val="00B21761"/>
    <w:rsid w:val="00B22599"/>
    <w:rsid w:val="00B22EFD"/>
    <w:rsid w:val="00B255BA"/>
    <w:rsid w:val="00B25BB1"/>
    <w:rsid w:val="00B273D5"/>
    <w:rsid w:val="00B27607"/>
    <w:rsid w:val="00B2798B"/>
    <w:rsid w:val="00B27F85"/>
    <w:rsid w:val="00B30098"/>
    <w:rsid w:val="00B30E3E"/>
    <w:rsid w:val="00B31737"/>
    <w:rsid w:val="00B31789"/>
    <w:rsid w:val="00B32F92"/>
    <w:rsid w:val="00B3321E"/>
    <w:rsid w:val="00B3398F"/>
    <w:rsid w:val="00B34040"/>
    <w:rsid w:val="00B34486"/>
    <w:rsid w:val="00B34525"/>
    <w:rsid w:val="00B348EE"/>
    <w:rsid w:val="00B36236"/>
    <w:rsid w:val="00B3651B"/>
    <w:rsid w:val="00B37A0B"/>
    <w:rsid w:val="00B37B32"/>
    <w:rsid w:val="00B41152"/>
    <w:rsid w:val="00B419DE"/>
    <w:rsid w:val="00B42B82"/>
    <w:rsid w:val="00B42C97"/>
    <w:rsid w:val="00B43F41"/>
    <w:rsid w:val="00B45190"/>
    <w:rsid w:val="00B4575C"/>
    <w:rsid w:val="00B47054"/>
    <w:rsid w:val="00B47843"/>
    <w:rsid w:val="00B50EBE"/>
    <w:rsid w:val="00B5198D"/>
    <w:rsid w:val="00B52402"/>
    <w:rsid w:val="00B52D0C"/>
    <w:rsid w:val="00B5378C"/>
    <w:rsid w:val="00B537DC"/>
    <w:rsid w:val="00B543B6"/>
    <w:rsid w:val="00B54734"/>
    <w:rsid w:val="00B548C5"/>
    <w:rsid w:val="00B54B28"/>
    <w:rsid w:val="00B556D7"/>
    <w:rsid w:val="00B5592A"/>
    <w:rsid w:val="00B55D95"/>
    <w:rsid w:val="00B55E7B"/>
    <w:rsid w:val="00B566E2"/>
    <w:rsid w:val="00B5706B"/>
    <w:rsid w:val="00B623C4"/>
    <w:rsid w:val="00B629C6"/>
    <w:rsid w:val="00B64EB1"/>
    <w:rsid w:val="00B652CA"/>
    <w:rsid w:val="00B66281"/>
    <w:rsid w:val="00B663A5"/>
    <w:rsid w:val="00B663E0"/>
    <w:rsid w:val="00B66C85"/>
    <w:rsid w:val="00B709C8"/>
    <w:rsid w:val="00B71162"/>
    <w:rsid w:val="00B72A24"/>
    <w:rsid w:val="00B72C28"/>
    <w:rsid w:val="00B738BB"/>
    <w:rsid w:val="00B73FF5"/>
    <w:rsid w:val="00B74022"/>
    <w:rsid w:val="00B744E0"/>
    <w:rsid w:val="00B74562"/>
    <w:rsid w:val="00B81886"/>
    <w:rsid w:val="00B81E13"/>
    <w:rsid w:val="00B83028"/>
    <w:rsid w:val="00B83296"/>
    <w:rsid w:val="00B832F2"/>
    <w:rsid w:val="00B843D3"/>
    <w:rsid w:val="00B8682F"/>
    <w:rsid w:val="00B91DDD"/>
    <w:rsid w:val="00B92DC2"/>
    <w:rsid w:val="00B9344D"/>
    <w:rsid w:val="00B943F1"/>
    <w:rsid w:val="00B94F84"/>
    <w:rsid w:val="00B956B2"/>
    <w:rsid w:val="00B9612F"/>
    <w:rsid w:val="00B96B1A"/>
    <w:rsid w:val="00B97B28"/>
    <w:rsid w:val="00B97D8A"/>
    <w:rsid w:val="00BA12AD"/>
    <w:rsid w:val="00BA2030"/>
    <w:rsid w:val="00BA5870"/>
    <w:rsid w:val="00BA59FC"/>
    <w:rsid w:val="00BA5B74"/>
    <w:rsid w:val="00BA7EF1"/>
    <w:rsid w:val="00BB03AD"/>
    <w:rsid w:val="00BB049C"/>
    <w:rsid w:val="00BB0788"/>
    <w:rsid w:val="00BB1A2B"/>
    <w:rsid w:val="00BB2C4C"/>
    <w:rsid w:val="00BB3CD5"/>
    <w:rsid w:val="00BB4614"/>
    <w:rsid w:val="00BB517C"/>
    <w:rsid w:val="00BB5579"/>
    <w:rsid w:val="00BB578E"/>
    <w:rsid w:val="00BB5896"/>
    <w:rsid w:val="00BB6930"/>
    <w:rsid w:val="00BB7F0F"/>
    <w:rsid w:val="00BC2DEC"/>
    <w:rsid w:val="00BC2FB6"/>
    <w:rsid w:val="00BC3240"/>
    <w:rsid w:val="00BC35A3"/>
    <w:rsid w:val="00BC36DE"/>
    <w:rsid w:val="00BC386A"/>
    <w:rsid w:val="00BC42B8"/>
    <w:rsid w:val="00BC5194"/>
    <w:rsid w:val="00BC5A2A"/>
    <w:rsid w:val="00BC5EB2"/>
    <w:rsid w:val="00BC661A"/>
    <w:rsid w:val="00BC76E2"/>
    <w:rsid w:val="00BC7D00"/>
    <w:rsid w:val="00BD01AC"/>
    <w:rsid w:val="00BD04A1"/>
    <w:rsid w:val="00BD061F"/>
    <w:rsid w:val="00BD33B0"/>
    <w:rsid w:val="00BD4667"/>
    <w:rsid w:val="00BD4815"/>
    <w:rsid w:val="00BD49C9"/>
    <w:rsid w:val="00BD4B9C"/>
    <w:rsid w:val="00BD4E0B"/>
    <w:rsid w:val="00BD50D5"/>
    <w:rsid w:val="00BD5114"/>
    <w:rsid w:val="00BD59D9"/>
    <w:rsid w:val="00BD655F"/>
    <w:rsid w:val="00BD669D"/>
    <w:rsid w:val="00BD688B"/>
    <w:rsid w:val="00BD6A7B"/>
    <w:rsid w:val="00BD6D46"/>
    <w:rsid w:val="00BD749C"/>
    <w:rsid w:val="00BD78D0"/>
    <w:rsid w:val="00BE16CE"/>
    <w:rsid w:val="00BE2541"/>
    <w:rsid w:val="00BE2609"/>
    <w:rsid w:val="00BE2AB9"/>
    <w:rsid w:val="00BE335C"/>
    <w:rsid w:val="00BE3FA3"/>
    <w:rsid w:val="00BE4112"/>
    <w:rsid w:val="00BE49C8"/>
    <w:rsid w:val="00BE4C39"/>
    <w:rsid w:val="00BE60DE"/>
    <w:rsid w:val="00BE6CF9"/>
    <w:rsid w:val="00BE6E68"/>
    <w:rsid w:val="00BE7A5A"/>
    <w:rsid w:val="00BE7EF9"/>
    <w:rsid w:val="00BF00C5"/>
    <w:rsid w:val="00BF0FF9"/>
    <w:rsid w:val="00BF1566"/>
    <w:rsid w:val="00BF1F28"/>
    <w:rsid w:val="00BF230A"/>
    <w:rsid w:val="00BF2884"/>
    <w:rsid w:val="00BF37DD"/>
    <w:rsid w:val="00BF40BC"/>
    <w:rsid w:val="00BF5CF2"/>
    <w:rsid w:val="00BF6BFF"/>
    <w:rsid w:val="00C01863"/>
    <w:rsid w:val="00C020DC"/>
    <w:rsid w:val="00C04836"/>
    <w:rsid w:val="00C051E3"/>
    <w:rsid w:val="00C069B9"/>
    <w:rsid w:val="00C07BB0"/>
    <w:rsid w:val="00C07F5D"/>
    <w:rsid w:val="00C11514"/>
    <w:rsid w:val="00C1161A"/>
    <w:rsid w:val="00C12C62"/>
    <w:rsid w:val="00C134F0"/>
    <w:rsid w:val="00C1358E"/>
    <w:rsid w:val="00C13861"/>
    <w:rsid w:val="00C13EF5"/>
    <w:rsid w:val="00C152BC"/>
    <w:rsid w:val="00C17944"/>
    <w:rsid w:val="00C205F7"/>
    <w:rsid w:val="00C21A14"/>
    <w:rsid w:val="00C22A39"/>
    <w:rsid w:val="00C24D55"/>
    <w:rsid w:val="00C24E6E"/>
    <w:rsid w:val="00C25646"/>
    <w:rsid w:val="00C25A79"/>
    <w:rsid w:val="00C25B33"/>
    <w:rsid w:val="00C262A9"/>
    <w:rsid w:val="00C27600"/>
    <w:rsid w:val="00C3014B"/>
    <w:rsid w:val="00C31820"/>
    <w:rsid w:val="00C3269D"/>
    <w:rsid w:val="00C328D0"/>
    <w:rsid w:val="00C33684"/>
    <w:rsid w:val="00C341E0"/>
    <w:rsid w:val="00C34277"/>
    <w:rsid w:val="00C356AD"/>
    <w:rsid w:val="00C35CB7"/>
    <w:rsid w:val="00C37591"/>
    <w:rsid w:val="00C41558"/>
    <w:rsid w:val="00C42E9C"/>
    <w:rsid w:val="00C45205"/>
    <w:rsid w:val="00C452FF"/>
    <w:rsid w:val="00C4555C"/>
    <w:rsid w:val="00C4579D"/>
    <w:rsid w:val="00C46A0C"/>
    <w:rsid w:val="00C46D62"/>
    <w:rsid w:val="00C502C1"/>
    <w:rsid w:val="00C5047B"/>
    <w:rsid w:val="00C50B86"/>
    <w:rsid w:val="00C510D4"/>
    <w:rsid w:val="00C51443"/>
    <w:rsid w:val="00C515C9"/>
    <w:rsid w:val="00C51DBB"/>
    <w:rsid w:val="00C52FA0"/>
    <w:rsid w:val="00C530F0"/>
    <w:rsid w:val="00C543EE"/>
    <w:rsid w:val="00C56D41"/>
    <w:rsid w:val="00C621E3"/>
    <w:rsid w:val="00C637A8"/>
    <w:rsid w:val="00C639DC"/>
    <w:rsid w:val="00C641EE"/>
    <w:rsid w:val="00C64BDF"/>
    <w:rsid w:val="00C65490"/>
    <w:rsid w:val="00C65FAC"/>
    <w:rsid w:val="00C65FF9"/>
    <w:rsid w:val="00C66A38"/>
    <w:rsid w:val="00C66BCB"/>
    <w:rsid w:val="00C66E3F"/>
    <w:rsid w:val="00C67497"/>
    <w:rsid w:val="00C6775D"/>
    <w:rsid w:val="00C67877"/>
    <w:rsid w:val="00C74000"/>
    <w:rsid w:val="00C761C3"/>
    <w:rsid w:val="00C7665C"/>
    <w:rsid w:val="00C772CB"/>
    <w:rsid w:val="00C77AD0"/>
    <w:rsid w:val="00C801AB"/>
    <w:rsid w:val="00C80741"/>
    <w:rsid w:val="00C80994"/>
    <w:rsid w:val="00C83788"/>
    <w:rsid w:val="00C8515B"/>
    <w:rsid w:val="00C85B5D"/>
    <w:rsid w:val="00C85C69"/>
    <w:rsid w:val="00C86EC5"/>
    <w:rsid w:val="00C8722A"/>
    <w:rsid w:val="00C872EB"/>
    <w:rsid w:val="00C91396"/>
    <w:rsid w:val="00C92442"/>
    <w:rsid w:val="00C92B31"/>
    <w:rsid w:val="00C92ECD"/>
    <w:rsid w:val="00C92F82"/>
    <w:rsid w:val="00C930ED"/>
    <w:rsid w:val="00C9452F"/>
    <w:rsid w:val="00C94B80"/>
    <w:rsid w:val="00C95BB4"/>
    <w:rsid w:val="00C96F9B"/>
    <w:rsid w:val="00CA1AFB"/>
    <w:rsid w:val="00CA20AC"/>
    <w:rsid w:val="00CA2192"/>
    <w:rsid w:val="00CA33E1"/>
    <w:rsid w:val="00CA3DEA"/>
    <w:rsid w:val="00CA4980"/>
    <w:rsid w:val="00CA5B5F"/>
    <w:rsid w:val="00CA60E8"/>
    <w:rsid w:val="00CA7D08"/>
    <w:rsid w:val="00CB0DA9"/>
    <w:rsid w:val="00CB15DC"/>
    <w:rsid w:val="00CB1631"/>
    <w:rsid w:val="00CB3F7A"/>
    <w:rsid w:val="00CB584A"/>
    <w:rsid w:val="00CB6AE4"/>
    <w:rsid w:val="00CB774B"/>
    <w:rsid w:val="00CC00BE"/>
    <w:rsid w:val="00CC01BE"/>
    <w:rsid w:val="00CC04CC"/>
    <w:rsid w:val="00CC0AB7"/>
    <w:rsid w:val="00CC0E7A"/>
    <w:rsid w:val="00CC155C"/>
    <w:rsid w:val="00CC1D48"/>
    <w:rsid w:val="00CC383B"/>
    <w:rsid w:val="00CC4BC0"/>
    <w:rsid w:val="00CC4BF5"/>
    <w:rsid w:val="00CC4D63"/>
    <w:rsid w:val="00CC5689"/>
    <w:rsid w:val="00CC5DEF"/>
    <w:rsid w:val="00CC66A9"/>
    <w:rsid w:val="00CC6D87"/>
    <w:rsid w:val="00CC779F"/>
    <w:rsid w:val="00CD03CB"/>
    <w:rsid w:val="00CD124C"/>
    <w:rsid w:val="00CD1D7C"/>
    <w:rsid w:val="00CD2C1E"/>
    <w:rsid w:val="00CD366A"/>
    <w:rsid w:val="00CD3869"/>
    <w:rsid w:val="00CD3DC1"/>
    <w:rsid w:val="00CD41B3"/>
    <w:rsid w:val="00CD46B2"/>
    <w:rsid w:val="00CD4988"/>
    <w:rsid w:val="00CD666A"/>
    <w:rsid w:val="00CD6712"/>
    <w:rsid w:val="00CD6AFE"/>
    <w:rsid w:val="00CD6B6A"/>
    <w:rsid w:val="00CD6BF7"/>
    <w:rsid w:val="00CD6FC6"/>
    <w:rsid w:val="00CE021D"/>
    <w:rsid w:val="00CE1923"/>
    <w:rsid w:val="00CE2B7C"/>
    <w:rsid w:val="00CE38D9"/>
    <w:rsid w:val="00CE3AD1"/>
    <w:rsid w:val="00CE4526"/>
    <w:rsid w:val="00CE4AB5"/>
    <w:rsid w:val="00CE4F63"/>
    <w:rsid w:val="00CE6440"/>
    <w:rsid w:val="00CE6725"/>
    <w:rsid w:val="00CF0EC4"/>
    <w:rsid w:val="00CF15F8"/>
    <w:rsid w:val="00CF1DFE"/>
    <w:rsid w:val="00CF2873"/>
    <w:rsid w:val="00CF36E3"/>
    <w:rsid w:val="00CF36EA"/>
    <w:rsid w:val="00CF3AFE"/>
    <w:rsid w:val="00CF5535"/>
    <w:rsid w:val="00CF647E"/>
    <w:rsid w:val="00CF7BED"/>
    <w:rsid w:val="00CF7C8E"/>
    <w:rsid w:val="00D00866"/>
    <w:rsid w:val="00D032BF"/>
    <w:rsid w:val="00D03D35"/>
    <w:rsid w:val="00D05578"/>
    <w:rsid w:val="00D058DE"/>
    <w:rsid w:val="00D05C53"/>
    <w:rsid w:val="00D05D72"/>
    <w:rsid w:val="00D0742C"/>
    <w:rsid w:val="00D120BD"/>
    <w:rsid w:val="00D12D1C"/>
    <w:rsid w:val="00D12D20"/>
    <w:rsid w:val="00D136F1"/>
    <w:rsid w:val="00D1392F"/>
    <w:rsid w:val="00D14708"/>
    <w:rsid w:val="00D14C47"/>
    <w:rsid w:val="00D158AF"/>
    <w:rsid w:val="00D16BA1"/>
    <w:rsid w:val="00D16E68"/>
    <w:rsid w:val="00D205FF"/>
    <w:rsid w:val="00D20C56"/>
    <w:rsid w:val="00D211B9"/>
    <w:rsid w:val="00D21822"/>
    <w:rsid w:val="00D21925"/>
    <w:rsid w:val="00D22CC8"/>
    <w:rsid w:val="00D2476E"/>
    <w:rsid w:val="00D24B62"/>
    <w:rsid w:val="00D26979"/>
    <w:rsid w:val="00D27621"/>
    <w:rsid w:val="00D27C87"/>
    <w:rsid w:val="00D303F2"/>
    <w:rsid w:val="00D30AA9"/>
    <w:rsid w:val="00D31C89"/>
    <w:rsid w:val="00D32B70"/>
    <w:rsid w:val="00D349A7"/>
    <w:rsid w:val="00D350F8"/>
    <w:rsid w:val="00D355FD"/>
    <w:rsid w:val="00D3588D"/>
    <w:rsid w:val="00D3689B"/>
    <w:rsid w:val="00D409C7"/>
    <w:rsid w:val="00D428B7"/>
    <w:rsid w:val="00D42C5C"/>
    <w:rsid w:val="00D43170"/>
    <w:rsid w:val="00D434E5"/>
    <w:rsid w:val="00D43EE9"/>
    <w:rsid w:val="00D44AEC"/>
    <w:rsid w:val="00D45A95"/>
    <w:rsid w:val="00D45B1A"/>
    <w:rsid w:val="00D46A37"/>
    <w:rsid w:val="00D47517"/>
    <w:rsid w:val="00D47A59"/>
    <w:rsid w:val="00D5152E"/>
    <w:rsid w:val="00D53140"/>
    <w:rsid w:val="00D5333D"/>
    <w:rsid w:val="00D54A3C"/>
    <w:rsid w:val="00D55021"/>
    <w:rsid w:val="00D55EE8"/>
    <w:rsid w:val="00D55FC1"/>
    <w:rsid w:val="00D56784"/>
    <w:rsid w:val="00D56D25"/>
    <w:rsid w:val="00D57F68"/>
    <w:rsid w:val="00D60EEC"/>
    <w:rsid w:val="00D61261"/>
    <w:rsid w:val="00D61427"/>
    <w:rsid w:val="00D619A5"/>
    <w:rsid w:val="00D623CF"/>
    <w:rsid w:val="00D62BA0"/>
    <w:rsid w:val="00D63EA3"/>
    <w:rsid w:val="00D65AA3"/>
    <w:rsid w:val="00D65F4F"/>
    <w:rsid w:val="00D66004"/>
    <w:rsid w:val="00D6644C"/>
    <w:rsid w:val="00D66C09"/>
    <w:rsid w:val="00D66FFA"/>
    <w:rsid w:val="00D67D4A"/>
    <w:rsid w:val="00D711F6"/>
    <w:rsid w:val="00D712E9"/>
    <w:rsid w:val="00D71BDD"/>
    <w:rsid w:val="00D72071"/>
    <w:rsid w:val="00D74132"/>
    <w:rsid w:val="00D74956"/>
    <w:rsid w:val="00D74D3E"/>
    <w:rsid w:val="00D75242"/>
    <w:rsid w:val="00D762C9"/>
    <w:rsid w:val="00D766EC"/>
    <w:rsid w:val="00D7789F"/>
    <w:rsid w:val="00D81CA7"/>
    <w:rsid w:val="00D81E41"/>
    <w:rsid w:val="00D8243C"/>
    <w:rsid w:val="00D839A0"/>
    <w:rsid w:val="00D84080"/>
    <w:rsid w:val="00D84528"/>
    <w:rsid w:val="00D846B1"/>
    <w:rsid w:val="00D84E5A"/>
    <w:rsid w:val="00D86B9E"/>
    <w:rsid w:val="00D87786"/>
    <w:rsid w:val="00D90086"/>
    <w:rsid w:val="00D90E9B"/>
    <w:rsid w:val="00D91846"/>
    <w:rsid w:val="00D91DD7"/>
    <w:rsid w:val="00D93AA9"/>
    <w:rsid w:val="00D9527E"/>
    <w:rsid w:val="00D96802"/>
    <w:rsid w:val="00D97818"/>
    <w:rsid w:val="00DA0033"/>
    <w:rsid w:val="00DA044B"/>
    <w:rsid w:val="00DA0898"/>
    <w:rsid w:val="00DA102D"/>
    <w:rsid w:val="00DA16F2"/>
    <w:rsid w:val="00DA1ED8"/>
    <w:rsid w:val="00DA200C"/>
    <w:rsid w:val="00DA203E"/>
    <w:rsid w:val="00DA2386"/>
    <w:rsid w:val="00DA7BAB"/>
    <w:rsid w:val="00DA7BF5"/>
    <w:rsid w:val="00DB03AF"/>
    <w:rsid w:val="00DB0C83"/>
    <w:rsid w:val="00DB12F2"/>
    <w:rsid w:val="00DB1605"/>
    <w:rsid w:val="00DB1848"/>
    <w:rsid w:val="00DB1F9B"/>
    <w:rsid w:val="00DB22D7"/>
    <w:rsid w:val="00DB2B9D"/>
    <w:rsid w:val="00DB392A"/>
    <w:rsid w:val="00DB3ABD"/>
    <w:rsid w:val="00DB47F7"/>
    <w:rsid w:val="00DB5A19"/>
    <w:rsid w:val="00DB685B"/>
    <w:rsid w:val="00DB6989"/>
    <w:rsid w:val="00DB7AFA"/>
    <w:rsid w:val="00DC0A24"/>
    <w:rsid w:val="00DC18E7"/>
    <w:rsid w:val="00DC2E6F"/>
    <w:rsid w:val="00DC33CE"/>
    <w:rsid w:val="00DC4408"/>
    <w:rsid w:val="00DC5CED"/>
    <w:rsid w:val="00DC693D"/>
    <w:rsid w:val="00DC6E60"/>
    <w:rsid w:val="00DD06E0"/>
    <w:rsid w:val="00DD1128"/>
    <w:rsid w:val="00DD1477"/>
    <w:rsid w:val="00DD1D74"/>
    <w:rsid w:val="00DD2D6C"/>
    <w:rsid w:val="00DD548B"/>
    <w:rsid w:val="00DD5765"/>
    <w:rsid w:val="00DD596A"/>
    <w:rsid w:val="00DD59C6"/>
    <w:rsid w:val="00DD5C6C"/>
    <w:rsid w:val="00DD5DD8"/>
    <w:rsid w:val="00DD6356"/>
    <w:rsid w:val="00DD6697"/>
    <w:rsid w:val="00DE17FD"/>
    <w:rsid w:val="00DE2460"/>
    <w:rsid w:val="00DE27AF"/>
    <w:rsid w:val="00DE3069"/>
    <w:rsid w:val="00DE3BB5"/>
    <w:rsid w:val="00DE468F"/>
    <w:rsid w:val="00DE506C"/>
    <w:rsid w:val="00DE59B9"/>
    <w:rsid w:val="00DE7EC8"/>
    <w:rsid w:val="00DF18AD"/>
    <w:rsid w:val="00DF1DCF"/>
    <w:rsid w:val="00DF1F28"/>
    <w:rsid w:val="00DF2F66"/>
    <w:rsid w:val="00DF42D2"/>
    <w:rsid w:val="00DF4EF7"/>
    <w:rsid w:val="00DF51DC"/>
    <w:rsid w:val="00DF759D"/>
    <w:rsid w:val="00DF77B9"/>
    <w:rsid w:val="00E00232"/>
    <w:rsid w:val="00E013EA"/>
    <w:rsid w:val="00E01DF0"/>
    <w:rsid w:val="00E030AA"/>
    <w:rsid w:val="00E04D39"/>
    <w:rsid w:val="00E04F14"/>
    <w:rsid w:val="00E0506F"/>
    <w:rsid w:val="00E05622"/>
    <w:rsid w:val="00E0582C"/>
    <w:rsid w:val="00E059A8"/>
    <w:rsid w:val="00E05FF6"/>
    <w:rsid w:val="00E06419"/>
    <w:rsid w:val="00E06BD2"/>
    <w:rsid w:val="00E12D34"/>
    <w:rsid w:val="00E15150"/>
    <w:rsid w:val="00E151F9"/>
    <w:rsid w:val="00E1600A"/>
    <w:rsid w:val="00E17CB1"/>
    <w:rsid w:val="00E203BF"/>
    <w:rsid w:val="00E20703"/>
    <w:rsid w:val="00E20A1B"/>
    <w:rsid w:val="00E20BE4"/>
    <w:rsid w:val="00E213D2"/>
    <w:rsid w:val="00E21C0F"/>
    <w:rsid w:val="00E22D0E"/>
    <w:rsid w:val="00E24095"/>
    <w:rsid w:val="00E245A7"/>
    <w:rsid w:val="00E248CA"/>
    <w:rsid w:val="00E25928"/>
    <w:rsid w:val="00E260B5"/>
    <w:rsid w:val="00E27CE0"/>
    <w:rsid w:val="00E31DE4"/>
    <w:rsid w:val="00E32AE6"/>
    <w:rsid w:val="00E3437F"/>
    <w:rsid w:val="00E34D6A"/>
    <w:rsid w:val="00E35C9B"/>
    <w:rsid w:val="00E35CD0"/>
    <w:rsid w:val="00E37FD2"/>
    <w:rsid w:val="00E40184"/>
    <w:rsid w:val="00E4228F"/>
    <w:rsid w:val="00E43AC9"/>
    <w:rsid w:val="00E44E82"/>
    <w:rsid w:val="00E4567C"/>
    <w:rsid w:val="00E47BCE"/>
    <w:rsid w:val="00E50347"/>
    <w:rsid w:val="00E50482"/>
    <w:rsid w:val="00E50F13"/>
    <w:rsid w:val="00E525A0"/>
    <w:rsid w:val="00E53B7A"/>
    <w:rsid w:val="00E53E5B"/>
    <w:rsid w:val="00E54553"/>
    <w:rsid w:val="00E603EE"/>
    <w:rsid w:val="00E6373B"/>
    <w:rsid w:val="00E67217"/>
    <w:rsid w:val="00E67391"/>
    <w:rsid w:val="00E703DE"/>
    <w:rsid w:val="00E70BC5"/>
    <w:rsid w:val="00E70CB6"/>
    <w:rsid w:val="00E71012"/>
    <w:rsid w:val="00E71F98"/>
    <w:rsid w:val="00E72C6C"/>
    <w:rsid w:val="00E735EC"/>
    <w:rsid w:val="00E73819"/>
    <w:rsid w:val="00E749A6"/>
    <w:rsid w:val="00E812F8"/>
    <w:rsid w:val="00E819AD"/>
    <w:rsid w:val="00E82377"/>
    <w:rsid w:val="00E82531"/>
    <w:rsid w:val="00E83065"/>
    <w:rsid w:val="00E834BE"/>
    <w:rsid w:val="00E84A6E"/>
    <w:rsid w:val="00E8503F"/>
    <w:rsid w:val="00E852C3"/>
    <w:rsid w:val="00E856DC"/>
    <w:rsid w:val="00E85DCD"/>
    <w:rsid w:val="00E861B8"/>
    <w:rsid w:val="00E863F4"/>
    <w:rsid w:val="00E86573"/>
    <w:rsid w:val="00E866A4"/>
    <w:rsid w:val="00E87A5A"/>
    <w:rsid w:val="00E90FEE"/>
    <w:rsid w:val="00E917B3"/>
    <w:rsid w:val="00E9240F"/>
    <w:rsid w:val="00E92C5C"/>
    <w:rsid w:val="00E930B4"/>
    <w:rsid w:val="00E93AE5"/>
    <w:rsid w:val="00E97593"/>
    <w:rsid w:val="00E97C41"/>
    <w:rsid w:val="00EA177B"/>
    <w:rsid w:val="00EA1AF6"/>
    <w:rsid w:val="00EA2136"/>
    <w:rsid w:val="00EA2559"/>
    <w:rsid w:val="00EA287B"/>
    <w:rsid w:val="00EA3729"/>
    <w:rsid w:val="00EA46C7"/>
    <w:rsid w:val="00EA516B"/>
    <w:rsid w:val="00EA668C"/>
    <w:rsid w:val="00EA70CF"/>
    <w:rsid w:val="00EB0755"/>
    <w:rsid w:val="00EB1545"/>
    <w:rsid w:val="00EB16E4"/>
    <w:rsid w:val="00EB19BB"/>
    <w:rsid w:val="00EB2355"/>
    <w:rsid w:val="00EB256A"/>
    <w:rsid w:val="00EB2711"/>
    <w:rsid w:val="00EB2A0F"/>
    <w:rsid w:val="00EB3CD7"/>
    <w:rsid w:val="00EB4156"/>
    <w:rsid w:val="00EB4576"/>
    <w:rsid w:val="00EB4C75"/>
    <w:rsid w:val="00EB52D8"/>
    <w:rsid w:val="00EB6056"/>
    <w:rsid w:val="00EC1F85"/>
    <w:rsid w:val="00EC35EC"/>
    <w:rsid w:val="00EC3D4F"/>
    <w:rsid w:val="00EC3DC1"/>
    <w:rsid w:val="00EC3F40"/>
    <w:rsid w:val="00EC53A8"/>
    <w:rsid w:val="00EC5DE0"/>
    <w:rsid w:val="00EC7BE8"/>
    <w:rsid w:val="00ED137B"/>
    <w:rsid w:val="00ED1509"/>
    <w:rsid w:val="00ED163D"/>
    <w:rsid w:val="00ED3D3E"/>
    <w:rsid w:val="00ED3D6C"/>
    <w:rsid w:val="00ED4493"/>
    <w:rsid w:val="00ED4C31"/>
    <w:rsid w:val="00ED55B0"/>
    <w:rsid w:val="00ED5633"/>
    <w:rsid w:val="00EE0325"/>
    <w:rsid w:val="00EE288D"/>
    <w:rsid w:val="00EE28B4"/>
    <w:rsid w:val="00EE2B92"/>
    <w:rsid w:val="00EE3197"/>
    <w:rsid w:val="00EE31C9"/>
    <w:rsid w:val="00EE3AD3"/>
    <w:rsid w:val="00EE529E"/>
    <w:rsid w:val="00EE615F"/>
    <w:rsid w:val="00EE67FA"/>
    <w:rsid w:val="00EE72C4"/>
    <w:rsid w:val="00EE7688"/>
    <w:rsid w:val="00EE79CD"/>
    <w:rsid w:val="00EE7F6C"/>
    <w:rsid w:val="00EF1BEF"/>
    <w:rsid w:val="00EF28E5"/>
    <w:rsid w:val="00EF34F5"/>
    <w:rsid w:val="00EF4DD7"/>
    <w:rsid w:val="00EF4ED1"/>
    <w:rsid w:val="00EF520A"/>
    <w:rsid w:val="00EF568D"/>
    <w:rsid w:val="00EF60C0"/>
    <w:rsid w:val="00EF6242"/>
    <w:rsid w:val="00EF787A"/>
    <w:rsid w:val="00EF789C"/>
    <w:rsid w:val="00EF7A9D"/>
    <w:rsid w:val="00EF7BB0"/>
    <w:rsid w:val="00EF7E92"/>
    <w:rsid w:val="00F004C4"/>
    <w:rsid w:val="00F02475"/>
    <w:rsid w:val="00F02989"/>
    <w:rsid w:val="00F02C50"/>
    <w:rsid w:val="00F03653"/>
    <w:rsid w:val="00F04132"/>
    <w:rsid w:val="00F04EBB"/>
    <w:rsid w:val="00F05301"/>
    <w:rsid w:val="00F06B71"/>
    <w:rsid w:val="00F07FB8"/>
    <w:rsid w:val="00F12097"/>
    <w:rsid w:val="00F1309B"/>
    <w:rsid w:val="00F137A7"/>
    <w:rsid w:val="00F14134"/>
    <w:rsid w:val="00F1484F"/>
    <w:rsid w:val="00F14975"/>
    <w:rsid w:val="00F14D37"/>
    <w:rsid w:val="00F15003"/>
    <w:rsid w:val="00F15940"/>
    <w:rsid w:val="00F2081B"/>
    <w:rsid w:val="00F21092"/>
    <w:rsid w:val="00F21847"/>
    <w:rsid w:val="00F220E9"/>
    <w:rsid w:val="00F23AF2"/>
    <w:rsid w:val="00F2456F"/>
    <w:rsid w:val="00F24A79"/>
    <w:rsid w:val="00F2519A"/>
    <w:rsid w:val="00F2576C"/>
    <w:rsid w:val="00F260E1"/>
    <w:rsid w:val="00F27127"/>
    <w:rsid w:val="00F2743E"/>
    <w:rsid w:val="00F2747B"/>
    <w:rsid w:val="00F278BD"/>
    <w:rsid w:val="00F27FF6"/>
    <w:rsid w:val="00F3116A"/>
    <w:rsid w:val="00F31FAE"/>
    <w:rsid w:val="00F324D8"/>
    <w:rsid w:val="00F34715"/>
    <w:rsid w:val="00F3499F"/>
    <w:rsid w:val="00F351FE"/>
    <w:rsid w:val="00F35E5F"/>
    <w:rsid w:val="00F36418"/>
    <w:rsid w:val="00F36560"/>
    <w:rsid w:val="00F366CD"/>
    <w:rsid w:val="00F36852"/>
    <w:rsid w:val="00F36AF1"/>
    <w:rsid w:val="00F37248"/>
    <w:rsid w:val="00F41833"/>
    <w:rsid w:val="00F42588"/>
    <w:rsid w:val="00F4364B"/>
    <w:rsid w:val="00F4368F"/>
    <w:rsid w:val="00F43B0B"/>
    <w:rsid w:val="00F44A03"/>
    <w:rsid w:val="00F46382"/>
    <w:rsid w:val="00F46C71"/>
    <w:rsid w:val="00F46DBA"/>
    <w:rsid w:val="00F50F01"/>
    <w:rsid w:val="00F5113A"/>
    <w:rsid w:val="00F511C6"/>
    <w:rsid w:val="00F519F9"/>
    <w:rsid w:val="00F51C12"/>
    <w:rsid w:val="00F53E71"/>
    <w:rsid w:val="00F577D8"/>
    <w:rsid w:val="00F608EE"/>
    <w:rsid w:val="00F609DC"/>
    <w:rsid w:val="00F60A07"/>
    <w:rsid w:val="00F622E4"/>
    <w:rsid w:val="00F64483"/>
    <w:rsid w:val="00F64921"/>
    <w:rsid w:val="00F64ECE"/>
    <w:rsid w:val="00F64FB4"/>
    <w:rsid w:val="00F6551B"/>
    <w:rsid w:val="00F678B9"/>
    <w:rsid w:val="00F70F41"/>
    <w:rsid w:val="00F72ACE"/>
    <w:rsid w:val="00F73C9F"/>
    <w:rsid w:val="00F75BC1"/>
    <w:rsid w:val="00F778F5"/>
    <w:rsid w:val="00F8065B"/>
    <w:rsid w:val="00F807A7"/>
    <w:rsid w:val="00F81151"/>
    <w:rsid w:val="00F813A4"/>
    <w:rsid w:val="00F81B5F"/>
    <w:rsid w:val="00F820E6"/>
    <w:rsid w:val="00F82395"/>
    <w:rsid w:val="00F824D8"/>
    <w:rsid w:val="00F826D6"/>
    <w:rsid w:val="00F827C2"/>
    <w:rsid w:val="00F8299E"/>
    <w:rsid w:val="00F8421A"/>
    <w:rsid w:val="00F854BF"/>
    <w:rsid w:val="00F85956"/>
    <w:rsid w:val="00F85ABB"/>
    <w:rsid w:val="00F85E61"/>
    <w:rsid w:val="00F869D5"/>
    <w:rsid w:val="00F90DC1"/>
    <w:rsid w:val="00F92883"/>
    <w:rsid w:val="00F9347F"/>
    <w:rsid w:val="00F94461"/>
    <w:rsid w:val="00F95752"/>
    <w:rsid w:val="00F966B5"/>
    <w:rsid w:val="00F97633"/>
    <w:rsid w:val="00FA1B62"/>
    <w:rsid w:val="00FA21FB"/>
    <w:rsid w:val="00FA22E3"/>
    <w:rsid w:val="00FA2DF3"/>
    <w:rsid w:val="00FA30FE"/>
    <w:rsid w:val="00FA3DE5"/>
    <w:rsid w:val="00FA41D4"/>
    <w:rsid w:val="00FA46D0"/>
    <w:rsid w:val="00FA4969"/>
    <w:rsid w:val="00FA7BB6"/>
    <w:rsid w:val="00FB07EA"/>
    <w:rsid w:val="00FB1189"/>
    <w:rsid w:val="00FB1B9A"/>
    <w:rsid w:val="00FB1E56"/>
    <w:rsid w:val="00FB2AD5"/>
    <w:rsid w:val="00FB32D7"/>
    <w:rsid w:val="00FB38C6"/>
    <w:rsid w:val="00FB40ED"/>
    <w:rsid w:val="00FB46BE"/>
    <w:rsid w:val="00FB4AA3"/>
    <w:rsid w:val="00FB4DF9"/>
    <w:rsid w:val="00FB4E7A"/>
    <w:rsid w:val="00FB5BBC"/>
    <w:rsid w:val="00FB686F"/>
    <w:rsid w:val="00FB732B"/>
    <w:rsid w:val="00FC080A"/>
    <w:rsid w:val="00FC0892"/>
    <w:rsid w:val="00FC100B"/>
    <w:rsid w:val="00FC115A"/>
    <w:rsid w:val="00FC1E45"/>
    <w:rsid w:val="00FC303E"/>
    <w:rsid w:val="00FC30FC"/>
    <w:rsid w:val="00FC32CE"/>
    <w:rsid w:val="00FC3431"/>
    <w:rsid w:val="00FC3D9B"/>
    <w:rsid w:val="00FC4BDA"/>
    <w:rsid w:val="00FC4EE3"/>
    <w:rsid w:val="00FC5845"/>
    <w:rsid w:val="00FC5DA7"/>
    <w:rsid w:val="00FC6055"/>
    <w:rsid w:val="00FD3218"/>
    <w:rsid w:val="00FD34D4"/>
    <w:rsid w:val="00FD43D5"/>
    <w:rsid w:val="00FD45A9"/>
    <w:rsid w:val="00FD5BF3"/>
    <w:rsid w:val="00FD5C78"/>
    <w:rsid w:val="00FD62B9"/>
    <w:rsid w:val="00FD6713"/>
    <w:rsid w:val="00FD7BDF"/>
    <w:rsid w:val="00FE01B4"/>
    <w:rsid w:val="00FE0AB7"/>
    <w:rsid w:val="00FE2AD3"/>
    <w:rsid w:val="00FE3F45"/>
    <w:rsid w:val="00FE50A1"/>
    <w:rsid w:val="00FE72ED"/>
    <w:rsid w:val="00FE79E5"/>
    <w:rsid w:val="00FF09EE"/>
    <w:rsid w:val="00FF0AFB"/>
    <w:rsid w:val="00FF2CFB"/>
    <w:rsid w:val="00FF329E"/>
    <w:rsid w:val="00FF5393"/>
    <w:rsid w:val="00FF65D7"/>
    <w:rsid w:val="00FF781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30" type="connector" idref="#_x0000_s1191"/>
        <o:r id="V:Rule31" type="connector" idref="#_x0000_s1236"/>
        <o:r id="V:Rule32" type="connector" idref="#_x0000_s1105"/>
        <o:r id="V:Rule33" type="connector" idref="#_x0000_s1208"/>
        <o:r id="V:Rule34" type="connector" idref="#_x0000_s1239"/>
        <o:r id="V:Rule35" type="connector" idref="#_x0000_s1247"/>
        <o:r id="V:Rule36" type="connector" idref="#_x0000_s1108">
          <o:proxy start="" idref="#_x0000_s1095" connectloc="2"/>
          <o:proxy end="" idref="#_x0000_s1096" connectloc="0"/>
        </o:r>
        <o:r id="V:Rule37" type="connector" idref="#_x0000_s1210"/>
        <o:r id="V:Rule38" type="connector" idref="#_x0000_s1203"/>
        <o:r id="V:Rule39" type="connector" idref="#_x0000_s1104"/>
        <o:r id="V:Rule40" type="connector" idref="#_x0000_s1211"/>
        <o:r id="V:Rule41" type="connector" idref="#_x0000_s1107">
          <o:proxy start="" idref="#_x0000_s1094" connectloc="2"/>
          <o:proxy end="" idref="#_x0000_s1095" connectloc="0"/>
        </o:r>
        <o:r id="V:Rule42" type="connector" idref="#_x0000_s1103"/>
        <o:r id="V:Rule43" type="connector" idref="#_x0000_s1222"/>
        <o:r id="V:Rule44" type="connector" idref="#_x0000_s1109">
          <o:proxy start="" idref="#_x0000_s1096" connectloc="2"/>
          <o:proxy end="" idref="#_x0000_s1100" connectloc="0"/>
        </o:r>
        <o:r id="V:Rule45" type="connector" idref="#_x0000_s1233"/>
        <o:r id="V:Rule46" type="connector" idref="#_x0000_s1225"/>
        <o:r id="V:Rule47" type="connector" idref="#_x0000_s1106">
          <o:proxy end="" idref="#_x0000_s1094" connectloc="0"/>
        </o:r>
        <o:r id="V:Rule48" type="connector" idref="#_x0000_s1112">
          <o:proxy start="" idref="#_x0000_s1102" connectloc="2"/>
          <o:proxy end="" idref="#_x0000_s1101" connectloc="0"/>
        </o:r>
        <o:r id="V:Rule49" type="connector" idref="#_x0000_s1228"/>
        <o:r id="V:Rule50" type="connector" idref="#_x0000_s1078"/>
        <o:r id="V:Rule51" type="connector" idref="#_x0000_s1110">
          <o:proxy start="" idref="#_x0000_s1100" connectloc="3"/>
          <o:proxy end="" idref="#_x0000_s1093" connectloc="1"/>
        </o:r>
        <o:r id="V:Rule52" type="connector" idref="#_x0000_s1077">
          <o:proxy start="" idref="#_x0000_s1075" connectloc="3"/>
          <o:proxy end="" idref="#_x0000_s1073" connectloc="1"/>
        </o:r>
        <o:r id="V:Rule53" type="connector" idref="#_x0000_s1215"/>
        <o:r id="V:Rule54" type="connector" idref="#_x0000_s1184"/>
        <o:r id="V:Rule55" type="connector" idref="#_x0000_s1194"/>
        <o:r id="V:Rule56" type="connector" idref="#_x0000_s1197"/>
        <o:r id="V:Rule57" type="connector" idref="#_x0000_s1111">
          <o:proxy start="" idref="#_x0000_s1093" connectloc="2"/>
          <o:proxy end="" idref="#_x0000_s1102" connectloc="0"/>
        </o:r>
        <o:r id="V:Rule58" type="connector" idref="#_x0000_s12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F9"/>
    <w:pPr>
      <w:widowControl w:val="0"/>
      <w:suppressAutoHyphens/>
      <w:spacing w:after="360" w:line="360" w:lineRule="auto"/>
      <w:jc w:val="both"/>
    </w:pPr>
    <w:rPr>
      <w:rFonts w:ascii="Times New Roman" w:eastAsia="Lucida Sans Unicode" w:hAnsi="Times New Roman" w:cs="Tahoma"/>
      <w:color w:val="000000"/>
      <w:sz w:val="24"/>
      <w:szCs w:val="24"/>
      <w:lang w:bidi="en-US"/>
    </w:rPr>
  </w:style>
  <w:style w:type="paragraph" w:styleId="Overskrift1">
    <w:name w:val="heading 1"/>
    <w:basedOn w:val="Normal"/>
    <w:next w:val="Brdtekst"/>
    <w:link w:val="Overskrift1Tegn"/>
    <w:qFormat/>
    <w:rsid w:val="00023DDE"/>
    <w:pPr>
      <w:keepNext/>
      <w:pageBreakBefore/>
      <w:spacing w:before="240" w:after="120"/>
      <w:outlineLvl w:val="0"/>
    </w:pPr>
    <w:rPr>
      <w:b/>
      <w:bCs/>
      <w:sz w:val="36"/>
      <w:szCs w:val="36"/>
    </w:rPr>
  </w:style>
  <w:style w:type="paragraph" w:styleId="Overskrift2">
    <w:name w:val="heading 2"/>
    <w:basedOn w:val="Overskrift"/>
    <w:next w:val="Brdtekst"/>
    <w:link w:val="Overskrift2Tegn"/>
    <w:qFormat/>
    <w:rsid w:val="00023DDE"/>
    <w:pPr>
      <w:keepLines w:val="0"/>
      <w:numPr>
        <w:ilvl w:val="1"/>
        <w:numId w:val="1"/>
      </w:numPr>
      <w:spacing w:before="240" w:after="120"/>
      <w:outlineLvl w:val="1"/>
    </w:pPr>
    <w:rPr>
      <w:rFonts w:ascii="Times New Roman" w:eastAsia="Lucida Sans Unicode" w:hAnsi="Times New Roman" w:cs="Tahoma"/>
      <w:iCs/>
      <w:color w:val="000000"/>
      <w:sz w:val="32"/>
      <w:szCs w:val="32"/>
    </w:rPr>
  </w:style>
  <w:style w:type="paragraph" w:styleId="Overskrift3">
    <w:name w:val="heading 3"/>
    <w:basedOn w:val="Overskrift"/>
    <w:next w:val="Brdtekst"/>
    <w:link w:val="Overskrift3Tegn"/>
    <w:qFormat/>
    <w:rsid w:val="00023DDE"/>
    <w:pPr>
      <w:keepLines w:val="0"/>
      <w:spacing w:before="240" w:after="120"/>
      <w:outlineLvl w:val="2"/>
    </w:pPr>
    <w:rPr>
      <w:rFonts w:ascii="Times New Roman" w:eastAsia="Lucida Sans Unicode" w:hAnsi="Times New Roman" w:cs="Tahoma"/>
      <w:color w:val="000000"/>
    </w:rPr>
  </w:style>
  <w:style w:type="character" w:default="1" w:styleId="Standardskrifttypeiafsn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23DDE"/>
    <w:rPr>
      <w:rFonts w:ascii="Times New Roman" w:eastAsia="Lucida Sans Unicode" w:hAnsi="Times New Roman" w:cs="Tahoma"/>
      <w:b/>
      <w:bCs/>
      <w:color w:val="000000"/>
      <w:sz w:val="36"/>
      <w:szCs w:val="36"/>
      <w:lang w:bidi="en-US"/>
    </w:rPr>
  </w:style>
  <w:style w:type="character" w:customStyle="1" w:styleId="Overskrift2Tegn">
    <w:name w:val="Overskrift 2 Tegn"/>
    <w:basedOn w:val="Standardskrifttypeiafsnit"/>
    <w:link w:val="Overskrift2"/>
    <w:rsid w:val="00023DDE"/>
    <w:rPr>
      <w:rFonts w:ascii="Times New Roman" w:eastAsia="Lucida Sans Unicode" w:hAnsi="Times New Roman" w:cs="Tahoma"/>
      <w:b/>
      <w:bCs/>
      <w:iCs/>
      <w:color w:val="000000"/>
      <w:sz w:val="32"/>
      <w:szCs w:val="32"/>
      <w:lang w:bidi="en-US"/>
    </w:rPr>
  </w:style>
  <w:style w:type="character" w:customStyle="1" w:styleId="Overskrift3Tegn">
    <w:name w:val="Overskrift 3 Tegn"/>
    <w:basedOn w:val="Standardskrifttypeiafsnit"/>
    <w:link w:val="Overskrift3"/>
    <w:rsid w:val="00023DDE"/>
    <w:rPr>
      <w:rFonts w:ascii="Times New Roman" w:eastAsia="Lucida Sans Unicode" w:hAnsi="Times New Roman" w:cs="Tahoma"/>
      <w:b/>
      <w:bCs/>
      <w:color w:val="000000"/>
      <w:sz w:val="28"/>
      <w:szCs w:val="28"/>
      <w:lang w:bidi="en-US"/>
    </w:rPr>
  </w:style>
  <w:style w:type="character" w:styleId="Hyperlink">
    <w:name w:val="Hyperlink"/>
    <w:uiPriority w:val="99"/>
    <w:rsid w:val="00023DDE"/>
    <w:rPr>
      <w:color w:val="000080"/>
      <w:u w:val="single"/>
    </w:rPr>
  </w:style>
  <w:style w:type="character" w:customStyle="1" w:styleId="Fodnotetegn">
    <w:name w:val="Fodnotetegn"/>
    <w:rsid w:val="00023DDE"/>
  </w:style>
  <w:style w:type="character" w:styleId="Fodnotehenvisning">
    <w:name w:val="footnote reference"/>
    <w:rsid w:val="00023DDE"/>
    <w:rPr>
      <w:vertAlign w:val="superscript"/>
    </w:rPr>
  </w:style>
  <w:style w:type="paragraph" w:styleId="Brdtekst">
    <w:name w:val="Body Text"/>
    <w:basedOn w:val="Normal"/>
    <w:link w:val="BrdtekstTegn"/>
    <w:rsid w:val="00023DDE"/>
    <w:pPr>
      <w:spacing w:after="283"/>
    </w:pPr>
  </w:style>
  <w:style w:type="character" w:customStyle="1" w:styleId="BrdtekstTegn">
    <w:name w:val="Brødtekst Tegn"/>
    <w:basedOn w:val="Standardskrifttypeiafsnit"/>
    <w:link w:val="Brdtekst"/>
    <w:rsid w:val="00023DDE"/>
    <w:rPr>
      <w:rFonts w:ascii="Times New Roman" w:eastAsia="Lucida Sans Unicode" w:hAnsi="Times New Roman" w:cs="Tahoma"/>
      <w:color w:val="000000"/>
      <w:sz w:val="24"/>
      <w:szCs w:val="24"/>
      <w:lang w:val="en-US" w:bidi="en-US"/>
    </w:rPr>
  </w:style>
  <w:style w:type="paragraph" w:styleId="Fodnotetekst">
    <w:name w:val="footnote text"/>
    <w:basedOn w:val="Normal"/>
    <w:link w:val="FodnotetekstTegn"/>
    <w:rsid w:val="00023DDE"/>
    <w:pPr>
      <w:suppressLineNumbers/>
      <w:ind w:left="283" w:hanging="283"/>
    </w:pPr>
    <w:rPr>
      <w:sz w:val="20"/>
      <w:szCs w:val="20"/>
    </w:rPr>
  </w:style>
  <w:style w:type="character" w:customStyle="1" w:styleId="FodnotetekstTegn">
    <w:name w:val="Fodnotetekst Tegn"/>
    <w:basedOn w:val="Standardskrifttypeiafsnit"/>
    <w:link w:val="Fodnotetekst"/>
    <w:rsid w:val="00023DDE"/>
    <w:rPr>
      <w:rFonts w:ascii="Times New Roman" w:eastAsia="Lucida Sans Unicode" w:hAnsi="Times New Roman" w:cs="Tahoma"/>
      <w:color w:val="000000"/>
      <w:sz w:val="20"/>
      <w:szCs w:val="20"/>
      <w:lang w:val="en-US" w:bidi="en-US"/>
    </w:rPr>
  </w:style>
  <w:style w:type="paragraph" w:customStyle="1" w:styleId="Tabelindhold">
    <w:name w:val="Tabelindhold"/>
    <w:basedOn w:val="Normal"/>
    <w:rsid w:val="00023DDE"/>
    <w:pPr>
      <w:suppressLineNumbers/>
    </w:pPr>
  </w:style>
  <w:style w:type="paragraph" w:customStyle="1" w:styleId="Tabeloverskrift">
    <w:name w:val="Tabeloverskrift"/>
    <w:basedOn w:val="Tabelindhold"/>
    <w:rsid w:val="00023DDE"/>
    <w:pPr>
      <w:jc w:val="center"/>
    </w:pPr>
    <w:rPr>
      <w:b/>
      <w:bCs/>
    </w:rPr>
  </w:style>
  <w:style w:type="paragraph" w:styleId="Overskrift">
    <w:name w:val="TOC Heading"/>
    <w:basedOn w:val="Overskrift1"/>
    <w:next w:val="Normal"/>
    <w:uiPriority w:val="39"/>
    <w:unhideWhenUsed/>
    <w:qFormat/>
    <w:rsid w:val="00023DDE"/>
    <w:pPr>
      <w:keepLines/>
      <w:pageBreakBefore w:val="0"/>
      <w:spacing w:before="480" w:after="0"/>
      <w:outlineLvl w:val="9"/>
    </w:pPr>
    <w:rPr>
      <w:rFonts w:asciiTheme="majorHAnsi" w:eastAsiaTheme="majorEastAsia" w:hAnsiTheme="majorHAnsi" w:cstheme="majorBidi"/>
      <w:color w:val="365F91" w:themeColor="accent1" w:themeShade="BF"/>
      <w:sz w:val="28"/>
      <w:szCs w:val="28"/>
    </w:rPr>
  </w:style>
  <w:style w:type="paragraph" w:styleId="Indholdsfortegnelse1">
    <w:name w:val="toc 1"/>
    <w:basedOn w:val="Normal"/>
    <w:next w:val="Normal"/>
    <w:autoRedefine/>
    <w:uiPriority w:val="39"/>
    <w:unhideWhenUsed/>
    <w:rsid w:val="00B14EAF"/>
    <w:pPr>
      <w:keepNext/>
      <w:spacing w:before="480" w:after="0" w:line="240" w:lineRule="auto"/>
    </w:pPr>
    <w:rPr>
      <w:b/>
    </w:rPr>
  </w:style>
  <w:style w:type="paragraph" w:styleId="Indholdsfortegnelse2">
    <w:name w:val="toc 2"/>
    <w:basedOn w:val="Normal"/>
    <w:next w:val="Normal"/>
    <w:autoRedefine/>
    <w:uiPriority w:val="39"/>
    <w:unhideWhenUsed/>
    <w:rsid w:val="00B14EAF"/>
    <w:pPr>
      <w:spacing w:after="0" w:line="240" w:lineRule="auto"/>
      <w:ind w:left="284"/>
    </w:pPr>
  </w:style>
  <w:style w:type="paragraph" w:styleId="Indholdsfortegnelse3">
    <w:name w:val="toc 3"/>
    <w:basedOn w:val="Normal"/>
    <w:next w:val="Normal"/>
    <w:autoRedefine/>
    <w:uiPriority w:val="39"/>
    <w:unhideWhenUsed/>
    <w:rsid w:val="00B14EAF"/>
    <w:pPr>
      <w:spacing w:after="0" w:line="240" w:lineRule="auto"/>
      <w:ind w:left="567"/>
    </w:pPr>
  </w:style>
  <w:style w:type="paragraph" w:styleId="Markeringsbobletekst">
    <w:name w:val="Balloon Text"/>
    <w:basedOn w:val="Normal"/>
    <w:link w:val="MarkeringsbobletekstTegn"/>
    <w:uiPriority w:val="99"/>
    <w:semiHidden/>
    <w:unhideWhenUsed/>
    <w:rsid w:val="00023DDE"/>
    <w:pPr>
      <w:spacing w:line="240" w:lineRule="auto"/>
    </w:pPr>
    <w:rPr>
      <w:rFonts w:ascii="Tahoma" w:hAnsi="Tahoma"/>
      <w:sz w:val="16"/>
      <w:szCs w:val="16"/>
    </w:rPr>
  </w:style>
  <w:style w:type="character" w:customStyle="1" w:styleId="MarkeringsbobletekstTegn">
    <w:name w:val="Markeringsbobletekst Tegn"/>
    <w:basedOn w:val="Standardskrifttypeiafsnit"/>
    <w:link w:val="Markeringsbobletekst"/>
    <w:uiPriority w:val="99"/>
    <w:semiHidden/>
    <w:rsid w:val="00023DDE"/>
    <w:rPr>
      <w:rFonts w:ascii="Tahoma" w:eastAsia="Lucida Sans Unicode" w:hAnsi="Tahoma" w:cs="Tahoma"/>
      <w:color w:val="000000"/>
      <w:sz w:val="16"/>
      <w:szCs w:val="16"/>
      <w:lang w:val="en-US" w:bidi="en-US"/>
    </w:rPr>
  </w:style>
  <w:style w:type="paragraph" w:styleId="Slutnotetekst">
    <w:name w:val="endnote text"/>
    <w:basedOn w:val="Normal"/>
    <w:link w:val="SlutnotetekstTegn"/>
    <w:uiPriority w:val="99"/>
    <w:semiHidden/>
    <w:unhideWhenUsed/>
    <w:rsid w:val="00F90DC1"/>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F90DC1"/>
    <w:rPr>
      <w:rFonts w:ascii="Times New Roman" w:eastAsia="Lucida Sans Unicode" w:hAnsi="Times New Roman" w:cs="Tahoma"/>
      <w:color w:val="000000"/>
      <w:sz w:val="20"/>
      <w:szCs w:val="20"/>
      <w:lang w:bidi="en-US"/>
    </w:rPr>
  </w:style>
  <w:style w:type="character" w:styleId="Slutnotehenvisning">
    <w:name w:val="endnote reference"/>
    <w:basedOn w:val="Standardskrifttypeiafsnit"/>
    <w:uiPriority w:val="99"/>
    <w:semiHidden/>
    <w:unhideWhenUsed/>
    <w:rsid w:val="00F90DC1"/>
    <w:rPr>
      <w:vertAlign w:val="superscript"/>
    </w:rPr>
  </w:style>
  <w:style w:type="paragraph" w:styleId="NormalWeb">
    <w:name w:val="Normal (Web)"/>
    <w:basedOn w:val="Normal"/>
    <w:uiPriority w:val="99"/>
    <w:semiHidden/>
    <w:unhideWhenUsed/>
    <w:rsid w:val="00C80994"/>
    <w:pPr>
      <w:widowControl/>
      <w:suppressAutoHyphens w:val="0"/>
      <w:spacing w:before="100" w:beforeAutospacing="1" w:after="100" w:afterAutospacing="1" w:line="240" w:lineRule="auto"/>
      <w:jc w:val="left"/>
    </w:pPr>
    <w:rPr>
      <w:rFonts w:eastAsia="Times New Roman" w:cs="Times New Roman"/>
      <w:color w:val="auto"/>
      <w:lang w:eastAsia="da-DK" w:bidi="ar-SA"/>
    </w:rPr>
  </w:style>
  <w:style w:type="paragraph" w:styleId="Sidehoved">
    <w:name w:val="header"/>
    <w:basedOn w:val="Normal"/>
    <w:link w:val="SidehovedTegn"/>
    <w:semiHidden/>
    <w:rsid w:val="00700AAE"/>
    <w:pPr>
      <w:widowControl/>
      <w:tabs>
        <w:tab w:val="center" w:pos="4819"/>
        <w:tab w:val="right" w:pos="9638"/>
      </w:tabs>
      <w:suppressAutoHyphens w:val="0"/>
      <w:spacing w:after="0" w:line="240" w:lineRule="auto"/>
      <w:jc w:val="left"/>
    </w:pPr>
    <w:rPr>
      <w:rFonts w:eastAsia="Times New Roman" w:cs="Times New Roman"/>
      <w:color w:val="auto"/>
      <w:lang w:eastAsia="da-DK" w:bidi="ar-SA"/>
    </w:rPr>
  </w:style>
  <w:style w:type="character" w:customStyle="1" w:styleId="SidehovedTegn">
    <w:name w:val="Sidehoved Tegn"/>
    <w:basedOn w:val="Standardskrifttypeiafsnit"/>
    <w:link w:val="Sidehoved"/>
    <w:semiHidden/>
    <w:rsid w:val="00700AAE"/>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8E7ADE"/>
    <w:rPr>
      <w:b/>
      <w:bCs/>
    </w:rPr>
  </w:style>
  <w:style w:type="paragraph" w:styleId="Sidefod">
    <w:name w:val="footer"/>
    <w:basedOn w:val="Normal"/>
    <w:link w:val="SidefodTegn"/>
    <w:uiPriority w:val="99"/>
    <w:unhideWhenUsed/>
    <w:rsid w:val="006513A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513A3"/>
    <w:rPr>
      <w:rFonts w:ascii="Times New Roman" w:eastAsia="Lucida Sans Unicode" w:hAnsi="Times New Roman" w:cs="Tahoma"/>
      <w:color w:val="000000"/>
      <w:sz w:val="24"/>
      <w:szCs w:val="24"/>
      <w:lang w:bidi="en-US"/>
    </w:rPr>
  </w:style>
  <w:style w:type="table" w:styleId="Tabel-Gitter">
    <w:name w:val="Table Grid"/>
    <w:basedOn w:val="Tabel-Normal"/>
    <w:uiPriority w:val="59"/>
    <w:rsid w:val="00D139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lledtekst">
    <w:name w:val="caption"/>
    <w:basedOn w:val="Normal"/>
    <w:next w:val="Normal"/>
    <w:uiPriority w:val="35"/>
    <w:unhideWhenUsed/>
    <w:qFormat/>
    <w:rsid w:val="000B506F"/>
    <w:pPr>
      <w:spacing w:after="200" w:line="240" w:lineRule="auto"/>
    </w:pPr>
    <w:rPr>
      <w:b/>
      <w:bCs/>
      <w:color w:val="4F81BD" w:themeColor="accent1"/>
      <w:sz w:val="18"/>
      <w:szCs w:val="18"/>
    </w:rPr>
  </w:style>
  <w:style w:type="paragraph" w:styleId="Opstilling-punkttegn">
    <w:name w:val="List Bullet"/>
    <w:basedOn w:val="Normal"/>
    <w:uiPriority w:val="99"/>
    <w:unhideWhenUsed/>
    <w:rsid w:val="005A0037"/>
    <w:pPr>
      <w:numPr>
        <w:numId w:val="5"/>
      </w:numPr>
      <w:contextualSpacing/>
    </w:pPr>
  </w:style>
  <w:style w:type="paragraph" w:styleId="Listeafsnit">
    <w:name w:val="List Paragraph"/>
    <w:basedOn w:val="Normal"/>
    <w:uiPriority w:val="34"/>
    <w:qFormat/>
    <w:rsid w:val="001E4CEA"/>
    <w:pPr>
      <w:ind w:left="720"/>
      <w:contextualSpacing/>
    </w:pPr>
  </w:style>
  <w:style w:type="paragraph" w:styleId="Kommentartekst">
    <w:name w:val="annotation text"/>
    <w:basedOn w:val="Normal"/>
    <w:link w:val="KommentartekstTegn"/>
    <w:uiPriority w:val="99"/>
    <w:semiHidden/>
    <w:unhideWhenUsed/>
    <w:rsid w:val="00672D1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72D1E"/>
    <w:rPr>
      <w:rFonts w:ascii="Times New Roman" w:eastAsia="Lucida Sans Unicode" w:hAnsi="Times New Roman" w:cs="Tahoma"/>
      <w:color w:val="000000"/>
      <w:sz w:val="20"/>
      <w:szCs w:val="20"/>
      <w:lang w:bidi="en-US"/>
    </w:rPr>
  </w:style>
</w:styles>
</file>

<file path=word/webSettings.xml><?xml version="1.0" encoding="utf-8"?>
<w:webSettings xmlns:r="http://schemas.openxmlformats.org/officeDocument/2006/relationships" xmlns:w="http://schemas.openxmlformats.org/wordprocessingml/2006/main">
  <w:divs>
    <w:div w:id="42101008">
      <w:bodyDiv w:val="1"/>
      <w:marLeft w:val="0"/>
      <w:marRight w:val="0"/>
      <w:marTop w:val="0"/>
      <w:marBottom w:val="0"/>
      <w:divBdr>
        <w:top w:val="none" w:sz="0" w:space="0" w:color="auto"/>
        <w:left w:val="none" w:sz="0" w:space="0" w:color="auto"/>
        <w:bottom w:val="none" w:sz="0" w:space="0" w:color="auto"/>
        <w:right w:val="none" w:sz="0" w:space="0" w:color="auto"/>
      </w:divBdr>
    </w:div>
    <w:div w:id="44765937">
      <w:bodyDiv w:val="1"/>
      <w:marLeft w:val="0"/>
      <w:marRight w:val="0"/>
      <w:marTop w:val="0"/>
      <w:marBottom w:val="0"/>
      <w:divBdr>
        <w:top w:val="none" w:sz="0" w:space="0" w:color="auto"/>
        <w:left w:val="none" w:sz="0" w:space="0" w:color="auto"/>
        <w:bottom w:val="none" w:sz="0" w:space="0" w:color="auto"/>
        <w:right w:val="none" w:sz="0" w:space="0" w:color="auto"/>
      </w:divBdr>
    </w:div>
    <w:div w:id="152336664">
      <w:bodyDiv w:val="1"/>
      <w:marLeft w:val="0"/>
      <w:marRight w:val="0"/>
      <w:marTop w:val="0"/>
      <w:marBottom w:val="0"/>
      <w:divBdr>
        <w:top w:val="none" w:sz="0" w:space="0" w:color="auto"/>
        <w:left w:val="none" w:sz="0" w:space="0" w:color="auto"/>
        <w:bottom w:val="none" w:sz="0" w:space="0" w:color="auto"/>
        <w:right w:val="none" w:sz="0" w:space="0" w:color="auto"/>
      </w:divBdr>
    </w:div>
    <w:div w:id="225147829">
      <w:bodyDiv w:val="1"/>
      <w:marLeft w:val="0"/>
      <w:marRight w:val="0"/>
      <w:marTop w:val="0"/>
      <w:marBottom w:val="0"/>
      <w:divBdr>
        <w:top w:val="none" w:sz="0" w:space="0" w:color="auto"/>
        <w:left w:val="none" w:sz="0" w:space="0" w:color="auto"/>
        <w:bottom w:val="none" w:sz="0" w:space="0" w:color="auto"/>
        <w:right w:val="none" w:sz="0" w:space="0" w:color="auto"/>
      </w:divBdr>
    </w:div>
    <w:div w:id="352583785">
      <w:bodyDiv w:val="1"/>
      <w:marLeft w:val="0"/>
      <w:marRight w:val="0"/>
      <w:marTop w:val="0"/>
      <w:marBottom w:val="0"/>
      <w:divBdr>
        <w:top w:val="none" w:sz="0" w:space="0" w:color="auto"/>
        <w:left w:val="none" w:sz="0" w:space="0" w:color="auto"/>
        <w:bottom w:val="none" w:sz="0" w:space="0" w:color="auto"/>
        <w:right w:val="none" w:sz="0" w:space="0" w:color="auto"/>
      </w:divBdr>
    </w:div>
    <w:div w:id="375399654">
      <w:bodyDiv w:val="1"/>
      <w:marLeft w:val="0"/>
      <w:marRight w:val="0"/>
      <w:marTop w:val="0"/>
      <w:marBottom w:val="0"/>
      <w:divBdr>
        <w:top w:val="none" w:sz="0" w:space="0" w:color="auto"/>
        <w:left w:val="none" w:sz="0" w:space="0" w:color="auto"/>
        <w:bottom w:val="none" w:sz="0" w:space="0" w:color="auto"/>
        <w:right w:val="none" w:sz="0" w:space="0" w:color="auto"/>
      </w:divBdr>
    </w:div>
    <w:div w:id="450363882">
      <w:bodyDiv w:val="1"/>
      <w:marLeft w:val="0"/>
      <w:marRight w:val="0"/>
      <w:marTop w:val="0"/>
      <w:marBottom w:val="0"/>
      <w:divBdr>
        <w:top w:val="none" w:sz="0" w:space="0" w:color="auto"/>
        <w:left w:val="none" w:sz="0" w:space="0" w:color="auto"/>
        <w:bottom w:val="none" w:sz="0" w:space="0" w:color="auto"/>
        <w:right w:val="none" w:sz="0" w:space="0" w:color="auto"/>
      </w:divBdr>
    </w:div>
    <w:div w:id="453139625">
      <w:bodyDiv w:val="1"/>
      <w:marLeft w:val="0"/>
      <w:marRight w:val="0"/>
      <w:marTop w:val="0"/>
      <w:marBottom w:val="0"/>
      <w:divBdr>
        <w:top w:val="none" w:sz="0" w:space="0" w:color="auto"/>
        <w:left w:val="none" w:sz="0" w:space="0" w:color="auto"/>
        <w:bottom w:val="none" w:sz="0" w:space="0" w:color="auto"/>
        <w:right w:val="none" w:sz="0" w:space="0" w:color="auto"/>
      </w:divBdr>
    </w:div>
    <w:div w:id="475800383">
      <w:bodyDiv w:val="1"/>
      <w:marLeft w:val="0"/>
      <w:marRight w:val="0"/>
      <w:marTop w:val="0"/>
      <w:marBottom w:val="0"/>
      <w:divBdr>
        <w:top w:val="none" w:sz="0" w:space="0" w:color="auto"/>
        <w:left w:val="none" w:sz="0" w:space="0" w:color="auto"/>
        <w:bottom w:val="none" w:sz="0" w:space="0" w:color="auto"/>
        <w:right w:val="none" w:sz="0" w:space="0" w:color="auto"/>
      </w:divBdr>
    </w:div>
    <w:div w:id="561328626">
      <w:bodyDiv w:val="1"/>
      <w:marLeft w:val="0"/>
      <w:marRight w:val="0"/>
      <w:marTop w:val="0"/>
      <w:marBottom w:val="0"/>
      <w:divBdr>
        <w:top w:val="none" w:sz="0" w:space="0" w:color="auto"/>
        <w:left w:val="none" w:sz="0" w:space="0" w:color="auto"/>
        <w:bottom w:val="none" w:sz="0" w:space="0" w:color="auto"/>
        <w:right w:val="none" w:sz="0" w:space="0" w:color="auto"/>
      </w:divBdr>
    </w:div>
    <w:div w:id="732195103">
      <w:bodyDiv w:val="1"/>
      <w:marLeft w:val="0"/>
      <w:marRight w:val="0"/>
      <w:marTop w:val="0"/>
      <w:marBottom w:val="0"/>
      <w:divBdr>
        <w:top w:val="none" w:sz="0" w:space="0" w:color="auto"/>
        <w:left w:val="none" w:sz="0" w:space="0" w:color="auto"/>
        <w:bottom w:val="none" w:sz="0" w:space="0" w:color="auto"/>
        <w:right w:val="none" w:sz="0" w:space="0" w:color="auto"/>
      </w:divBdr>
    </w:div>
    <w:div w:id="857041209">
      <w:bodyDiv w:val="1"/>
      <w:marLeft w:val="0"/>
      <w:marRight w:val="0"/>
      <w:marTop w:val="0"/>
      <w:marBottom w:val="0"/>
      <w:divBdr>
        <w:top w:val="none" w:sz="0" w:space="0" w:color="auto"/>
        <w:left w:val="none" w:sz="0" w:space="0" w:color="auto"/>
        <w:bottom w:val="none" w:sz="0" w:space="0" w:color="auto"/>
        <w:right w:val="none" w:sz="0" w:space="0" w:color="auto"/>
      </w:divBdr>
    </w:div>
    <w:div w:id="1057974160">
      <w:bodyDiv w:val="1"/>
      <w:marLeft w:val="0"/>
      <w:marRight w:val="0"/>
      <w:marTop w:val="0"/>
      <w:marBottom w:val="0"/>
      <w:divBdr>
        <w:top w:val="none" w:sz="0" w:space="0" w:color="auto"/>
        <w:left w:val="none" w:sz="0" w:space="0" w:color="auto"/>
        <w:bottom w:val="none" w:sz="0" w:space="0" w:color="auto"/>
        <w:right w:val="none" w:sz="0" w:space="0" w:color="auto"/>
      </w:divBdr>
    </w:div>
    <w:div w:id="1080833311">
      <w:bodyDiv w:val="1"/>
      <w:marLeft w:val="0"/>
      <w:marRight w:val="0"/>
      <w:marTop w:val="0"/>
      <w:marBottom w:val="0"/>
      <w:divBdr>
        <w:top w:val="none" w:sz="0" w:space="0" w:color="auto"/>
        <w:left w:val="none" w:sz="0" w:space="0" w:color="auto"/>
        <w:bottom w:val="none" w:sz="0" w:space="0" w:color="auto"/>
        <w:right w:val="none" w:sz="0" w:space="0" w:color="auto"/>
      </w:divBdr>
      <w:divsChild>
        <w:div w:id="1167130633">
          <w:marLeft w:val="662"/>
          <w:marRight w:val="0"/>
          <w:marTop w:val="106"/>
          <w:marBottom w:val="0"/>
          <w:divBdr>
            <w:top w:val="none" w:sz="0" w:space="0" w:color="auto"/>
            <w:left w:val="none" w:sz="0" w:space="0" w:color="auto"/>
            <w:bottom w:val="none" w:sz="0" w:space="0" w:color="auto"/>
            <w:right w:val="none" w:sz="0" w:space="0" w:color="auto"/>
          </w:divBdr>
        </w:div>
        <w:div w:id="1460610839">
          <w:marLeft w:val="662"/>
          <w:marRight w:val="0"/>
          <w:marTop w:val="106"/>
          <w:marBottom w:val="0"/>
          <w:divBdr>
            <w:top w:val="none" w:sz="0" w:space="0" w:color="auto"/>
            <w:left w:val="none" w:sz="0" w:space="0" w:color="auto"/>
            <w:bottom w:val="none" w:sz="0" w:space="0" w:color="auto"/>
            <w:right w:val="none" w:sz="0" w:space="0" w:color="auto"/>
          </w:divBdr>
        </w:div>
        <w:div w:id="1886481534">
          <w:marLeft w:val="662"/>
          <w:marRight w:val="0"/>
          <w:marTop w:val="106"/>
          <w:marBottom w:val="0"/>
          <w:divBdr>
            <w:top w:val="none" w:sz="0" w:space="0" w:color="auto"/>
            <w:left w:val="none" w:sz="0" w:space="0" w:color="auto"/>
            <w:bottom w:val="none" w:sz="0" w:space="0" w:color="auto"/>
            <w:right w:val="none" w:sz="0" w:space="0" w:color="auto"/>
          </w:divBdr>
        </w:div>
        <w:div w:id="1943031639">
          <w:marLeft w:val="662"/>
          <w:marRight w:val="0"/>
          <w:marTop w:val="106"/>
          <w:marBottom w:val="0"/>
          <w:divBdr>
            <w:top w:val="none" w:sz="0" w:space="0" w:color="auto"/>
            <w:left w:val="none" w:sz="0" w:space="0" w:color="auto"/>
            <w:bottom w:val="none" w:sz="0" w:space="0" w:color="auto"/>
            <w:right w:val="none" w:sz="0" w:space="0" w:color="auto"/>
          </w:divBdr>
        </w:div>
      </w:divsChild>
    </w:div>
    <w:div w:id="1177697651">
      <w:bodyDiv w:val="1"/>
      <w:marLeft w:val="0"/>
      <w:marRight w:val="0"/>
      <w:marTop w:val="0"/>
      <w:marBottom w:val="0"/>
      <w:divBdr>
        <w:top w:val="none" w:sz="0" w:space="0" w:color="auto"/>
        <w:left w:val="none" w:sz="0" w:space="0" w:color="auto"/>
        <w:bottom w:val="none" w:sz="0" w:space="0" w:color="auto"/>
        <w:right w:val="none" w:sz="0" w:space="0" w:color="auto"/>
      </w:divBdr>
    </w:div>
    <w:div w:id="1242639906">
      <w:bodyDiv w:val="1"/>
      <w:marLeft w:val="0"/>
      <w:marRight w:val="0"/>
      <w:marTop w:val="0"/>
      <w:marBottom w:val="0"/>
      <w:divBdr>
        <w:top w:val="none" w:sz="0" w:space="0" w:color="auto"/>
        <w:left w:val="none" w:sz="0" w:space="0" w:color="auto"/>
        <w:bottom w:val="none" w:sz="0" w:space="0" w:color="auto"/>
        <w:right w:val="none" w:sz="0" w:space="0" w:color="auto"/>
      </w:divBdr>
    </w:div>
    <w:div w:id="1314404820">
      <w:bodyDiv w:val="1"/>
      <w:marLeft w:val="0"/>
      <w:marRight w:val="0"/>
      <w:marTop w:val="0"/>
      <w:marBottom w:val="0"/>
      <w:divBdr>
        <w:top w:val="none" w:sz="0" w:space="0" w:color="auto"/>
        <w:left w:val="none" w:sz="0" w:space="0" w:color="auto"/>
        <w:bottom w:val="none" w:sz="0" w:space="0" w:color="auto"/>
        <w:right w:val="none" w:sz="0" w:space="0" w:color="auto"/>
      </w:divBdr>
    </w:div>
    <w:div w:id="1344672193">
      <w:bodyDiv w:val="1"/>
      <w:marLeft w:val="0"/>
      <w:marRight w:val="0"/>
      <w:marTop w:val="0"/>
      <w:marBottom w:val="0"/>
      <w:divBdr>
        <w:top w:val="none" w:sz="0" w:space="0" w:color="auto"/>
        <w:left w:val="none" w:sz="0" w:space="0" w:color="auto"/>
        <w:bottom w:val="none" w:sz="0" w:space="0" w:color="auto"/>
        <w:right w:val="none" w:sz="0" w:space="0" w:color="auto"/>
      </w:divBdr>
    </w:div>
    <w:div w:id="1434016470">
      <w:bodyDiv w:val="1"/>
      <w:marLeft w:val="0"/>
      <w:marRight w:val="0"/>
      <w:marTop w:val="0"/>
      <w:marBottom w:val="0"/>
      <w:divBdr>
        <w:top w:val="none" w:sz="0" w:space="0" w:color="auto"/>
        <w:left w:val="none" w:sz="0" w:space="0" w:color="auto"/>
        <w:bottom w:val="none" w:sz="0" w:space="0" w:color="auto"/>
        <w:right w:val="none" w:sz="0" w:space="0" w:color="auto"/>
      </w:divBdr>
    </w:div>
    <w:div w:id="1609770801">
      <w:bodyDiv w:val="1"/>
      <w:marLeft w:val="0"/>
      <w:marRight w:val="0"/>
      <w:marTop w:val="0"/>
      <w:marBottom w:val="0"/>
      <w:divBdr>
        <w:top w:val="none" w:sz="0" w:space="0" w:color="auto"/>
        <w:left w:val="none" w:sz="0" w:space="0" w:color="auto"/>
        <w:bottom w:val="none" w:sz="0" w:space="0" w:color="auto"/>
        <w:right w:val="none" w:sz="0" w:space="0" w:color="auto"/>
      </w:divBdr>
    </w:div>
    <w:div w:id="1650288108">
      <w:bodyDiv w:val="1"/>
      <w:marLeft w:val="0"/>
      <w:marRight w:val="0"/>
      <w:marTop w:val="0"/>
      <w:marBottom w:val="0"/>
      <w:divBdr>
        <w:top w:val="none" w:sz="0" w:space="0" w:color="auto"/>
        <w:left w:val="none" w:sz="0" w:space="0" w:color="auto"/>
        <w:bottom w:val="none" w:sz="0" w:space="0" w:color="auto"/>
        <w:right w:val="none" w:sz="0" w:space="0" w:color="auto"/>
      </w:divBdr>
    </w:div>
    <w:div w:id="1774744963">
      <w:bodyDiv w:val="1"/>
      <w:marLeft w:val="0"/>
      <w:marRight w:val="0"/>
      <w:marTop w:val="0"/>
      <w:marBottom w:val="0"/>
      <w:divBdr>
        <w:top w:val="none" w:sz="0" w:space="0" w:color="auto"/>
        <w:left w:val="none" w:sz="0" w:space="0" w:color="auto"/>
        <w:bottom w:val="none" w:sz="0" w:space="0" w:color="auto"/>
        <w:right w:val="none" w:sz="0" w:space="0" w:color="auto"/>
      </w:divBdr>
    </w:div>
    <w:div w:id="2094158949">
      <w:bodyDiv w:val="1"/>
      <w:marLeft w:val="0"/>
      <w:marRight w:val="0"/>
      <w:marTop w:val="0"/>
      <w:marBottom w:val="0"/>
      <w:divBdr>
        <w:top w:val="none" w:sz="0" w:space="0" w:color="auto"/>
        <w:left w:val="none" w:sz="0" w:space="0" w:color="auto"/>
        <w:bottom w:val="none" w:sz="0" w:space="0" w:color="auto"/>
        <w:right w:val="none" w:sz="0" w:space="0" w:color="auto"/>
      </w:divBdr>
    </w:div>
    <w:div w:id="212704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yperlink" Target="http://politiken.dk/tjek/digitalt/internet/article607640.e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jp.dk/arkiv/?id=1648002&amp;eceExpr=%E6ldre%20internet%22%20/%3E&amp;eceArchive=o"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Cathrine\Dokumenter\10.%20semester\Speciale%20indhold\Kapitel%205%20Analyse\Uge%2043-4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a-DK"/>
  <c:chart>
    <c:plotArea>
      <c:layout/>
      <c:lineChart>
        <c:grouping val="standard"/>
        <c:ser>
          <c:idx val="0"/>
          <c:order val="0"/>
          <c:tx>
            <c:v>2006</c:v>
          </c:tx>
          <c:marker>
            <c:symbol val="none"/>
          </c:marker>
          <c:cat>
            <c:strRef>
              <c:f>'Ark2'!$A$113:$A$154</c:f>
              <c:strCache>
                <c:ptCount val="36"/>
                <c:pt idx="0">
                  <c:v>Mandag uge 43</c:v>
                </c:pt>
                <c:pt idx="7">
                  <c:v>Mandag uge 44</c:v>
                </c:pt>
                <c:pt idx="14">
                  <c:v>Mandag uge 45</c:v>
                </c:pt>
                <c:pt idx="21">
                  <c:v>Mandag uge 46</c:v>
                </c:pt>
                <c:pt idx="28">
                  <c:v>Mandag uge 47</c:v>
                </c:pt>
                <c:pt idx="35">
                  <c:v>Mandag uge 48</c:v>
                </c:pt>
              </c:strCache>
            </c:strRef>
          </c:cat>
          <c:val>
            <c:numRef>
              <c:f>'Ark2'!$C$113:$C$154</c:f>
              <c:numCache>
                <c:formatCode>#,##0</c:formatCode>
                <c:ptCount val="42"/>
                <c:pt idx="0">
                  <c:v>2473</c:v>
                </c:pt>
                <c:pt idx="1">
                  <c:v>2550</c:v>
                </c:pt>
                <c:pt idx="2">
                  <c:v>2192</c:v>
                </c:pt>
                <c:pt idx="3">
                  <c:v>2305</c:v>
                </c:pt>
                <c:pt idx="4">
                  <c:v>1825</c:v>
                </c:pt>
                <c:pt idx="5" formatCode="General">
                  <c:v>263</c:v>
                </c:pt>
                <c:pt idx="6">
                  <c:v>1191</c:v>
                </c:pt>
                <c:pt idx="7">
                  <c:v>2441</c:v>
                </c:pt>
                <c:pt idx="8">
                  <c:v>2294</c:v>
                </c:pt>
                <c:pt idx="9">
                  <c:v>2072</c:v>
                </c:pt>
                <c:pt idx="10">
                  <c:v>2089</c:v>
                </c:pt>
                <c:pt idx="11">
                  <c:v>1614</c:v>
                </c:pt>
                <c:pt idx="12" formatCode="General">
                  <c:v>725</c:v>
                </c:pt>
                <c:pt idx="13">
                  <c:v>1128</c:v>
                </c:pt>
                <c:pt idx="14">
                  <c:v>2338</c:v>
                </c:pt>
                <c:pt idx="15">
                  <c:v>2189</c:v>
                </c:pt>
                <c:pt idx="16">
                  <c:v>2337</c:v>
                </c:pt>
                <c:pt idx="17">
                  <c:v>2076</c:v>
                </c:pt>
                <c:pt idx="18">
                  <c:v>1588</c:v>
                </c:pt>
                <c:pt idx="19" formatCode="General">
                  <c:v>702</c:v>
                </c:pt>
                <c:pt idx="20" formatCode="General">
                  <c:v>969</c:v>
                </c:pt>
                <c:pt idx="21">
                  <c:v>2400</c:v>
                </c:pt>
                <c:pt idx="22">
                  <c:v>2207</c:v>
                </c:pt>
                <c:pt idx="23">
                  <c:v>2138</c:v>
                </c:pt>
                <c:pt idx="24">
                  <c:v>2154</c:v>
                </c:pt>
                <c:pt idx="25">
                  <c:v>1694</c:v>
                </c:pt>
                <c:pt idx="26" formatCode="General">
                  <c:v>705</c:v>
                </c:pt>
                <c:pt idx="27">
                  <c:v>1005</c:v>
                </c:pt>
                <c:pt idx="28">
                  <c:v>2402</c:v>
                </c:pt>
                <c:pt idx="29">
                  <c:v>2261</c:v>
                </c:pt>
                <c:pt idx="30">
                  <c:v>2069</c:v>
                </c:pt>
                <c:pt idx="31">
                  <c:v>2107</c:v>
                </c:pt>
                <c:pt idx="32">
                  <c:v>1663</c:v>
                </c:pt>
                <c:pt idx="33" formatCode="General">
                  <c:v>812</c:v>
                </c:pt>
                <c:pt idx="34" formatCode="General">
                  <c:v>943</c:v>
                </c:pt>
                <c:pt idx="35">
                  <c:v>2401</c:v>
                </c:pt>
                <c:pt idx="36">
                  <c:v>2161</c:v>
                </c:pt>
                <c:pt idx="37">
                  <c:v>2132</c:v>
                </c:pt>
                <c:pt idx="38">
                  <c:v>2052</c:v>
                </c:pt>
                <c:pt idx="39">
                  <c:v>1540</c:v>
                </c:pt>
                <c:pt idx="40" formatCode="General">
                  <c:v>737</c:v>
                </c:pt>
                <c:pt idx="41" formatCode="General">
                  <c:v>898</c:v>
                </c:pt>
              </c:numCache>
            </c:numRef>
          </c:val>
        </c:ser>
        <c:ser>
          <c:idx val="1"/>
          <c:order val="1"/>
          <c:tx>
            <c:v>2007</c:v>
          </c:tx>
          <c:marker>
            <c:symbol val="none"/>
          </c:marker>
          <c:cat>
            <c:strRef>
              <c:f>'Ark2'!$A$113:$A$154</c:f>
              <c:strCache>
                <c:ptCount val="36"/>
                <c:pt idx="0">
                  <c:v>Mandag uge 43</c:v>
                </c:pt>
                <c:pt idx="7">
                  <c:v>Mandag uge 44</c:v>
                </c:pt>
                <c:pt idx="14">
                  <c:v>Mandag uge 45</c:v>
                </c:pt>
                <c:pt idx="21">
                  <c:v>Mandag uge 46</c:v>
                </c:pt>
                <c:pt idx="28">
                  <c:v>Mandag uge 47</c:v>
                </c:pt>
                <c:pt idx="35">
                  <c:v>Mandag uge 48</c:v>
                </c:pt>
              </c:strCache>
            </c:strRef>
          </c:cat>
          <c:val>
            <c:numRef>
              <c:f>'Ark2'!$D$113:$D$154</c:f>
              <c:numCache>
                <c:formatCode>#,##0</c:formatCode>
                <c:ptCount val="42"/>
                <c:pt idx="0">
                  <c:v>2477</c:v>
                </c:pt>
                <c:pt idx="1">
                  <c:v>2372</c:v>
                </c:pt>
                <c:pt idx="2">
                  <c:v>2280</c:v>
                </c:pt>
                <c:pt idx="3">
                  <c:v>2166</c:v>
                </c:pt>
                <c:pt idx="4">
                  <c:v>1740</c:v>
                </c:pt>
                <c:pt idx="5" formatCode="General">
                  <c:v>689</c:v>
                </c:pt>
                <c:pt idx="6">
                  <c:v>1157</c:v>
                </c:pt>
                <c:pt idx="7">
                  <c:v>2687</c:v>
                </c:pt>
                <c:pt idx="8">
                  <c:v>2325</c:v>
                </c:pt>
                <c:pt idx="9">
                  <c:v>2301</c:v>
                </c:pt>
                <c:pt idx="10">
                  <c:v>2336</c:v>
                </c:pt>
                <c:pt idx="11">
                  <c:v>1695</c:v>
                </c:pt>
                <c:pt idx="12" formatCode="General">
                  <c:v>732</c:v>
                </c:pt>
                <c:pt idx="13" formatCode="General">
                  <c:v>866</c:v>
                </c:pt>
                <c:pt idx="14">
                  <c:v>2770</c:v>
                </c:pt>
                <c:pt idx="15">
                  <c:v>2800</c:v>
                </c:pt>
                <c:pt idx="16">
                  <c:v>2482</c:v>
                </c:pt>
                <c:pt idx="17">
                  <c:v>2535</c:v>
                </c:pt>
                <c:pt idx="18">
                  <c:v>2005</c:v>
                </c:pt>
                <c:pt idx="19" formatCode="General">
                  <c:v>738</c:v>
                </c:pt>
                <c:pt idx="20" formatCode="General">
                  <c:v>879</c:v>
                </c:pt>
                <c:pt idx="21">
                  <c:v>2586</c:v>
                </c:pt>
                <c:pt idx="22">
                  <c:v>2150</c:v>
                </c:pt>
                <c:pt idx="23">
                  <c:v>2193</c:v>
                </c:pt>
                <c:pt idx="24">
                  <c:v>2270</c:v>
                </c:pt>
                <c:pt idx="25">
                  <c:v>1632</c:v>
                </c:pt>
                <c:pt idx="26" formatCode="General">
                  <c:v>652</c:v>
                </c:pt>
                <c:pt idx="27" formatCode="General">
                  <c:v>908</c:v>
                </c:pt>
                <c:pt idx="28">
                  <c:v>2449</c:v>
                </c:pt>
                <c:pt idx="29">
                  <c:v>2434</c:v>
                </c:pt>
                <c:pt idx="30">
                  <c:v>2180</c:v>
                </c:pt>
                <c:pt idx="31">
                  <c:v>2238</c:v>
                </c:pt>
                <c:pt idx="32">
                  <c:v>1696</c:v>
                </c:pt>
                <c:pt idx="33" formatCode="General">
                  <c:v>536</c:v>
                </c:pt>
                <c:pt idx="34" formatCode="General">
                  <c:v>808</c:v>
                </c:pt>
                <c:pt idx="35">
                  <c:v>2372</c:v>
                </c:pt>
                <c:pt idx="36">
                  <c:v>2304</c:v>
                </c:pt>
                <c:pt idx="37">
                  <c:v>2098</c:v>
                </c:pt>
                <c:pt idx="38">
                  <c:v>2205</c:v>
                </c:pt>
                <c:pt idx="39">
                  <c:v>1631</c:v>
                </c:pt>
                <c:pt idx="40" formatCode="General">
                  <c:v>537</c:v>
                </c:pt>
                <c:pt idx="41" formatCode="General">
                  <c:v>781</c:v>
                </c:pt>
              </c:numCache>
            </c:numRef>
          </c:val>
        </c:ser>
        <c:ser>
          <c:idx val="2"/>
          <c:order val="2"/>
          <c:tx>
            <c:v>2008</c:v>
          </c:tx>
          <c:marker>
            <c:symbol val="none"/>
          </c:marker>
          <c:cat>
            <c:strRef>
              <c:f>'Ark2'!$A$113:$A$154</c:f>
              <c:strCache>
                <c:ptCount val="36"/>
                <c:pt idx="0">
                  <c:v>Mandag uge 43</c:v>
                </c:pt>
                <c:pt idx="7">
                  <c:v>Mandag uge 44</c:v>
                </c:pt>
                <c:pt idx="14">
                  <c:v>Mandag uge 45</c:v>
                </c:pt>
                <c:pt idx="21">
                  <c:v>Mandag uge 46</c:v>
                </c:pt>
                <c:pt idx="28">
                  <c:v>Mandag uge 47</c:v>
                </c:pt>
                <c:pt idx="35">
                  <c:v>Mandag uge 48</c:v>
                </c:pt>
              </c:strCache>
            </c:strRef>
          </c:cat>
          <c:val>
            <c:numRef>
              <c:f>'Ark2'!$E$113:$E$154</c:f>
              <c:numCache>
                <c:formatCode>#,##0</c:formatCode>
                <c:ptCount val="42"/>
                <c:pt idx="0">
                  <c:v>2369</c:v>
                </c:pt>
                <c:pt idx="1">
                  <c:v>2147</c:v>
                </c:pt>
                <c:pt idx="2">
                  <c:v>2022</c:v>
                </c:pt>
                <c:pt idx="3">
                  <c:v>1971</c:v>
                </c:pt>
                <c:pt idx="4">
                  <c:v>1709</c:v>
                </c:pt>
                <c:pt idx="5" formatCode="General">
                  <c:v>521</c:v>
                </c:pt>
                <c:pt idx="6" formatCode="General">
                  <c:v>932</c:v>
                </c:pt>
                <c:pt idx="7">
                  <c:v>2321</c:v>
                </c:pt>
                <c:pt idx="8">
                  <c:v>2144</c:v>
                </c:pt>
                <c:pt idx="9">
                  <c:v>2095</c:v>
                </c:pt>
                <c:pt idx="10">
                  <c:v>2037</c:v>
                </c:pt>
                <c:pt idx="11">
                  <c:v>1591</c:v>
                </c:pt>
                <c:pt idx="12" formatCode="General">
                  <c:v>521</c:v>
                </c:pt>
                <c:pt idx="13" formatCode="General">
                  <c:v>780</c:v>
                </c:pt>
                <c:pt idx="14">
                  <c:v>2227</c:v>
                </c:pt>
                <c:pt idx="15">
                  <c:v>2101</c:v>
                </c:pt>
                <c:pt idx="16">
                  <c:v>2037</c:v>
                </c:pt>
                <c:pt idx="17">
                  <c:v>2002</c:v>
                </c:pt>
                <c:pt idx="18">
                  <c:v>1604</c:v>
                </c:pt>
                <c:pt idx="19" formatCode="General">
                  <c:v>588</c:v>
                </c:pt>
                <c:pt idx="20" formatCode="General">
                  <c:v>842</c:v>
                </c:pt>
                <c:pt idx="21">
                  <c:v>2319</c:v>
                </c:pt>
                <c:pt idx="22">
                  <c:v>2280</c:v>
                </c:pt>
                <c:pt idx="23">
                  <c:v>2142</c:v>
                </c:pt>
                <c:pt idx="24">
                  <c:v>2170</c:v>
                </c:pt>
                <c:pt idx="25">
                  <c:v>1597</c:v>
                </c:pt>
                <c:pt idx="26" formatCode="General">
                  <c:v>597</c:v>
                </c:pt>
                <c:pt idx="27" formatCode="General">
                  <c:v>818</c:v>
                </c:pt>
                <c:pt idx="28">
                  <c:v>2218</c:v>
                </c:pt>
                <c:pt idx="29">
                  <c:v>2111</c:v>
                </c:pt>
                <c:pt idx="30">
                  <c:v>2047</c:v>
                </c:pt>
                <c:pt idx="31">
                  <c:v>2022</c:v>
                </c:pt>
                <c:pt idx="32">
                  <c:v>1479</c:v>
                </c:pt>
                <c:pt idx="33" formatCode="General">
                  <c:v>570</c:v>
                </c:pt>
                <c:pt idx="34" formatCode="General">
                  <c:v>808</c:v>
                </c:pt>
                <c:pt idx="35">
                  <c:v>2118</c:v>
                </c:pt>
                <c:pt idx="36">
                  <c:v>2100</c:v>
                </c:pt>
                <c:pt idx="37">
                  <c:v>1982</c:v>
                </c:pt>
                <c:pt idx="38">
                  <c:v>1958</c:v>
                </c:pt>
                <c:pt idx="39">
                  <c:v>1463</c:v>
                </c:pt>
                <c:pt idx="40" formatCode="General">
                  <c:v>488</c:v>
                </c:pt>
                <c:pt idx="41" formatCode="General">
                  <c:v>656</c:v>
                </c:pt>
              </c:numCache>
            </c:numRef>
          </c:val>
        </c:ser>
        <c:ser>
          <c:idx val="3"/>
          <c:order val="3"/>
          <c:tx>
            <c:v>2009</c:v>
          </c:tx>
          <c:marker>
            <c:symbol val="none"/>
          </c:marker>
          <c:cat>
            <c:strRef>
              <c:f>'Ark2'!$A$113:$A$154</c:f>
              <c:strCache>
                <c:ptCount val="36"/>
                <c:pt idx="0">
                  <c:v>Mandag uge 43</c:v>
                </c:pt>
                <c:pt idx="7">
                  <c:v>Mandag uge 44</c:v>
                </c:pt>
                <c:pt idx="14">
                  <c:v>Mandag uge 45</c:v>
                </c:pt>
                <c:pt idx="21">
                  <c:v>Mandag uge 46</c:v>
                </c:pt>
                <c:pt idx="28">
                  <c:v>Mandag uge 47</c:v>
                </c:pt>
                <c:pt idx="35">
                  <c:v>Mandag uge 48</c:v>
                </c:pt>
              </c:strCache>
            </c:strRef>
          </c:cat>
          <c:val>
            <c:numRef>
              <c:f>'Ark2'!$F$113:$F$154</c:f>
              <c:numCache>
                <c:formatCode>#,##0</c:formatCode>
                <c:ptCount val="42"/>
                <c:pt idx="0">
                  <c:v>2288</c:v>
                </c:pt>
                <c:pt idx="1">
                  <c:v>2219</c:v>
                </c:pt>
                <c:pt idx="2">
                  <c:v>1993</c:v>
                </c:pt>
                <c:pt idx="3">
                  <c:v>2084</c:v>
                </c:pt>
                <c:pt idx="4">
                  <c:v>1604</c:v>
                </c:pt>
                <c:pt idx="5" formatCode="General">
                  <c:v>561</c:v>
                </c:pt>
                <c:pt idx="6" formatCode="General">
                  <c:v>864</c:v>
                </c:pt>
                <c:pt idx="7">
                  <c:v>2206</c:v>
                </c:pt>
                <c:pt idx="8">
                  <c:v>2098</c:v>
                </c:pt>
                <c:pt idx="9">
                  <c:v>2116</c:v>
                </c:pt>
                <c:pt idx="10">
                  <c:v>2000</c:v>
                </c:pt>
                <c:pt idx="11">
                  <c:v>1511</c:v>
                </c:pt>
                <c:pt idx="12" formatCode="General">
                  <c:v>526</c:v>
                </c:pt>
                <c:pt idx="13" formatCode="General">
                  <c:v>708</c:v>
                </c:pt>
                <c:pt idx="14">
                  <c:v>2246</c:v>
                </c:pt>
                <c:pt idx="15">
                  <c:v>2114</c:v>
                </c:pt>
                <c:pt idx="16">
                  <c:v>2198</c:v>
                </c:pt>
                <c:pt idx="17">
                  <c:v>2027</c:v>
                </c:pt>
                <c:pt idx="18">
                  <c:v>1502</c:v>
                </c:pt>
                <c:pt idx="19" formatCode="General">
                  <c:v>565</c:v>
                </c:pt>
                <c:pt idx="20" formatCode="General">
                  <c:v>840</c:v>
                </c:pt>
                <c:pt idx="21">
                  <c:v>2367</c:v>
                </c:pt>
                <c:pt idx="22">
                  <c:v>2174</c:v>
                </c:pt>
                <c:pt idx="23">
                  <c:v>2057</c:v>
                </c:pt>
                <c:pt idx="24">
                  <c:v>2031</c:v>
                </c:pt>
                <c:pt idx="25">
                  <c:v>1667</c:v>
                </c:pt>
                <c:pt idx="26" formatCode="General">
                  <c:v>589</c:v>
                </c:pt>
                <c:pt idx="27" formatCode="General">
                  <c:v>875</c:v>
                </c:pt>
                <c:pt idx="28">
                  <c:v>3904</c:v>
                </c:pt>
                <c:pt idx="29">
                  <c:v>3658</c:v>
                </c:pt>
                <c:pt idx="30">
                  <c:v>4624</c:v>
                </c:pt>
                <c:pt idx="31">
                  <c:v>3455</c:v>
                </c:pt>
                <c:pt idx="32">
                  <c:v>2716</c:v>
                </c:pt>
                <c:pt idx="33">
                  <c:v>1092</c:v>
                </c:pt>
                <c:pt idx="34" formatCode="General">
                  <c:v>952</c:v>
                </c:pt>
                <c:pt idx="35">
                  <c:v>3393</c:v>
                </c:pt>
                <c:pt idx="36">
                  <c:v>3172</c:v>
                </c:pt>
                <c:pt idx="37">
                  <c:v>3122</c:v>
                </c:pt>
                <c:pt idx="38">
                  <c:v>2863</c:v>
                </c:pt>
                <c:pt idx="39">
                  <c:v>2497</c:v>
                </c:pt>
                <c:pt idx="40">
                  <c:v>1053</c:v>
                </c:pt>
                <c:pt idx="41" formatCode="General">
                  <c:v>749</c:v>
                </c:pt>
              </c:numCache>
            </c:numRef>
          </c:val>
        </c:ser>
        <c:marker val="1"/>
        <c:axId val="280838144"/>
        <c:axId val="280839680"/>
      </c:lineChart>
      <c:dateAx>
        <c:axId val="280838144"/>
        <c:scaling>
          <c:orientation val="minMax"/>
        </c:scaling>
        <c:axPos val="b"/>
        <c:numFmt formatCode="dd/mm/yyyy" sourceLinked="0"/>
        <c:tickLblPos val="nextTo"/>
        <c:crossAx val="280839680"/>
        <c:crosses val="autoZero"/>
        <c:lblOffset val="100"/>
        <c:baseTimeUnit val="days"/>
        <c:majorUnit val="7"/>
        <c:minorUnit val="7"/>
      </c:dateAx>
      <c:valAx>
        <c:axId val="280839680"/>
        <c:scaling>
          <c:orientation val="minMax"/>
        </c:scaling>
        <c:axPos val="l"/>
        <c:majorGridlines/>
        <c:numFmt formatCode="#,##0" sourceLinked="1"/>
        <c:tickLblPos val="nextTo"/>
        <c:crossAx val="280838144"/>
        <c:crosses val="autoZero"/>
        <c:crossBetween val="midCat"/>
      </c:valAx>
    </c:plotArea>
    <c:legend>
      <c:legendPos val="r"/>
    </c:legend>
    <c:plotVisOnly val="1"/>
  </c:chart>
  <c:externalData r:id="rId1"/>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DAB4-4394-4417-97CB-34120455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121</Pages>
  <Words>37301</Words>
  <Characters>227539</Characters>
  <Application>Microsoft Office Word</Application>
  <DocSecurity>0</DocSecurity>
  <Lines>1896</Lines>
  <Paragraphs>528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dc:creator>
  <cp:keywords/>
  <dc:description/>
  <cp:lastModifiedBy>Cathrine</cp:lastModifiedBy>
  <cp:revision>54</cp:revision>
  <cp:lastPrinted>2009-12-16T06:07:00Z</cp:lastPrinted>
  <dcterms:created xsi:type="dcterms:W3CDTF">2009-12-14T20:17:00Z</dcterms:created>
  <dcterms:modified xsi:type="dcterms:W3CDTF">2009-12-16T06:20:00Z</dcterms:modified>
</cp:coreProperties>
</file>