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imes New Roman" w:hAnsiTheme="majorHAnsi" w:cs="Times New Roman"/>
          <w:b/>
          <w:bCs/>
          <w:szCs w:val="20"/>
        </w:rPr>
        <w:id w:val="1486819614"/>
        <w:docPartObj>
          <w:docPartGallery w:val="Cover Pages"/>
          <w:docPartUnique/>
        </w:docPartObj>
      </w:sdtPr>
      <w:sdtEndPr>
        <w:rPr>
          <w:rFonts w:ascii="Times New Roman" w:hAnsi="Times New Roman"/>
          <w:bCs w:val="0"/>
          <w:sz w:val="24"/>
          <w:szCs w:val="24"/>
        </w:rPr>
      </w:sdtEndPr>
      <w:sdtContent>
        <w:tbl>
          <w:tblPr>
            <w:tblpPr w:leftFromText="187" w:rightFromText="187" w:horzAnchor="margin" w:tblpYSpec="bottom"/>
            <w:tblW w:w="3000" w:type="pct"/>
            <w:tblLook w:val="04A0" w:firstRow="1" w:lastRow="0" w:firstColumn="1" w:lastColumn="0" w:noHBand="0" w:noVBand="1"/>
          </w:tblPr>
          <w:tblGrid>
            <w:gridCol w:w="5913"/>
          </w:tblGrid>
          <w:tr w:rsidR="009C03BC">
            <w:tc>
              <w:tcPr>
                <w:tcW w:w="5746" w:type="dxa"/>
              </w:tcPr>
              <w:p w:rsidR="009C03BC" w:rsidRDefault="009C03BC">
                <w:pPr>
                  <w:pStyle w:val="Ingenafstand"/>
                  <w:rPr>
                    <w:b/>
                    <w:bCs/>
                  </w:rPr>
                </w:pPr>
              </w:p>
            </w:tc>
          </w:tr>
        </w:tbl>
        <w:p w:rsidR="009C03BC" w:rsidRDefault="00021125">
          <w:r>
            <w:rPr>
              <w:noProof/>
            </w:rPr>
            <w:pict>
              <v:group id="Gruppe 29" o:spid="_x0000_s1154" style="position:absolute;left:0;text-align:left;margin-left:0;margin-top:0;width:444.95pt;height:380.15pt;z-index:25167052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" o:allowincell="f">
                <v:shapetype id="_x0000_t32" coordsize="21600,21600" o:spt="32" o:oned="t" path="m,l21600,21600e" filled="f">
                  <v:path arrowok="t" fillok="f" o:connecttype="none"/>
                  <o:lock v:ext="edit" shapetype="t"/>
                </v:shapetype>
                <v:shape id="AutoShape 30" o:spid="_x0000_s1155"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32" o:spid="_x0000_s1156"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0qGMUA&#10;AADaAAAADwAAAGRycy9kb3ducmV2LnhtbESPT2vCQBTE70K/w/IKXqRuFC02dROkUP/gSevB3h7Z&#10;1yRt9m3IrnH99t2C0OMwM79hlnkwjeipc7VlBZNxAoK4sLrmUsHp4/1pAcJ5ZI2NZVJwIwd59jBY&#10;YqrtlQ/UH30pIoRdigoq79tUSldUZNCNbUscvS/bGfRRdqXUHV4j3DRymiTP0mDNcaHClt4qKn6O&#10;F6Ng5tb73eecN7ORvJjv/SEs+nNQavgYVq8gPAX/H763t1rBC/xdiT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PSoYxQAAANoAAAAPAAAAAAAAAAAAAAAAAJgCAABkcnMv&#10;ZG93bnJldi54bWxQSwUGAAAAAAQABAD1AAAAigMAAAAA&#10;" fillcolor="#fc943d [2132]" stroked="f">
                  <v:fill color2="#fedabb [756]" focusposition=",1" focussize="" colors="0 #f7a289;.5 #f8c6b9;1 #fbe3dd" focus="100%" type="gradientRadial"/>
                </v:oval>
                <w10:wrap anchorx="page" anchory="page"/>
              </v:group>
            </w:pict>
          </w:r>
          <w:r>
            <w:rPr>
              <w:noProof/>
            </w:rPr>
            <w:pict>
              <v:group id="Gruppe 24" o:spid="_x0000_s1151" style="position:absolute;left:0;text-align:left;margin-left:0;margin-top:0;width:287.3pt;height:226.8pt;z-index:25166950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" o:allowincell="f">
                <v:shape id="AutoShape 25" o:spid="_x0000_s1152"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XUr8AAADbAAAADwAAAGRycy9kb3ducmV2LnhtbESPzQrCMBCE74LvEFbwIpoqIlqNIoLg&#10;RcGfB1ia7Q82m9rEWt/eCIK3XWa+2dnVpjWlaKh2hWUF41EEgjixuuBMwe26H85BOI+ssbRMCt7k&#10;YLPudlYYa/viMzUXn4kQwi5GBbn3VSylS3Iy6Ea2Ig5aamuDPqx1JnWNrxBuSjmJopk0WHC4kGNF&#10;u5yS++VpQo1UusfgXp2OKS3OWXNKy+lAKtXvtdslCE+t/5t/9EEHbgzfX8IAcv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YXUr8AAADbAAAADwAAAAAAAAAAAAAAAACh&#10;AgAAZHJzL2Rvd25yZXYueG1sUEsFBgAAAAAEAAQA+QAAAI0DAAAAAA==&#10;" strokecolor="#a7bfde"/>
                <v:oval id="Oval 26" o:spid="_x0000_s1153"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pL0b8A&#10;AADbAAAADwAAAGRycy9kb3ducmV2LnhtbERP24rCMBB9F/Yfwiz4ImuiiEjXKLIgKAheP2BoxrZu&#10;M6lJ1O7fbwTBtzmc60znra3FnXyoHGsY9BUI4tyZigsNp+PyawIiRGSDtWPS8EcB5rOPzhQz4x68&#10;p/shFiKFcMhQQxljk0kZ8pIshr5riBN3dt5iTNAX0nh8pHBby6FSY2mx4tRQYkM/JeW/h5vVsDj2&#10;RjTe7VFd2qvijV/f4natdfezXXyDiNTGt/jlXpk0fwjPX9IBcv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OkvRvwAAANsAAAAPAAAAAAAAAAAAAAAAAJgCAABkcnMvZG93bnJl&#10;di54bWxQSwUGAAAAAAQABAD1AAAAhAMAAAAA&#10;" fillcolor="#fc943d [2132]" stroked="f">
                  <v:fill color2="#fedabb [756]" rotate="t" focusposition=",1" focussize="" colors="0 #f7a289;.5 #f8c6b9;1 #fbe3dd" focus="100%" type="gradientRadial"/>
                </v:oval>
                <w10:wrap anchorx="margin" anchory="page"/>
              </v:group>
            </w:pict>
          </w:r>
        </w:p>
        <w:p w:rsidR="009C03BC" w:rsidRDefault="00021125">
          <w:r>
            <w:rPr>
              <w:noProof/>
            </w:rPr>
            <w:pict>
              <v:group id="Gruppe 13" o:spid="_x0000_s1148" style="position:absolute;left:0;text-align:left;margin-left:0;margin-top:0;width:301.7pt;height:725.05pt;z-index:25167155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">
                <v:shape id="AutoShape 19" o:spid="_x0000_s1149"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dck8EAAADbAAAADwAAAGRycy9kb3ducmV2LnhtbERPTYvCMBC9C/6HMAveNK0rslSjLKKw&#10;epGte/E2NmNbbCYliVr/vRGEvc3jfc582ZlG3Mj52rKCdJSAIC6srrlU8HfYDL9A+ICssbFMCh7k&#10;Ybno9+aYaXvnX7rloRQxhH2GCqoQ2kxKX1Rk0I9sSxy5s3UGQ4SulNrhPYabRo6TZCoN1hwbKmxp&#10;VVFxya9GwXo3mW4/63SzPxm3d+mjPa3kUanBR/c9AxGoC//it/tHx/kTeP0SD5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V1yTwQAAANsAAAAPAAAAAAAAAAAAAAAA&#10;AKECAABkcnMvZG93bnJldi54bWxQSwUGAAAAAAQABAD5AAAAjwMAAAAA&#10;" strokecolor="#a7bfde"/>
                <v:oval id="Oval 15" o:spid="_x0000_s1150"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adc1d1 [1311]" stroked="f" strokeweight="2pt">
                  <v:fill color2="#adc1d1 [1311]" rotate="t" focusposition=".5,.5" focussize="" colors="0 #c8dae8;.5 #dce7f0;1 #edf3f7" focus="100%" type="gradientRadial"/>
                </v:oval>
                <w10:wrap anchorx="margin" anchory="page"/>
              </v:group>
            </w:pict>
          </w:r>
        </w:p>
        <w:tbl>
          <w:tblPr>
            <w:tblpPr w:leftFromText="187" w:rightFromText="187" w:horzAnchor="margin" w:tblpYSpec="bottom"/>
            <w:tblW w:w="3000" w:type="pct"/>
            <w:tblLook w:val="04A0" w:firstRow="1" w:lastRow="0" w:firstColumn="1" w:lastColumn="0" w:noHBand="0" w:noVBand="1"/>
          </w:tblPr>
          <w:tblGrid>
            <w:gridCol w:w="5913"/>
          </w:tblGrid>
          <w:tr w:rsidR="009C03BC" w:rsidTr="009C03BC">
            <w:tc>
              <w:tcPr>
                <w:tcW w:w="5913" w:type="dxa"/>
              </w:tcPr>
              <w:p w:rsidR="009C03BC" w:rsidRPr="009C03BC" w:rsidRDefault="009C03BC" w:rsidP="009C03BC">
                <w:pPr>
                  <w:pStyle w:val="Ingenafstand"/>
                  <w:rPr>
                    <w:rFonts w:asciiTheme="majorHAnsi" w:eastAsiaTheme="majorEastAsia" w:hAnsiTheme="majorHAnsi" w:cstheme="majorBidi"/>
                    <w:b/>
                    <w:bCs/>
                    <w:color w:val="000000" w:themeColor="text1"/>
                    <w:sz w:val="48"/>
                    <w:szCs w:val="48"/>
                  </w:rPr>
                </w:pPr>
                <w:r w:rsidRPr="009C03BC">
                  <w:rPr>
                    <w:rFonts w:asciiTheme="majorHAnsi" w:eastAsiaTheme="majorEastAsia" w:hAnsiTheme="majorHAnsi" w:cstheme="majorBidi"/>
                    <w:b/>
                    <w:bCs/>
                    <w:color w:val="000000" w:themeColor="text1"/>
                    <w:sz w:val="48"/>
                    <w:szCs w:val="48"/>
                  </w:rPr>
                  <w:t>Revision af tilgodeh</w:t>
                </w:r>
                <w:r w:rsidRPr="009C03BC">
                  <w:rPr>
                    <w:rFonts w:asciiTheme="majorHAnsi" w:eastAsiaTheme="majorEastAsia" w:hAnsiTheme="majorHAnsi" w:cstheme="majorBidi"/>
                    <w:b/>
                    <w:bCs/>
                    <w:color w:val="000000" w:themeColor="text1"/>
                    <w:sz w:val="48"/>
                    <w:szCs w:val="48"/>
                  </w:rPr>
                  <w:t>a</w:t>
                </w:r>
                <w:r w:rsidRPr="009C03BC">
                  <w:rPr>
                    <w:rFonts w:asciiTheme="majorHAnsi" w:eastAsiaTheme="majorEastAsia" w:hAnsiTheme="majorHAnsi" w:cstheme="majorBidi"/>
                    <w:b/>
                    <w:bCs/>
                    <w:color w:val="000000" w:themeColor="text1"/>
                    <w:sz w:val="48"/>
                    <w:szCs w:val="48"/>
                  </w:rPr>
                  <w:t>vender fra salg</w:t>
                </w:r>
              </w:p>
            </w:tc>
          </w:tr>
          <w:tr w:rsidR="009C03BC" w:rsidTr="009C03BC">
            <w:sdt>
              <w:sdtPr>
                <w:rPr>
                  <w:color w:val="4A442A" w:themeColor="background2" w:themeShade="40"/>
                  <w:sz w:val="28"/>
                  <w:szCs w:val="28"/>
                </w:rPr>
                <w:alias w:val="Undertitel"/>
                <w:id w:val="703864195"/>
                <w:placeholder>
                  <w:docPart w:val="B3BA29EE7B0D4EF1B2B01451907C5B96"/>
                </w:placeholder>
                <w:dataBinding w:prefixMappings="xmlns:ns0='http://schemas.openxmlformats.org/package/2006/metadata/core-properties' xmlns:ns1='http://purl.org/dc/elements/1.1/'" w:xpath="/ns0:coreProperties[1]/ns1:subject[1]" w:storeItemID="{6C3C8BC8-F283-45AE-878A-BAB7291924A1}"/>
                <w:text/>
              </w:sdtPr>
              <w:sdtContent>
                <w:tc>
                  <w:tcPr>
                    <w:tcW w:w="5913" w:type="dxa"/>
                  </w:tcPr>
                  <w:p w:rsidR="009C03BC" w:rsidRPr="009C03BC" w:rsidRDefault="009C03BC" w:rsidP="009C03BC">
                    <w:pPr>
                      <w:pStyle w:val="Ingenafstand"/>
                      <w:rPr>
                        <w:color w:val="4A442A" w:themeColor="background2" w:themeShade="40"/>
                        <w:sz w:val="28"/>
                        <w:szCs w:val="28"/>
                      </w:rPr>
                    </w:pPr>
                    <w:r>
                      <w:rPr>
                        <w:color w:val="4A442A" w:themeColor="background2" w:themeShade="40"/>
                        <w:sz w:val="28"/>
                        <w:szCs w:val="28"/>
                      </w:rPr>
                      <w:t>Revisors reaktion på særlige risici i forbi</w:t>
                    </w:r>
                    <w:r>
                      <w:rPr>
                        <w:color w:val="4A442A" w:themeColor="background2" w:themeShade="40"/>
                        <w:sz w:val="28"/>
                        <w:szCs w:val="28"/>
                      </w:rPr>
                      <w:t>n</w:t>
                    </w:r>
                    <w:r>
                      <w:rPr>
                        <w:color w:val="4A442A" w:themeColor="background2" w:themeShade="40"/>
                        <w:sz w:val="28"/>
                        <w:szCs w:val="28"/>
                      </w:rPr>
                      <w:t>delse med revision af tilgodehavender fra salg af varer og tjenesteydelser</w:t>
                    </w:r>
                  </w:p>
                </w:tc>
              </w:sdtContent>
            </w:sdt>
          </w:tr>
          <w:tr w:rsidR="009C03BC" w:rsidTr="009C03BC">
            <w:tc>
              <w:tcPr>
                <w:tcW w:w="5913" w:type="dxa"/>
              </w:tcPr>
              <w:p w:rsidR="009C03BC" w:rsidRPr="009C03BC" w:rsidRDefault="009C03BC">
                <w:pPr>
                  <w:pStyle w:val="Ingenafstand"/>
                  <w:rPr>
                    <w:color w:val="4A442A" w:themeColor="background2" w:themeShade="40"/>
                    <w:sz w:val="28"/>
                    <w:szCs w:val="28"/>
                  </w:rPr>
                </w:pPr>
              </w:p>
            </w:tc>
          </w:tr>
          <w:tr w:rsidR="009C03BC" w:rsidTr="009C03BC">
            <w:sdt>
              <w:sdtPr>
                <w:alias w:val="Resume"/>
                <w:id w:val="703864200"/>
                <w:placeholder>
                  <w:docPart w:val="89F1CD2A0F274F36852E99205D9190C2"/>
                </w:placeholder>
                <w:dataBinding w:prefixMappings="xmlns:ns0='http://schemas.microsoft.com/office/2006/coverPageProps'" w:xpath="/ns0:CoverPageProperties[1]/ns0:Abstract[1]" w:storeItemID="{55AF091B-3C7A-41E3-B477-F2FDAA23CFDA}"/>
                <w:text/>
              </w:sdtPr>
              <w:sdtContent>
                <w:tc>
                  <w:tcPr>
                    <w:tcW w:w="5913" w:type="dxa"/>
                  </w:tcPr>
                  <w:p w:rsidR="009C03BC" w:rsidRDefault="009C03BC" w:rsidP="009C03BC">
                    <w:pPr>
                      <w:pStyle w:val="Ingenafstand"/>
                    </w:pPr>
                    <w:r>
                      <w:t>Udarbejdet af:</w:t>
                    </w:r>
                  </w:p>
                </w:tc>
              </w:sdtContent>
            </w:sdt>
          </w:tr>
          <w:tr w:rsidR="009C03BC" w:rsidTr="009C03BC">
            <w:sdt>
              <w:sdtPr>
                <w:rPr>
                  <w:b/>
                  <w:bCs/>
                </w:rPr>
                <w:alias w:val="Forfatter"/>
                <w:id w:val="1156196411"/>
                <w:placeholder>
                  <w:docPart w:val="9945F8EFCB3C45A1B885AC7D3CBDBC60"/>
                </w:placeholder>
                <w:dataBinding w:prefixMappings="xmlns:ns0='http://schemas.openxmlformats.org/package/2006/metadata/core-properties' xmlns:ns1='http://purl.org/dc/elements/1.1/'" w:xpath="/ns0:coreProperties[1]/ns1:creator[1]" w:storeItemID="{6C3C8BC8-F283-45AE-878A-BAB7291924A1}"/>
                <w:text/>
              </w:sdtPr>
              <w:sdtContent>
                <w:tc>
                  <w:tcPr>
                    <w:tcW w:w="5913" w:type="dxa"/>
                  </w:tcPr>
                  <w:p w:rsidR="009C03BC" w:rsidRDefault="009C03BC" w:rsidP="009C03BC">
                    <w:pPr>
                      <w:pStyle w:val="Ingenafstand"/>
                      <w:rPr>
                        <w:b/>
                        <w:bCs/>
                      </w:rPr>
                    </w:pPr>
                    <w:r>
                      <w:rPr>
                        <w:b/>
                        <w:bCs/>
                      </w:rPr>
                      <w:t>Søren Mikkelsen</w:t>
                    </w:r>
                  </w:p>
                </w:tc>
              </w:sdtContent>
            </w:sdt>
          </w:tr>
          <w:tr w:rsidR="009C03BC" w:rsidTr="009C03BC">
            <w:tc>
              <w:tcPr>
                <w:tcW w:w="5913" w:type="dxa"/>
              </w:tcPr>
              <w:p w:rsidR="009C03BC" w:rsidRDefault="009C03BC" w:rsidP="009C03BC">
                <w:pPr>
                  <w:pStyle w:val="Ingenafstand"/>
                  <w:rPr>
                    <w:b/>
                    <w:bCs/>
                  </w:rPr>
                </w:pPr>
                <w:r>
                  <w:rPr>
                    <w:b/>
                    <w:bCs/>
                  </w:rPr>
                  <w:t>Jane Skinnerup Møller</w:t>
                </w:r>
              </w:p>
            </w:tc>
          </w:tr>
          <w:tr w:rsidR="009C03BC" w:rsidTr="009C03BC">
            <w:tc>
              <w:tcPr>
                <w:tcW w:w="5913" w:type="dxa"/>
              </w:tcPr>
              <w:p w:rsidR="009C03BC" w:rsidRDefault="009C03BC" w:rsidP="009C03BC">
                <w:pPr>
                  <w:pStyle w:val="Ingenafstand"/>
                </w:pPr>
              </w:p>
            </w:tc>
          </w:tr>
          <w:tr w:rsidR="009C03BC" w:rsidTr="009C03BC">
            <w:tc>
              <w:tcPr>
                <w:tcW w:w="5913" w:type="dxa"/>
              </w:tcPr>
              <w:p w:rsidR="009C03BC" w:rsidRDefault="009C03BC" w:rsidP="009C03BC">
                <w:pPr>
                  <w:pStyle w:val="Ingenafstand"/>
                </w:pPr>
                <w:r>
                  <w:t>Vejleder:</w:t>
                </w:r>
              </w:p>
            </w:tc>
          </w:tr>
          <w:tr w:rsidR="009C03BC" w:rsidTr="009C03BC">
            <w:tc>
              <w:tcPr>
                <w:tcW w:w="5913" w:type="dxa"/>
              </w:tcPr>
              <w:p w:rsidR="009C03BC" w:rsidRPr="009C03BC" w:rsidRDefault="009C03BC" w:rsidP="009C03BC">
                <w:pPr>
                  <w:pStyle w:val="Ingenafstand"/>
                  <w:rPr>
                    <w:b/>
                  </w:rPr>
                </w:pPr>
                <w:r w:rsidRPr="009C03BC">
                  <w:rPr>
                    <w:b/>
                  </w:rPr>
                  <w:t>Hans Henrik Aabenhus Berthing</w:t>
                </w:r>
              </w:p>
            </w:tc>
          </w:tr>
          <w:tr w:rsidR="009C03BC" w:rsidTr="009C03BC">
            <w:tc>
              <w:tcPr>
                <w:tcW w:w="5913" w:type="dxa"/>
              </w:tcPr>
              <w:p w:rsidR="009C03BC" w:rsidRDefault="009C03BC" w:rsidP="009C03BC">
                <w:pPr>
                  <w:pStyle w:val="Ingenafstand"/>
                </w:pPr>
              </w:p>
            </w:tc>
          </w:tr>
          <w:tr w:rsidR="009C03BC" w:rsidTr="009C03BC">
            <w:tc>
              <w:tcPr>
                <w:tcW w:w="5913" w:type="dxa"/>
              </w:tcPr>
              <w:p w:rsidR="009C03BC" w:rsidRDefault="009C03BC" w:rsidP="009C03BC">
                <w:pPr>
                  <w:pStyle w:val="Ingenafstand"/>
                </w:pPr>
                <w:r>
                  <w:t>Afleveringsdato:</w:t>
                </w:r>
              </w:p>
            </w:tc>
          </w:tr>
          <w:tr w:rsidR="009C03BC" w:rsidTr="009C03BC">
            <w:sdt>
              <w:sdtPr>
                <w:rPr>
                  <w:b/>
                  <w:bCs/>
                </w:rPr>
                <w:alias w:val="Dato"/>
                <w:id w:val="703864210"/>
                <w:dataBinding w:prefixMappings="xmlns:ns0='http://schemas.microsoft.com/office/2006/coverPageProps'" w:xpath="/ns0:CoverPageProperties[1]/ns0:PublishDate[1]" w:storeItemID="{55AF091B-3C7A-41E3-B477-F2FDAA23CFDA}"/>
                <w:date w:fullDate="2013-11-13T00:00:00Z">
                  <w:dateFormat w:val="dd-MM-yyyy"/>
                  <w:lid w:val="da-DK"/>
                  <w:storeMappedDataAs w:val="dateTime"/>
                  <w:calendar w:val="gregorian"/>
                </w:date>
              </w:sdtPr>
              <w:sdtContent>
                <w:tc>
                  <w:tcPr>
                    <w:tcW w:w="5913" w:type="dxa"/>
                  </w:tcPr>
                  <w:p w:rsidR="009C03BC" w:rsidRDefault="000F66A2">
                    <w:pPr>
                      <w:pStyle w:val="Ingenafstand"/>
                      <w:rPr>
                        <w:b/>
                        <w:bCs/>
                      </w:rPr>
                    </w:pPr>
                    <w:r>
                      <w:rPr>
                        <w:b/>
                        <w:bCs/>
                      </w:rPr>
                      <w:t>13-11-2013</w:t>
                    </w:r>
                  </w:p>
                </w:tc>
              </w:sdtContent>
            </w:sdt>
          </w:tr>
          <w:tr w:rsidR="009C03BC" w:rsidTr="009C03BC">
            <w:tc>
              <w:tcPr>
                <w:tcW w:w="5913" w:type="dxa"/>
              </w:tcPr>
              <w:p w:rsidR="009C03BC" w:rsidRDefault="009C03BC" w:rsidP="009C03BC">
                <w:pPr>
                  <w:pStyle w:val="Ingenafstand"/>
                </w:pPr>
              </w:p>
            </w:tc>
          </w:tr>
          <w:tr w:rsidR="009C03BC" w:rsidTr="009C03BC">
            <w:tc>
              <w:tcPr>
                <w:tcW w:w="5913" w:type="dxa"/>
              </w:tcPr>
              <w:p w:rsidR="009C03BC" w:rsidRDefault="009C03BC" w:rsidP="009C03BC">
                <w:pPr>
                  <w:pStyle w:val="Ingenafstand"/>
                </w:pPr>
                <w:r>
                  <w:t>Studieretning:</w:t>
                </w:r>
              </w:p>
            </w:tc>
          </w:tr>
          <w:tr w:rsidR="009C03BC" w:rsidTr="009C03BC">
            <w:tc>
              <w:tcPr>
                <w:tcW w:w="5913" w:type="dxa"/>
              </w:tcPr>
              <w:p w:rsidR="009C03BC" w:rsidRDefault="009C03BC">
                <w:pPr>
                  <w:pStyle w:val="Ingenafstand"/>
                  <w:rPr>
                    <w:b/>
                    <w:bCs/>
                  </w:rPr>
                </w:pPr>
                <w:r>
                  <w:rPr>
                    <w:b/>
                    <w:bCs/>
                  </w:rPr>
                  <w:t>Cand.merc.aud</w:t>
                </w:r>
              </w:p>
            </w:tc>
          </w:tr>
        </w:tbl>
        <w:p w:rsidR="009C03BC" w:rsidRDefault="009C03BC">
          <w:pPr>
            <w:tabs>
              <w:tab w:val="clear" w:pos="284"/>
              <w:tab w:val="clear" w:pos="567"/>
              <w:tab w:val="clear" w:pos="8789"/>
              <w:tab w:val="clear" w:pos="13721"/>
            </w:tabs>
            <w:spacing w:line="240" w:lineRule="auto"/>
            <w:jc w:val="left"/>
            <w:rPr>
              <w:rFonts w:ascii="Times New Roman" w:hAnsi="Times New Roman"/>
              <w:b/>
              <w:sz w:val="24"/>
              <w:szCs w:val="24"/>
            </w:rPr>
          </w:pPr>
          <w:r>
            <w:rPr>
              <w:rFonts w:ascii="Times New Roman" w:hAnsi="Times New Roman"/>
              <w:b/>
              <w:sz w:val="24"/>
              <w:szCs w:val="24"/>
            </w:rPr>
            <w:br w:type="page"/>
          </w:r>
        </w:p>
      </w:sdtContent>
    </w:sdt>
    <w:sdt>
      <w:sdtPr>
        <w:rPr>
          <w:rFonts w:eastAsia="Times New Roman" w:cs="Times New Roman"/>
          <w:b w:val="0"/>
          <w:bCs w:val="0"/>
          <w:color w:val="auto"/>
          <w:sz w:val="22"/>
          <w:szCs w:val="20"/>
        </w:rPr>
        <w:id w:val="-1321502880"/>
        <w:docPartObj>
          <w:docPartGallery w:val="Table of Contents"/>
          <w:docPartUnique/>
        </w:docPartObj>
      </w:sdtPr>
      <w:sdtContent>
        <w:p w:rsidR="00596F0C" w:rsidRDefault="00596F0C">
          <w:pPr>
            <w:pStyle w:val="Overskrift"/>
          </w:pPr>
          <w:r>
            <w:t>Indhold</w:t>
          </w:r>
        </w:p>
        <w:p w:rsidR="002312B8" w:rsidRDefault="00596F0C">
          <w:pPr>
            <w:pStyle w:val="Indholdsfortegnelse1"/>
            <w:tabs>
              <w:tab w:val="right" w:leader="dot" w:pos="9629"/>
            </w:tabs>
            <w:rPr>
              <w:rFonts w:asciiTheme="minorHAnsi" w:eastAsiaTheme="minorEastAsia" w:hAnsiTheme="minorHAnsi" w:cstheme="minorBidi"/>
              <w:noProof/>
              <w:szCs w:val="22"/>
            </w:rPr>
          </w:pPr>
          <w:r>
            <w:fldChar w:fldCharType="begin"/>
          </w:r>
          <w:r>
            <w:instrText xml:space="preserve"> TOC \o \h \z \u </w:instrText>
          </w:r>
          <w:r>
            <w:fldChar w:fldCharType="separate"/>
          </w:r>
          <w:hyperlink w:anchor="_Toc372042364" w:history="1">
            <w:r w:rsidR="002312B8" w:rsidRPr="00F5003B">
              <w:rPr>
                <w:rStyle w:val="Hyperlink"/>
                <w:rFonts w:ascii="Times New Roman" w:hAnsi="Times New Roman"/>
                <w:bCs/>
                <w:noProof/>
                <w:lang w:val="en-US"/>
              </w:rPr>
              <w:t>EXECUTIVE SUMMARY (Fælles)</w:t>
            </w:r>
            <w:r w:rsidR="002312B8">
              <w:rPr>
                <w:noProof/>
                <w:webHidden/>
              </w:rPr>
              <w:tab/>
            </w:r>
            <w:r w:rsidR="002312B8">
              <w:rPr>
                <w:noProof/>
                <w:webHidden/>
              </w:rPr>
              <w:fldChar w:fldCharType="begin"/>
            </w:r>
            <w:r w:rsidR="002312B8">
              <w:rPr>
                <w:noProof/>
                <w:webHidden/>
              </w:rPr>
              <w:instrText xml:space="preserve"> PAGEREF _Toc372042364 \h </w:instrText>
            </w:r>
            <w:r w:rsidR="002312B8">
              <w:rPr>
                <w:noProof/>
                <w:webHidden/>
              </w:rPr>
            </w:r>
            <w:r w:rsidR="002312B8">
              <w:rPr>
                <w:noProof/>
                <w:webHidden/>
              </w:rPr>
              <w:fldChar w:fldCharType="separate"/>
            </w:r>
            <w:r w:rsidR="002312B8">
              <w:rPr>
                <w:noProof/>
                <w:webHidden/>
              </w:rPr>
              <w:t>3</w:t>
            </w:r>
            <w:r w:rsidR="002312B8">
              <w:rPr>
                <w:noProof/>
                <w:webHidden/>
              </w:rPr>
              <w:fldChar w:fldCharType="end"/>
            </w:r>
          </w:hyperlink>
        </w:p>
        <w:p w:rsidR="002312B8" w:rsidRDefault="002312B8">
          <w:pPr>
            <w:pStyle w:val="Indholdsfortegnelse1"/>
            <w:tabs>
              <w:tab w:val="right" w:leader="dot" w:pos="9629"/>
            </w:tabs>
            <w:rPr>
              <w:rFonts w:asciiTheme="minorHAnsi" w:eastAsiaTheme="minorEastAsia" w:hAnsiTheme="minorHAnsi" w:cstheme="minorBidi"/>
              <w:noProof/>
              <w:szCs w:val="22"/>
            </w:rPr>
          </w:pPr>
          <w:hyperlink w:anchor="_Toc372042365" w:history="1">
            <w:r w:rsidRPr="00F5003B">
              <w:rPr>
                <w:rStyle w:val="Hyperlink"/>
                <w:rFonts w:ascii="Times New Roman" w:hAnsi="Times New Roman"/>
                <w:bCs/>
                <w:noProof/>
              </w:rPr>
              <w:t>KAPITEL 1 – PROBLEMFORMULERING (Fælles)</w:t>
            </w:r>
            <w:r>
              <w:rPr>
                <w:noProof/>
                <w:webHidden/>
              </w:rPr>
              <w:tab/>
            </w:r>
            <w:r>
              <w:rPr>
                <w:noProof/>
                <w:webHidden/>
              </w:rPr>
              <w:fldChar w:fldCharType="begin"/>
            </w:r>
            <w:r>
              <w:rPr>
                <w:noProof/>
                <w:webHidden/>
              </w:rPr>
              <w:instrText xml:space="preserve"> PAGEREF _Toc372042365 \h </w:instrText>
            </w:r>
            <w:r>
              <w:rPr>
                <w:noProof/>
                <w:webHidden/>
              </w:rPr>
            </w:r>
            <w:r>
              <w:rPr>
                <w:noProof/>
                <w:webHidden/>
              </w:rPr>
              <w:fldChar w:fldCharType="separate"/>
            </w:r>
            <w:r>
              <w:rPr>
                <w:noProof/>
                <w:webHidden/>
              </w:rPr>
              <w:t>7</w:t>
            </w:r>
            <w:r>
              <w:rPr>
                <w:noProof/>
                <w:webHidden/>
              </w:rPr>
              <w:fldChar w:fldCharType="end"/>
            </w:r>
          </w:hyperlink>
        </w:p>
        <w:p w:rsidR="002312B8" w:rsidRDefault="002312B8">
          <w:pPr>
            <w:pStyle w:val="Indholdsfortegnelse2"/>
            <w:tabs>
              <w:tab w:val="right" w:leader="dot" w:pos="9629"/>
            </w:tabs>
            <w:rPr>
              <w:rFonts w:asciiTheme="minorHAnsi" w:eastAsiaTheme="minorEastAsia" w:hAnsiTheme="minorHAnsi" w:cstheme="minorBidi"/>
              <w:noProof/>
              <w:szCs w:val="22"/>
            </w:rPr>
          </w:pPr>
          <w:hyperlink w:anchor="_Toc372042366" w:history="1">
            <w:r w:rsidRPr="00F5003B">
              <w:rPr>
                <w:rStyle w:val="Hyperlink"/>
                <w:rFonts w:ascii="Times New Roman" w:hAnsi="Times New Roman"/>
                <w:bCs/>
                <w:noProof/>
              </w:rPr>
              <w:t>1.1 Indledning</w:t>
            </w:r>
            <w:r>
              <w:rPr>
                <w:noProof/>
                <w:webHidden/>
              </w:rPr>
              <w:tab/>
            </w:r>
            <w:r>
              <w:rPr>
                <w:noProof/>
                <w:webHidden/>
              </w:rPr>
              <w:fldChar w:fldCharType="begin"/>
            </w:r>
            <w:r>
              <w:rPr>
                <w:noProof/>
                <w:webHidden/>
              </w:rPr>
              <w:instrText xml:space="preserve"> PAGEREF _Toc372042366 \h </w:instrText>
            </w:r>
            <w:r>
              <w:rPr>
                <w:noProof/>
                <w:webHidden/>
              </w:rPr>
            </w:r>
            <w:r>
              <w:rPr>
                <w:noProof/>
                <w:webHidden/>
              </w:rPr>
              <w:fldChar w:fldCharType="separate"/>
            </w:r>
            <w:r>
              <w:rPr>
                <w:noProof/>
                <w:webHidden/>
              </w:rPr>
              <w:t>7</w:t>
            </w:r>
            <w:r>
              <w:rPr>
                <w:noProof/>
                <w:webHidden/>
              </w:rPr>
              <w:fldChar w:fldCharType="end"/>
            </w:r>
          </w:hyperlink>
        </w:p>
        <w:p w:rsidR="002312B8" w:rsidRDefault="002312B8">
          <w:pPr>
            <w:pStyle w:val="Indholdsfortegnelse2"/>
            <w:tabs>
              <w:tab w:val="right" w:leader="dot" w:pos="9629"/>
            </w:tabs>
            <w:rPr>
              <w:rFonts w:asciiTheme="minorHAnsi" w:eastAsiaTheme="minorEastAsia" w:hAnsiTheme="minorHAnsi" w:cstheme="minorBidi"/>
              <w:noProof/>
              <w:szCs w:val="22"/>
            </w:rPr>
          </w:pPr>
          <w:hyperlink w:anchor="_Toc372042367" w:history="1">
            <w:r w:rsidRPr="00F5003B">
              <w:rPr>
                <w:rStyle w:val="Hyperlink"/>
                <w:rFonts w:ascii="Times New Roman" w:hAnsi="Times New Roman"/>
                <w:bCs/>
                <w:noProof/>
              </w:rPr>
              <w:t>1.2 Problemstilling</w:t>
            </w:r>
            <w:r>
              <w:rPr>
                <w:noProof/>
                <w:webHidden/>
              </w:rPr>
              <w:tab/>
            </w:r>
            <w:r>
              <w:rPr>
                <w:noProof/>
                <w:webHidden/>
              </w:rPr>
              <w:fldChar w:fldCharType="begin"/>
            </w:r>
            <w:r>
              <w:rPr>
                <w:noProof/>
                <w:webHidden/>
              </w:rPr>
              <w:instrText xml:space="preserve"> PAGEREF _Toc372042367 \h </w:instrText>
            </w:r>
            <w:r>
              <w:rPr>
                <w:noProof/>
                <w:webHidden/>
              </w:rPr>
            </w:r>
            <w:r>
              <w:rPr>
                <w:noProof/>
                <w:webHidden/>
              </w:rPr>
              <w:fldChar w:fldCharType="separate"/>
            </w:r>
            <w:r>
              <w:rPr>
                <w:noProof/>
                <w:webHidden/>
              </w:rPr>
              <w:t>7</w:t>
            </w:r>
            <w:r>
              <w:rPr>
                <w:noProof/>
                <w:webHidden/>
              </w:rPr>
              <w:fldChar w:fldCharType="end"/>
            </w:r>
          </w:hyperlink>
        </w:p>
        <w:p w:rsidR="002312B8" w:rsidRDefault="002312B8">
          <w:pPr>
            <w:pStyle w:val="Indholdsfortegnelse2"/>
            <w:tabs>
              <w:tab w:val="right" w:leader="dot" w:pos="9629"/>
            </w:tabs>
            <w:rPr>
              <w:rFonts w:asciiTheme="minorHAnsi" w:eastAsiaTheme="minorEastAsia" w:hAnsiTheme="minorHAnsi" w:cstheme="minorBidi"/>
              <w:noProof/>
              <w:szCs w:val="22"/>
            </w:rPr>
          </w:pPr>
          <w:hyperlink w:anchor="_Toc372042368" w:history="1">
            <w:r w:rsidRPr="00F5003B">
              <w:rPr>
                <w:rStyle w:val="Hyperlink"/>
                <w:rFonts w:ascii="Times New Roman" w:hAnsi="Times New Roman"/>
                <w:bCs/>
                <w:noProof/>
              </w:rPr>
              <w:t>1.3 Problemformulering</w:t>
            </w:r>
            <w:r>
              <w:rPr>
                <w:noProof/>
                <w:webHidden/>
              </w:rPr>
              <w:tab/>
            </w:r>
            <w:r>
              <w:rPr>
                <w:noProof/>
                <w:webHidden/>
              </w:rPr>
              <w:fldChar w:fldCharType="begin"/>
            </w:r>
            <w:r>
              <w:rPr>
                <w:noProof/>
                <w:webHidden/>
              </w:rPr>
              <w:instrText xml:space="preserve"> PAGEREF _Toc372042368 \h </w:instrText>
            </w:r>
            <w:r>
              <w:rPr>
                <w:noProof/>
                <w:webHidden/>
              </w:rPr>
            </w:r>
            <w:r>
              <w:rPr>
                <w:noProof/>
                <w:webHidden/>
              </w:rPr>
              <w:fldChar w:fldCharType="separate"/>
            </w:r>
            <w:r>
              <w:rPr>
                <w:noProof/>
                <w:webHidden/>
              </w:rPr>
              <w:t>8</w:t>
            </w:r>
            <w:r>
              <w:rPr>
                <w:noProof/>
                <w:webHidden/>
              </w:rPr>
              <w:fldChar w:fldCharType="end"/>
            </w:r>
          </w:hyperlink>
        </w:p>
        <w:p w:rsidR="002312B8" w:rsidRDefault="002312B8">
          <w:pPr>
            <w:pStyle w:val="Indholdsfortegnelse2"/>
            <w:tabs>
              <w:tab w:val="right" w:leader="dot" w:pos="9629"/>
            </w:tabs>
            <w:rPr>
              <w:rFonts w:asciiTheme="minorHAnsi" w:eastAsiaTheme="minorEastAsia" w:hAnsiTheme="minorHAnsi" w:cstheme="minorBidi"/>
              <w:noProof/>
              <w:szCs w:val="22"/>
            </w:rPr>
          </w:pPr>
          <w:hyperlink w:anchor="_Toc372042369" w:history="1">
            <w:r w:rsidRPr="00F5003B">
              <w:rPr>
                <w:rStyle w:val="Hyperlink"/>
                <w:rFonts w:ascii="Times New Roman" w:hAnsi="Times New Roman"/>
                <w:bCs/>
                <w:noProof/>
              </w:rPr>
              <w:t>1.4 Afgrænsning</w:t>
            </w:r>
            <w:r>
              <w:rPr>
                <w:noProof/>
                <w:webHidden/>
              </w:rPr>
              <w:tab/>
            </w:r>
            <w:r>
              <w:rPr>
                <w:noProof/>
                <w:webHidden/>
              </w:rPr>
              <w:fldChar w:fldCharType="begin"/>
            </w:r>
            <w:r>
              <w:rPr>
                <w:noProof/>
                <w:webHidden/>
              </w:rPr>
              <w:instrText xml:space="preserve"> PAGEREF _Toc372042369 \h </w:instrText>
            </w:r>
            <w:r>
              <w:rPr>
                <w:noProof/>
                <w:webHidden/>
              </w:rPr>
            </w:r>
            <w:r>
              <w:rPr>
                <w:noProof/>
                <w:webHidden/>
              </w:rPr>
              <w:fldChar w:fldCharType="separate"/>
            </w:r>
            <w:r>
              <w:rPr>
                <w:noProof/>
                <w:webHidden/>
              </w:rPr>
              <w:t>9</w:t>
            </w:r>
            <w:r>
              <w:rPr>
                <w:noProof/>
                <w:webHidden/>
              </w:rPr>
              <w:fldChar w:fldCharType="end"/>
            </w:r>
          </w:hyperlink>
        </w:p>
        <w:p w:rsidR="002312B8" w:rsidRDefault="002312B8">
          <w:pPr>
            <w:pStyle w:val="Indholdsfortegnelse2"/>
            <w:tabs>
              <w:tab w:val="right" w:leader="dot" w:pos="9629"/>
            </w:tabs>
            <w:rPr>
              <w:rFonts w:asciiTheme="minorHAnsi" w:eastAsiaTheme="minorEastAsia" w:hAnsiTheme="minorHAnsi" w:cstheme="minorBidi"/>
              <w:noProof/>
              <w:szCs w:val="22"/>
            </w:rPr>
          </w:pPr>
          <w:hyperlink w:anchor="_Toc372042370" w:history="1">
            <w:r w:rsidRPr="00F5003B">
              <w:rPr>
                <w:rStyle w:val="Hyperlink"/>
                <w:rFonts w:ascii="Times New Roman" w:hAnsi="Times New Roman"/>
                <w:bCs/>
                <w:noProof/>
              </w:rPr>
              <w:t>1.5 Metodevalg og opgavestruktur</w:t>
            </w:r>
            <w:r>
              <w:rPr>
                <w:noProof/>
                <w:webHidden/>
              </w:rPr>
              <w:tab/>
            </w:r>
            <w:r>
              <w:rPr>
                <w:noProof/>
                <w:webHidden/>
              </w:rPr>
              <w:fldChar w:fldCharType="begin"/>
            </w:r>
            <w:r>
              <w:rPr>
                <w:noProof/>
                <w:webHidden/>
              </w:rPr>
              <w:instrText xml:space="preserve"> PAGEREF _Toc372042370 \h </w:instrText>
            </w:r>
            <w:r>
              <w:rPr>
                <w:noProof/>
                <w:webHidden/>
              </w:rPr>
            </w:r>
            <w:r>
              <w:rPr>
                <w:noProof/>
                <w:webHidden/>
              </w:rPr>
              <w:fldChar w:fldCharType="separate"/>
            </w:r>
            <w:r>
              <w:rPr>
                <w:noProof/>
                <w:webHidden/>
              </w:rPr>
              <w:t>10</w:t>
            </w:r>
            <w:r>
              <w:rPr>
                <w:noProof/>
                <w:webHidden/>
              </w:rPr>
              <w:fldChar w:fldCharType="end"/>
            </w:r>
          </w:hyperlink>
        </w:p>
        <w:p w:rsidR="002312B8" w:rsidRDefault="002312B8">
          <w:pPr>
            <w:pStyle w:val="Indholdsfortegnelse1"/>
            <w:tabs>
              <w:tab w:val="right" w:leader="dot" w:pos="9629"/>
            </w:tabs>
            <w:rPr>
              <w:rFonts w:asciiTheme="minorHAnsi" w:eastAsiaTheme="minorEastAsia" w:hAnsiTheme="minorHAnsi" w:cstheme="minorBidi"/>
              <w:noProof/>
              <w:szCs w:val="22"/>
            </w:rPr>
          </w:pPr>
          <w:hyperlink w:anchor="_Toc372042371" w:history="1">
            <w:r w:rsidRPr="00F5003B">
              <w:rPr>
                <w:rStyle w:val="Hyperlink"/>
                <w:rFonts w:ascii="Times New Roman" w:hAnsi="Times New Roman"/>
                <w:bCs/>
                <w:noProof/>
              </w:rPr>
              <w:t>KAPITEL 2 – BEGREBER &amp; TEORIER</w:t>
            </w:r>
            <w:r>
              <w:rPr>
                <w:noProof/>
                <w:webHidden/>
              </w:rPr>
              <w:tab/>
            </w:r>
            <w:r>
              <w:rPr>
                <w:noProof/>
                <w:webHidden/>
              </w:rPr>
              <w:fldChar w:fldCharType="begin"/>
            </w:r>
            <w:r>
              <w:rPr>
                <w:noProof/>
                <w:webHidden/>
              </w:rPr>
              <w:instrText xml:space="preserve"> PAGEREF _Toc372042371 \h </w:instrText>
            </w:r>
            <w:r>
              <w:rPr>
                <w:noProof/>
                <w:webHidden/>
              </w:rPr>
            </w:r>
            <w:r>
              <w:rPr>
                <w:noProof/>
                <w:webHidden/>
              </w:rPr>
              <w:fldChar w:fldCharType="separate"/>
            </w:r>
            <w:r>
              <w:rPr>
                <w:noProof/>
                <w:webHidden/>
              </w:rPr>
              <w:t>12</w:t>
            </w:r>
            <w:r>
              <w:rPr>
                <w:noProof/>
                <w:webHidden/>
              </w:rPr>
              <w:fldChar w:fldCharType="end"/>
            </w:r>
          </w:hyperlink>
        </w:p>
        <w:p w:rsidR="002312B8" w:rsidRDefault="002312B8">
          <w:pPr>
            <w:pStyle w:val="Indholdsfortegnelse2"/>
            <w:tabs>
              <w:tab w:val="right" w:leader="dot" w:pos="9629"/>
            </w:tabs>
            <w:rPr>
              <w:rFonts w:asciiTheme="minorHAnsi" w:eastAsiaTheme="minorEastAsia" w:hAnsiTheme="minorHAnsi" w:cstheme="minorBidi"/>
              <w:noProof/>
              <w:szCs w:val="22"/>
            </w:rPr>
          </w:pPr>
          <w:hyperlink w:anchor="_Toc372042372" w:history="1">
            <w:r w:rsidRPr="00F5003B">
              <w:rPr>
                <w:rStyle w:val="Hyperlink"/>
                <w:rFonts w:ascii="Times New Roman" w:hAnsi="Times New Roman"/>
                <w:bCs/>
                <w:noProof/>
              </w:rPr>
              <w:t>2.1 Begreber (Søren)</w:t>
            </w:r>
            <w:r>
              <w:rPr>
                <w:noProof/>
                <w:webHidden/>
              </w:rPr>
              <w:tab/>
            </w:r>
            <w:r>
              <w:rPr>
                <w:noProof/>
                <w:webHidden/>
              </w:rPr>
              <w:fldChar w:fldCharType="begin"/>
            </w:r>
            <w:r>
              <w:rPr>
                <w:noProof/>
                <w:webHidden/>
              </w:rPr>
              <w:instrText xml:space="preserve"> PAGEREF _Toc372042372 \h </w:instrText>
            </w:r>
            <w:r>
              <w:rPr>
                <w:noProof/>
                <w:webHidden/>
              </w:rPr>
            </w:r>
            <w:r>
              <w:rPr>
                <w:noProof/>
                <w:webHidden/>
              </w:rPr>
              <w:fldChar w:fldCharType="separate"/>
            </w:r>
            <w:r>
              <w:rPr>
                <w:noProof/>
                <w:webHidden/>
              </w:rPr>
              <w:t>12</w:t>
            </w:r>
            <w:r>
              <w:rPr>
                <w:noProof/>
                <w:webHidden/>
              </w:rPr>
              <w:fldChar w:fldCharType="end"/>
            </w:r>
          </w:hyperlink>
        </w:p>
        <w:p w:rsidR="002312B8" w:rsidRDefault="002312B8">
          <w:pPr>
            <w:pStyle w:val="Indholdsfortegnelse3"/>
            <w:tabs>
              <w:tab w:val="right" w:leader="dot" w:pos="9629"/>
            </w:tabs>
            <w:rPr>
              <w:rFonts w:asciiTheme="minorHAnsi" w:eastAsiaTheme="minorEastAsia" w:hAnsiTheme="minorHAnsi" w:cstheme="minorBidi"/>
              <w:noProof/>
              <w:szCs w:val="22"/>
            </w:rPr>
          </w:pPr>
          <w:hyperlink w:anchor="_Toc372042373" w:history="1">
            <w:r w:rsidRPr="00F5003B">
              <w:rPr>
                <w:rStyle w:val="Hyperlink"/>
                <w:rFonts w:ascii="Times New Roman" w:hAnsi="Times New Roman"/>
                <w:bCs/>
                <w:noProof/>
              </w:rPr>
              <w:t>2.1.1 SID</w:t>
            </w:r>
            <w:r>
              <w:rPr>
                <w:noProof/>
                <w:webHidden/>
              </w:rPr>
              <w:tab/>
            </w:r>
            <w:r>
              <w:rPr>
                <w:noProof/>
                <w:webHidden/>
              </w:rPr>
              <w:fldChar w:fldCharType="begin"/>
            </w:r>
            <w:r>
              <w:rPr>
                <w:noProof/>
                <w:webHidden/>
              </w:rPr>
              <w:instrText xml:space="preserve"> PAGEREF _Toc372042373 \h </w:instrText>
            </w:r>
            <w:r>
              <w:rPr>
                <w:noProof/>
                <w:webHidden/>
              </w:rPr>
            </w:r>
            <w:r>
              <w:rPr>
                <w:noProof/>
                <w:webHidden/>
              </w:rPr>
              <w:fldChar w:fldCharType="separate"/>
            </w:r>
            <w:r>
              <w:rPr>
                <w:noProof/>
                <w:webHidden/>
              </w:rPr>
              <w:t>12</w:t>
            </w:r>
            <w:r>
              <w:rPr>
                <w:noProof/>
                <w:webHidden/>
              </w:rPr>
              <w:fldChar w:fldCharType="end"/>
            </w:r>
          </w:hyperlink>
        </w:p>
        <w:p w:rsidR="002312B8" w:rsidRDefault="002312B8">
          <w:pPr>
            <w:pStyle w:val="Indholdsfortegnelse3"/>
            <w:tabs>
              <w:tab w:val="right" w:leader="dot" w:pos="9629"/>
            </w:tabs>
            <w:rPr>
              <w:rFonts w:asciiTheme="minorHAnsi" w:eastAsiaTheme="minorEastAsia" w:hAnsiTheme="minorHAnsi" w:cstheme="minorBidi"/>
              <w:noProof/>
              <w:szCs w:val="22"/>
            </w:rPr>
          </w:pPr>
          <w:hyperlink w:anchor="_Toc372042374" w:history="1">
            <w:r w:rsidRPr="00F5003B">
              <w:rPr>
                <w:rStyle w:val="Hyperlink"/>
                <w:rFonts w:ascii="Times New Roman" w:hAnsi="Times New Roman"/>
                <w:bCs/>
                <w:noProof/>
              </w:rPr>
              <w:t>2.1.2 Factoring</w:t>
            </w:r>
            <w:r>
              <w:rPr>
                <w:noProof/>
                <w:webHidden/>
              </w:rPr>
              <w:tab/>
            </w:r>
            <w:r>
              <w:rPr>
                <w:noProof/>
                <w:webHidden/>
              </w:rPr>
              <w:fldChar w:fldCharType="begin"/>
            </w:r>
            <w:r>
              <w:rPr>
                <w:noProof/>
                <w:webHidden/>
              </w:rPr>
              <w:instrText xml:space="preserve"> PAGEREF _Toc372042374 \h </w:instrText>
            </w:r>
            <w:r>
              <w:rPr>
                <w:noProof/>
                <w:webHidden/>
              </w:rPr>
            </w:r>
            <w:r>
              <w:rPr>
                <w:noProof/>
                <w:webHidden/>
              </w:rPr>
              <w:fldChar w:fldCharType="separate"/>
            </w:r>
            <w:r>
              <w:rPr>
                <w:noProof/>
                <w:webHidden/>
              </w:rPr>
              <w:t>13</w:t>
            </w:r>
            <w:r>
              <w:rPr>
                <w:noProof/>
                <w:webHidden/>
              </w:rPr>
              <w:fldChar w:fldCharType="end"/>
            </w:r>
          </w:hyperlink>
        </w:p>
        <w:p w:rsidR="002312B8" w:rsidRDefault="002312B8">
          <w:pPr>
            <w:pStyle w:val="Indholdsfortegnelse2"/>
            <w:tabs>
              <w:tab w:val="right" w:leader="dot" w:pos="9629"/>
            </w:tabs>
            <w:rPr>
              <w:rFonts w:asciiTheme="minorHAnsi" w:eastAsiaTheme="minorEastAsia" w:hAnsiTheme="minorHAnsi" w:cstheme="minorBidi"/>
              <w:noProof/>
              <w:szCs w:val="22"/>
            </w:rPr>
          </w:pPr>
          <w:hyperlink w:anchor="_Toc372042375" w:history="1">
            <w:r w:rsidRPr="00F5003B">
              <w:rPr>
                <w:rStyle w:val="Hyperlink"/>
                <w:rFonts w:ascii="Times New Roman" w:hAnsi="Times New Roman"/>
                <w:bCs/>
                <w:noProof/>
              </w:rPr>
              <w:t>2.2 Teorier (Jane)</w:t>
            </w:r>
            <w:r>
              <w:rPr>
                <w:noProof/>
                <w:webHidden/>
              </w:rPr>
              <w:tab/>
            </w:r>
            <w:r>
              <w:rPr>
                <w:noProof/>
                <w:webHidden/>
              </w:rPr>
              <w:fldChar w:fldCharType="begin"/>
            </w:r>
            <w:r>
              <w:rPr>
                <w:noProof/>
                <w:webHidden/>
              </w:rPr>
              <w:instrText xml:space="preserve"> PAGEREF _Toc372042375 \h </w:instrText>
            </w:r>
            <w:r>
              <w:rPr>
                <w:noProof/>
                <w:webHidden/>
              </w:rPr>
            </w:r>
            <w:r>
              <w:rPr>
                <w:noProof/>
                <w:webHidden/>
              </w:rPr>
              <w:fldChar w:fldCharType="separate"/>
            </w:r>
            <w:r>
              <w:rPr>
                <w:noProof/>
                <w:webHidden/>
              </w:rPr>
              <w:t>20</w:t>
            </w:r>
            <w:r>
              <w:rPr>
                <w:noProof/>
                <w:webHidden/>
              </w:rPr>
              <w:fldChar w:fldCharType="end"/>
            </w:r>
          </w:hyperlink>
        </w:p>
        <w:p w:rsidR="002312B8" w:rsidRDefault="002312B8">
          <w:pPr>
            <w:pStyle w:val="Indholdsfortegnelse3"/>
            <w:tabs>
              <w:tab w:val="right" w:leader="dot" w:pos="9629"/>
            </w:tabs>
            <w:rPr>
              <w:rFonts w:asciiTheme="minorHAnsi" w:eastAsiaTheme="minorEastAsia" w:hAnsiTheme="minorHAnsi" w:cstheme="minorBidi"/>
              <w:noProof/>
              <w:szCs w:val="22"/>
            </w:rPr>
          </w:pPr>
          <w:hyperlink w:anchor="_Toc372042376" w:history="1">
            <w:r w:rsidRPr="00F5003B">
              <w:rPr>
                <w:rStyle w:val="Hyperlink"/>
                <w:rFonts w:ascii="Times New Roman" w:hAnsi="Times New Roman"/>
                <w:bCs/>
                <w:noProof/>
              </w:rPr>
              <w:t>2.2.1 Principal-Agent-teorien</w:t>
            </w:r>
            <w:r>
              <w:rPr>
                <w:noProof/>
                <w:webHidden/>
              </w:rPr>
              <w:tab/>
            </w:r>
            <w:r>
              <w:rPr>
                <w:noProof/>
                <w:webHidden/>
              </w:rPr>
              <w:fldChar w:fldCharType="begin"/>
            </w:r>
            <w:r>
              <w:rPr>
                <w:noProof/>
                <w:webHidden/>
              </w:rPr>
              <w:instrText xml:space="preserve"> PAGEREF _Toc372042376 \h </w:instrText>
            </w:r>
            <w:r>
              <w:rPr>
                <w:noProof/>
                <w:webHidden/>
              </w:rPr>
            </w:r>
            <w:r>
              <w:rPr>
                <w:noProof/>
                <w:webHidden/>
              </w:rPr>
              <w:fldChar w:fldCharType="separate"/>
            </w:r>
            <w:r>
              <w:rPr>
                <w:noProof/>
                <w:webHidden/>
              </w:rPr>
              <w:t>20</w:t>
            </w:r>
            <w:r>
              <w:rPr>
                <w:noProof/>
                <w:webHidden/>
              </w:rPr>
              <w:fldChar w:fldCharType="end"/>
            </w:r>
          </w:hyperlink>
        </w:p>
        <w:p w:rsidR="002312B8" w:rsidRDefault="002312B8">
          <w:pPr>
            <w:pStyle w:val="Indholdsfortegnelse3"/>
            <w:tabs>
              <w:tab w:val="right" w:leader="dot" w:pos="9629"/>
            </w:tabs>
            <w:rPr>
              <w:rFonts w:asciiTheme="minorHAnsi" w:eastAsiaTheme="minorEastAsia" w:hAnsiTheme="minorHAnsi" w:cstheme="minorBidi"/>
              <w:noProof/>
              <w:szCs w:val="22"/>
            </w:rPr>
          </w:pPr>
          <w:hyperlink w:anchor="_Toc372042377" w:history="1">
            <w:r w:rsidRPr="00F5003B">
              <w:rPr>
                <w:rStyle w:val="Hyperlink"/>
                <w:rFonts w:ascii="Times New Roman" w:hAnsi="Times New Roman"/>
                <w:bCs/>
                <w:noProof/>
              </w:rPr>
              <w:t>2.2.2 Bevisteori</w:t>
            </w:r>
            <w:r>
              <w:rPr>
                <w:noProof/>
                <w:webHidden/>
              </w:rPr>
              <w:tab/>
            </w:r>
            <w:r>
              <w:rPr>
                <w:noProof/>
                <w:webHidden/>
              </w:rPr>
              <w:fldChar w:fldCharType="begin"/>
            </w:r>
            <w:r>
              <w:rPr>
                <w:noProof/>
                <w:webHidden/>
              </w:rPr>
              <w:instrText xml:space="preserve"> PAGEREF _Toc372042377 \h </w:instrText>
            </w:r>
            <w:r>
              <w:rPr>
                <w:noProof/>
                <w:webHidden/>
              </w:rPr>
            </w:r>
            <w:r>
              <w:rPr>
                <w:noProof/>
                <w:webHidden/>
              </w:rPr>
              <w:fldChar w:fldCharType="separate"/>
            </w:r>
            <w:r>
              <w:rPr>
                <w:noProof/>
                <w:webHidden/>
              </w:rPr>
              <w:t>21</w:t>
            </w:r>
            <w:r>
              <w:rPr>
                <w:noProof/>
                <w:webHidden/>
              </w:rPr>
              <w:fldChar w:fldCharType="end"/>
            </w:r>
          </w:hyperlink>
        </w:p>
        <w:p w:rsidR="002312B8" w:rsidRDefault="002312B8">
          <w:pPr>
            <w:pStyle w:val="Indholdsfortegnelse1"/>
            <w:tabs>
              <w:tab w:val="right" w:leader="dot" w:pos="9629"/>
            </w:tabs>
            <w:rPr>
              <w:rFonts w:asciiTheme="minorHAnsi" w:eastAsiaTheme="minorEastAsia" w:hAnsiTheme="minorHAnsi" w:cstheme="minorBidi"/>
              <w:noProof/>
              <w:szCs w:val="22"/>
            </w:rPr>
          </w:pPr>
          <w:hyperlink w:anchor="_Toc372042378" w:history="1">
            <w:r w:rsidRPr="00F5003B">
              <w:rPr>
                <w:rStyle w:val="Hyperlink"/>
                <w:rFonts w:ascii="Times New Roman" w:hAnsi="Times New Roman"/>
                <w:bCs/>
                <w:noProof/>
              </w:rPr>
              <w:t>KAPITEL 3 - REVISIONSSTRATEGI- OG PLAN (Jane)</w:t>
            </w:r>
            <w:r>
              <w:rPr>
                <w:noProof/>
                <w:webHidden/>
              </w:rPr>
              <w:tab/>
            </w:r>
            <w:r>
              <w:rPr>
                <w:noProof/>
                <w:webHidden/>
              </w:rPr>
              <w:fldChar w:fldCharType="begin"/>
            </w:r>
            <w:r>
              <w:rPr>
                <w:noProof/>
                <w:webHidden/>
              </w:rPr>
              <w:instrText xml:space="preserve"> PAGEREF _Toc372042378 \h </w:instrText>
            </w:r>
            <w:r>
              <w:rPr>
                <w:noProof/>
                <w:webHidden/>
              </w:rPr>
            </w:r>
            <w:r>
              <w:rPr>
                <w:noProof/>
                <w:webHidden/>
              </w:rPr>
              <w:fldChar w:fldCharType="separate"/>
            </w:r>
            <w:r>
              <w:rPr>
                <w:noProof/>
                <w:webHidden/>
              </w:rPr>
              <w:t>22</w:t>
            </w:r>
            <w:r>
              <w:rPr>
                <w:noProof/>
                <w:webHidden/>
              </w:rPr>
              <w:fldChar w:fldCharType="end"/>
            </w:r>
          </w:hyperlink>
        </w:p>
        <w:p w:rsidR="002312B8" w:rsidRDefault="002312B8">
          <w:pPr>
            <w:pStyle w:val="Indholdsfortegnelse2"/>
            <w:tabs>
              <w:tab w:val="right" w:leader="dot" w:pos="9629"/>
            </w:tabs>
            <w:rPr>
              <w:rFonts w:asciiTheme="minorHAnsi" w:eastAsiaTheme="minorEastAsia" w:hAnsiTheme="minorHAnsi" w:cstheme="minorBidi"/>
              <w:noProof/>
              <w:szCs w:val="22"/>
            </w:rPr>
          </w:pPr>
          <w:hyperlink w:anchor="_Toc372042379" w:history="1">
            <w:r w:rsidRPr="00F5003B">
              <w:rPr>
                <w:rStyle w:val="Hyperlink"/>
                <w:rFonts w:ascii="Times New Roman" w:hAnsi="Times New Roman"/>
                <w:bCs/>
                <w:noProof/>
              </w:rPr>
              <w:t>3.1 Planlægningens funktion og tidsmæssige placering</w:t>
            </w:r>
            <w:r>
              <w:rPr>
                <w:noProof/>
                <w:webHidden/>
              </w:rPr>
              <w:tab/>
            </w:r>
            <w:r>
              <w:rPr>
                <w:noProof/>
                <w:webHidden/>
              </w:rPr>
              <w:fldChar w:fldCharType="begin"/>
            </w:r>
            <w:r>
              <w:rPr>
                <w:noProof/>
                <w:webHidden/>
              </w:rPr>
              <w:instrText xml:space="preserve"> PAGEREF _Toc372042379 \h </w:instrText>
            </w:r>
            <w:r>
              <w:rPr>
                <w:noProof/>
                <w:webHidden/>
              </w:rPr>
            </w:r>
            <w:r>
              <w:rPr>
                <w:noProof/>
                <w:webHidden/>
              </w:rPr>
              <w:fldChar w:fldCharType="separate"/>
            </w:r>
            <w:r>
              <w:rPr>
                <w:noProof/>
                <w:webHidden/>
              </w:rPr>
              <w:t>22</w:t>
            </w:r>
            <w:r>
              <w:rPr>
                <w:noProof/>
                <w:webHidden/>
              </w:rPr>
              <w:fldChar w:fldCharType="end"/>
            </w:r>
          </w:hyperlink>
        </w:p>
        <w:p w:rsidR="002312B8" w:rsidRDefault="002312B8">
          <w:pPr>
            <w:pStyle w:val="Indholdsfortegnelse2"/>
            <w:tabs>
              <w:tab w:val="right" w:leader="dot" w:pos="9629"/>
            </w:tabs>
            <w:rPr>
              <w:rFonts w:asciiTheme="minorHAnsi" w:eastAsiaTheme="minorEastAsia" w:hAnsiTheme="minorHAnsi" w:cstheme="minorBidi"/>
              <w:noProof/>
              <w:szCs w:val="22"/>
            </w:rPr>
          </w:pPr>
          <w:hyperlink w:anchor="_Toc372042380" w:history="1">
            <w:r w:rsidRPr="00F5003B">
              <w:rPr>
                <w:rStyle w:val="Hyperlink"/>
                <w:rFonts w:ascii="Times New Roman" w:hAnsi="Times New Roman"/>
                <w:bCs/>
                <w:noProof/>
              </w:rPr>
              <w:t>3.2 Væsentlighed</w:t>
            </w:r>
            <w:r>
              <w:rPr>
                <w:noProof/>
                <w:webHidden/>
              </w:rPr>
              <w:tab/>
            </w:r>
            <w:r>
              <w:rPr>
                <w:noProof/>
                <w:webHidden/>
              </w:rPr>
              <w:fldChar w:fldCharType="begin"/>
            </w:r>
            <w:r>
              <w:rPr>
                <w:noProof/>
                <w:webHidden/>
              </w:rPr>
              <w:instrText xml:space="preserve"> PAGEREF _Toc372042380 \h </w:instrText>
            </w:r>
            <w:r>
              <w:rPr>
                <w:noProof/>
                <w:webHidden/>
              </w:rPr>
            </w:r>
            <w:r>
              <w:rPr>
                <w:noProof/>
                <w:webHidden/>
              </w:rPr>
              <w:fldChar w:fldCharType="separate"/>
            </w:r>
            <w:r>
              <w:rPr>
                <w:noProof/>
                <w:webHidden/>
              </w:rPr>
              <w:t>23</w:t>
            </w:r>
            <w:r>
              <w:rPr>
                <w:noProof/>
                <w:webHidden/>
              </w:rPr>
              <w:fldChar w:fldCharType="end"/>
            </w:r>
          </w:hyperlink>
        </w:p>
        <w:p w:rsidR="002312B8" w:rsidRDefault="002312B8">
          <w:pPr>
            <w:pStyle w:val="Indholdsfortegnelse2"/>
            <w:tabs>
              <w:tab w:val="right" w:leader="dot" w:pos="9629"/>
            </w:tabs>
            <w:rPr>
              <w:rFonts w:asciiTheme="minorHAnsi" w:eastAsiaTheme="minorEastAsia" w:hAnsiTheme="minorHAnsi" w:cstheme="minorBidi"/>
              <w:noProof/>
              <w:szCs w:val="22"/>
            </w:rPr>
          </w:pPr>
          <w:hyperlink w:anchor="_Toc372042381" w:history="1">
            <w:r w:rsidRPr="00F5003B">
              <w:rPr>
                <w:rStyle w:val="Hyperlink"/>
                <w:rFonts w:ascii="Times New Roman" w:hAnsi="Times New Roman"/>
                <w:bCs/>
                <w:noProof/>
              </w:rPr>
              <w:t>3.3 Planlægningsaktiviteter</w:t>
            </w:r>
            <w:r>
              <w:rPr>
                <w:noProof/>
                <w:webHidden/>
              </w:rPr>
              <w:tab/>
            </w:r>
            <w:r>
              <w:rPr>
                <w:noProof/>
                <w:webHidden/>
              </w:rPr>
              <w:fldChar w:fldCharType="begin"/>
            </w:r>
            <w:r>
              <w:rPr>
                <w:noProof/>
                <w:webHidden/>
              </w:rPr>
              <w:instrText xml:space="preserve"> PAGEREF _Toc372042381 \h </w:instrText>
            </w:r>
            <w:r>
              <w:rPr>
                <w:noProof/>
                <w:webHidden/>
              </w:rPr>
            </w:r>
            <w:r>
              <w:rPr>
                <w:noProof/>
                <w:webHidden/>
              </w:rPr>
              <w:fldChar w:fldCharType="separate"/>
            </w:r>
            <w:r>
              <w:rPr>
                <w:noProof/>
                <w:webHidden/>
              </w:rPr>
              <w:t>26</w:t>
            </w:r>
            <w:r>
              <w:rPr>
                <w:noProof/>
                <w:webHidden/>
              </w:rPr>
              <w:fldChar w:fldCharType="end"/>
            </w:r>
          </w:hyperlink>
        </w:p>
        <w:p w:rsidR="002312B8" w:rsidRDefault="002312B8">
          <w:pPr>
            <w:pStyle w:val="Indholdsfortegnelse3"/>
            <w:tabs>
              <w:tab w:val="right" w:leader="dot" w:pos="9629"/>
            </w:tabs>
            <w:rPr>
              <w:rFonts w:asciiTheme="minorHAnsi" w:eastAsiaTheme="minorEastAsia" w:hAnsiTheme="minorHAnsi" w:cstheme="minorBidi"/>
              <w:noProof/>
              <w:szCs w:val="22"/>
            </w:rPr>
          </w:pPr>
          <w:hyperlink w:anchor="_Toc372042382" w:history="1">
            <w:r w:rsidRPr="00F5003B">
              <w:rPr>
                <w:rStyle w:val="Hyperlink"/>
                <w:rFonts w:ascii="Times New Roman" w:hAnsi="Times New Roman"/>
                <w:bCs/>
                <w:noProof/>
              </w:rPr>
              <w:t>3.3.1 Revisionsstrategi</w:t>
            </w:r>
            <w:r>
              <w:rPr>
                <w:noProof/>
                <w:webHidden/>
              </w:rPr>
              <w:tab/>
            </w:r>
            <w:r>
              <w:rPr>
                <w:noProof/>
                <w:webHidden/>
              </w:rPr>
              <w:fldChar w:fldCharType="begin"/>
            </w:r>
            <w:r>
              <w:rPr>
                <w:noProof/>
                <w:webHidden/>
              </w:rPr>
              <w:instrText xml:space="preserve"> PAGEREF _Toc372042382 \h </w:instrText>
            </w:r>
            <w:r>
              <w:rPr>
                <w:noProof/>
                <w:webHidden/>
              </w:rPr>
            </w:r>
            <w:r>
              <w:rPr>
                <w:noProof/>
                <w:webHidden/>
              </w:rPr>
              <w:fldChar w:fldCharType="separate"/>
            </w:r>
            <w:r>
              <w:rPr>
                <w:noProof/>
                <w:webHidden/>
              </w:rPr>
              <w:t>26</w:t>
            </w:r>
            <w:r>
              <w:rPr>
                <w:noProof/>
                <w:webHidden/>
              </w:rPr>
              <w:fldChar w:fldCharType="end"/>
            </w:r>
          </w:hyperlink>
        </w:p>
        <w:p w:rsidR="002312B8" w:rsidRDefault="002312B8">
          <w:pPr>
            <w:pStyle w:val="Indholdsfortegnelse3"/>
            <w:tabs>
              <w:tab w:val="right" w:leader="dot" w:pos="9629"/>
            </w:tabs>
            <w:rPr>
              <w:rFonts w:asciiTheme="minorHAnsi" w:eastAsiaTheme="minorEastAsia" w:hAnsiTheme="minorHAnsi" w:cstheme="minorBidi"/>
              <w:noProof/>
              <w:szCs w:val="22"/>
            </w:rPr>
          </w:pPr>
          <w:hyperlink w:anchor="_Toc372042383" w:history="1">
            <w:r w:rsidRPr="00F5003B">
              <w:rPr>
                <w:rStyle w:val="Hyperlink"/>
                <w:rFonts w:ascii="Times New Roman" w:hAnsi="Times New Roman"/>
                <w:bCs/>
                <w:noProof/>
              </w:rPr>
              <w:t>3.3.2 Revisionsplan</w:t>
            </w:r>
            <w:r>
              <w:rPr>
                <w:noProof/>
                <w:webHidden/>
              </w:rPr>
              <w:tab/>
            </w:r>
            <w:r>
              <w:rPr>
                <w:noProof/>
                <w:webHidden/>
              </w:rPr>
              <w:fldChar w:fldCharType="begin"/>
            </w:r>
            <w:r>
              <w:rPr>
                <w:noProof/>
                <w:webHidden/>
              </w:rPr>
              <w:instrText xml:space="preserve"> PAGEREF _Toc372042383 \h </w:instrText>
            </w:r>
            <w:r>
              <w:rPr>
                <w:noProof/>
                <w:webHidden/>
              </w:rPr>
            </w:r>
            <w:r>
              <w:rPr>
                <w:noProof/>
                <w:webHidden/>
              </w:rPr>
              <w:fldChar w:fldCharType="separate"/>
            </w:r>
            <w:r>
              <w:rPr>
                <w:noProof/>
                <w:webHidden/>
              </w:rPr>
              <w:t>27</w:t>
            </w:r>
            <w:r>
              <w:rPr>
                <w:noProof/>
                <w:webHidden/>
              </w:rPr>
              <w:fldChar w:fldCharType="end"/>
            </w:r>
          </w:hyperlink>
        </w:p>
        <w:p w:rsidR="002312B8" w:rsidRDefault="002312B8">
          <w:pPr>
            <w:pStyle w:val="Indholdsfortegnelse2"/>
            <w:tabs>
              <w:tab w:val="right" w:leader="dot" w:pos="9629"/>
            </w:tabs>
            <w:rPr>
              <w:rFonts w:asciiTheme="minorHAnsi" w:eastAsiaTheme="minorEastAsia" w:hAnsiTheme="minorHAnsi" w:cstheme="minorBidi"/>
              <w:noProof/>
              <w:szCs w:val="22"/>
            </w:rPr>
          </w:pPr>
          <w:hyperlink w:anchor="_Toc372042384" w:history="1">
            <w:r w:rsidRPr="00F5003B">
              <w:rPr>
                <w:rStyle w:val="Hyperlink"/>
                <w:rFonts w:ascii="Times New Roman" w:hAnsi="Times New Roman"/>
                <w:bCs/>
                <w:noProof/>
              </w:rPr>
              <w:t>3.4 Risikovurderingshandlinger</w:t>
            </w:r>
            <w:r>
              <w:rPr>
                <w:noProof/>
                <w:webHidden/>
              </w:rPr>
              <w:tab/>
            </w:r>
            <w:r>
              <w:rPr>
                <w:noProof/>
                <w:webHidden/>
              </w:rPr>
              <w:fldChar w:fldCharType="begin"/>
            </w:r>
            <w:r>
              <w:rPr>
                <w:noProof/>
                <w:webHidden/>
              </w:rPr>
              <w:instrText xml:space="preserve"> PAGEREF _Toc372042384 \h </w:instrText>
            </w:r>
            <w:r>
              <w:rPr>
                <w:noProof/>
                <w:webHidden/>
              </w:rPr>
            </w:r>
            <w:r>
              <w:rPr>
                <w:noProof/>
                <w:webHidden/>
              </w:rPr>
              <w:fldChar w:fldCharType="separate"/>
            </w:r>
            <w:r>
              <w:rPr>
                <w:noProof/>
                <w:webHidden/>
              </w:rPr>
              <w:t>28</w:t>
            </w:r>
            <w:r>
              <w:rPr>
                <w:noProof/>
                <w:webHidden/>
              </w:rPr>
              <w:fldChar w:fldCharType="end"/>
            </w:r>
          </w:hyperlink>
        </w:p>
        <w:p w:rsidR="002312B8" w:rsidRDefault="002312B8">
          <w:pPr>
            <w:pStyle w:val="Indholdsfortegnelse2"/>
            <w:tabs>
              <w:tab w:val="right" w:leader="dot" w:pos="9629"/>
            </w:tabs>
            <w:rPr>
              <w:rFonts w:asciiTheme="minorHAnsi" w:eastAsiaTheme="minorEastAsia" w:hAnsiTheme="minorHAnsi" w:cstheme="minorBidi"/>
              <w:noProof/>
              <w:szCs w:val="22"/>
            </w:rPr>
          </w:pPr>
          <w:hyperlink w:anchor="_Toc372042385" w:history="1">
            <w:r w:rsidRPr="00F5003B">
              <w:rPr>
                <w:rStyle w:val="Hyperlink"/>
                <w:rFonts w:ascii="Times New Roman" w:hAnsi="Times New Roman"/>
                <w:bCs/>
                <w:noProof/>
              </w:rPr>
              <w:t>3.5 Forståelse for virksomhedens omgivelser</w:t>
            </w:r>
            <w:r>
              <w:rPr>
                <w:noProof/>
                <w:webHidden/>
              </w:rPr>
              <w:tab/>
            </w:r>
            <w:r>
              <w:rPr>
                <w:noProof/>
                <w:webHidden/>
              </w:rPr>
              <w:fldChar w:fldCharType="begin"/>
            </w:r>
            <w:r>
              <w:rPr>
                <w:noProof/>
                <w:webHidden/>
              </w:rPr>
              <w:instrText xml:space="preserve"> PAGEREF _Toc372042385 \h </w:instrText>
            </w:r>
            <w:r>
              <w:rPr>
                <w:noProof/>
                <w:webHidden/>
              </w:rPr>
            </w:r>
            <w:r>
              <w:rPr>
                <w:noProof/>
                <w:webHidden/>
              </w:rPr>
              <w:fldChar w:fldCharType="separate"/>
            </w:r>
            <w:r>
              <w:rPr>
                <w:noProof/>
                <w:webHidden/>
              </w:rPr>
              <w:t>29</w:t>
            </w:r>
            <w:r>
              <w:rPr>
                <w:noProof/>
                <w:webHidden/>
              </w:rPr>
              <w:fldChar w:fldCharType="end"/>
            </w:r>
          </w:hyperlink>
        </w:p>
        <w:p w:rsidR="002312B8" w:rsidRDefault="002312B8">
          <w:pPr>
            <w:pStyle w:val="Indholdsfortegnelse2"/>
            <w:tabs>
              <w:tab w:val="right" w:leader="dot" w:pos="9629"/>
            </w:tabs>
            <w:rPr>
              <w:rFonts w:asciiTheme="minorHAnsi" w:eastAsiaTheme="minorEastAsia" w:hAnsiTheme="minorHAnsi" w:cstheme="minorBidi"/>
              <w:noProof/>
              <w:szCs w:val="22"/>
            </w:rPr>
          </w:pPr>
          <w:hyperlink w:anchor="_Toc372042386" w:history="1">
            <w:r w:rsidRPr="00F5003B">
              <w:rPr>
                <w:rStyle w:val="Hyperlink"/>
                <w:rFonts w:ascii="Times New Roman" w:hAnsi="Times New Roman"/>
                <w:bCs/>
                <w:noProof/>
              </w:rPr>
              <w:t>3.6 Forståelse for virksomhedens interne forhold</w:t>
            </w:r>
            <w:r>
              <w:rPr>
                <w:noProof/>
                <w:webHidden/>
              </w:rPr>
              <w:tab/>
            </w:r>
            <w:r>
              <w:rPr>
                <w:noProof/>
                <w:webHidden/>
              </w:rPr>
              <w:fldChar w:fldCharType="begin"/>
            </w:r>
            <w:r>
              <w:rPr>
                <w:noProof/>
                <w:webHidden/>
              </w:rPr>
              <w:instrText xml:space="preserve"> PAGEREF _Toc372042386 \h </w:instrText>
            </w:r>
            <w:r>
              <w:rPr>
                <w:noProof/>
                <w:webHidden/>
              </w:rPr>
            </w:r>
            <w:r>
              <w:rPr>
                <w:noProof/>
                <w:webHidden/>
              </w:rPr>
              <w:fldChar w:fldCharType="separate"/>
            </w:r>
            <w:r>
              <w:rPr>
                <w:noProof/>
                <w:webHidden/>
              </w:rPr>
              <w:t>32</w:t>
            </w:r>
            <w:r>
              <w:rPr>
                <w:noProof/>
                <w:webHidden/>
              </w:rPr>
              <w:fldChar w:fldCharType="end"/>
            </w:r>
          </w:hyperlink>
        </w:p>
        <w:p w:rsidR="002312B8" w:rsidRDefault="002312B8">
          <w:pPr>
            <w:pStyle w:val="Indholdsfortegnelse2"/>
            <w:tabs>
              <w:tab w:val="right" w:leader="dot" w:pos="9629"/>
            </w:tabs>
            <w:rPr>
              <w:rFonts w:asciiTheme="minorHAnsi" w:eastAsiaTheme="minorEastAsia" w:hAnsiTheme="minorHAnsi" w:cstheme="minorBidi"/>
              <w:noProof/>
              <w:szCs w:val="22"/>
            </w:rPr>
          </w:pPr>
          <w:hyperlink w:anchor="_Toc372042387" w:history="1">
            <w:r w:rsidRPr="00F5003B">
              <w:rPr>
                <w:rStyle w:val="Hyperlink"/>
                <w:rFonts w:ascii="Times New Roman" w:hAnsi="Times New Roman"/>
                <w:bCs/>
                <w:noProof/>
              </w:rPr>
              <w:t>3.7 Revisionshandlinger på revisionsmålsniveau</w:t>
            </w:r>
            <w:r>
              <w:rPr>
                <w:noProof/>
                <w:webHidden/>
              </w:rPr>
              <w:tab/>
            </w:r>
            <w:r>
              <w:rPr>
                <w:noProof/>
                <w:webHidden/>
              </w:rPr>
              <w:fldChar w:fldCharType="begin"/>
            </w:r>
            <w:r>
              <w:rPr>
                <w:noProof/>
                <w:webHidden/>
              </w:rPr>
              <w:instrText xml:space="preserve"> PAGEREF _Toc372042387 \h </w:instrText>
            </w:r>
            <w:r>
              <w:rPr>
                <w:noProof/>
                <w:webHidden/>
              </w:rPr>
            </w:r>
            <w:r>
              <w:rPr>
                <w:noProof/>
                <w:webHidden/>
              </w:rPr>
              <w:fldChar w:fldCharType="separate"/>
            </w:r>
            <w:r>
              <w:rPr>
                <w:noProof/>
                <w:webHidden/>
              </w:rPr>
              <w:t>32</w:t>
            </w:r>
            <w:r>
              <w:rPr>
                <w:noProof/>
                <w:webHidden/>
              </w:rPr>
              <w:fldChar w:fldCharType="end"/>
            </w:r>
          </w:hyperlink>
        </w:p>
        <w:p w:rsidR="002312B8" w:rsidRDefault="002312B8">
          <w:pPr>
            <w:pStyle w:val="Indholdsfortegnelse1"/>
            <w:tabs>
              <w:tab w:val="right" w:leader="dot" w:pos="9629"/>
            </w:tabs>
            <w:rPr>
              <w:rFonts w:asciiTheme="minorHAnsi" w:eastAsiaTheme="minorEastAsia" w:hAnsiTheme="minorHAnsi" w:cstheme="minorBidi"/>
              <w:noProof/>
              <w:szCs w:val="22"/>
            </w:rPr>
          </w:pPr>
          <w:hyperlink w:anchor="_Toc372042388" w:history="1">
            <w:r w:rsidRPr="00F5003B">
              <w:rPr>
                <w:rStyle w:val="Hyperlink"/>
                <w:rFonts w:ascii="Times New Roman" w:hAnsi="Times New Roman"/>
                <w:bCs/>
                <w:noProof/>
              </w:rPr>
              <w:t>KAPITEL 4 - INTERNE KONTROLLER (Jane)</w:t>
            </w:r>
            <w:r>
              <w:rPr>
                <w:noProof/>
                <w:webHidden/>
              </w:rPr>
              <w:tab/>
            </w:r>
            <w:r>
              <w:rPr>
                <w:noProof/>
                <w:webHidden/>
              </w:rPr>
              <w:fldChar w:fldCharType="begin"/>
            </w:r>
            <w:r>
              <w:rPr>
                <w:noProof/>
                <w:webHidden/>
              </w:rPr>
              <w:instrText xml:space="preserve"> PAGEREF _Toc372042388 \h </w:instrText>
            </w:r>
            <w:r>
              <w:rPr>
                <w:noProof/>
                <w:webHidden/>
              </w:rPr>
            </w:r>
            <w:r>
              <w:rPr>
                <w:noProof/>
                <w:webHidden/>
              </w:rPr>
              <w:fldChar w:fldCharType="separate"/>
            </w:r>
            <w:r>
              <w:rPr>
                <w:noProof/>
                <w:webHidden/>
              </w:rPr>
              <w:t>35</w:t>
            </w:r>
            <w:r>
              <w:rPr>
                <w:noProof/>
                <w:webHidden/>
              </w:rPr>
              <w:fldChar w:fldCharType="end"/>
            </w:r>
          </w:hyperlink>
        </w:p>
        <w:p w:rsidR="002312B8" w:rsidRDefault="002312B8">
          <w:pPr>
            <w:pStyle w:val="Indholdsfortegnelse2"/>
            <w:tabs>
              <w:tab w:val="right" w:leader="dot" w:pos="9629"/>
            </w:tabs>
            <w:rPr>
              <w:rFonts w:asciiTheme="minorHAnsi" w:eastAsiaTheme="minorEastAsia" w:hAnsiTheme="minorHAnsi" w:cstheme="minorBidi"/>
              <w:noProof/>
              <w:szCs w:val="22"/>
            </w:rPr>
          </w:pPr>
          <w:hyperlink w:anchor="_Toc372042389" w:history="1">
            <w:r w:rsidRPr="00F5003B">
              <w:rPr>
                <w:rStyle w:val="Hyperlink"/>
                <w:rFonts w:ascii="Times New Roman" w:hAnsi="Times New Roman"/>
                <w:bCs/>
                <w:noProof/>
              </w:rPr>
              <w:t>4.1 COSO’s begrebsramme for interne kontroller</w:t>
            </w:r>
            <w:r>
              <w:rPr>
                <w:noProof/>
                <w:webHidden/>
              </w:rPr>
              <w:tab/>
            </w:r>
            <w:r>
              <w:rPr>
                <w:noProof/>
                <w:webHidden/>
              </w:rPr>
              <w:fldChar w:fldCharType="begin"/>
            </w:r>
            <w:r>
              <w:rPr>
                <w:noProof/>
                <w:webHidden/>
              </w:rPr>
              <w:instrText xml:space="preserve"> PAGEREF _Toc372042389 \h </w:instrText>
            </w:r>
            <w:r>
              <w:rPr>
                <w:noProof/>
                <w:webHidden/>
              </w:rPr>
            </w:r>
            <w:r>
              <w:rPr>
                <w:noProof/>
                <w:webHidden/>
              </w:rPr>
              <w:fldChar w:fldCharType="separate"/>
            </w:r>
            <w:r>
              <w:rPr>
                <w:noProof/>
                <w:webHidden/>
              </w:rPr>
              <w:t>36</w:t>
            </w:r>
            <w:r>
              <w:rPr>
                <w:noProof/>
                <w:webHidden/>
              </w:rPr>
              <w:fldChar w:fldCharType="end"/>
            </w:r>
          </w:hyperlink>
        </w:p>
        <w:p w:rsidR="002312B8" w:rsidRDefault="002312B8">
          <w:pPr>
            <w:pStyle w:val="Indholdsfortegnelse2"/>
            <w:tabs>
              <w:tab w:val="right" w:leader="dot" w:pos="9629"/>
            </w:tabs>
            <w:rPr>
              <w:rFonts w:asciiTheme="minorHAnsi" w:eastAsiaTheme="minorEastAsia" w:hAnsiTheme="minorHAnsi" w:cstheme="minorBidi"/>
              <w:noProof/>
              <w:szCs w:val="22"/>
            </w:rPr>
          </w:pPr>
          <w:hyperlink w:anchor="_Toc372042390" w:history="1">
            <w:r w:rsidRPr="00F5003B">
              <w:rPr>
                <w:rStyle w:val="Hyperlink"/>
                <w:rFonts w:ascii="Times New Roman" w:hAnsi="Times New Roman"/>
                <w:bCs/>
                <w:noProof/>
              </w:rPr>
              <w:t>4.2 Generelle IT kontroller</w:t>
            </w:r>
            <w:r>
              <w:rPr>
                <w:noProof/>
                <w:webHidden/>
              </w:rPr>
              <w:tab/>
            </w:r>
            <w:r>
              <w:rPr>
                <w:noProof/>
                <w:webHidden/>
              </w:rPr>
              <w:fldChar w:fldCharType="begin"/>
            </w:r>
            <w:r>
              <w:rPr>
                <w:noProof/>
                <w:webHidden/>
              </w:rPr>
              <w:instrText xml:space="preserve"> PAGEREF _Toc372042390 \h </w:instrText>
            </w:r>
            <w:r>
              <w:rPr>
                <w:noProof/>
                <w:webHidden/>
              </w:rPr>
            </w:r>
            <w:r>
              <w:rPr>
                <w:noProof/>
                <w:webHidden/>
              </w:rPr>
              <w:fldChar w:fldCharType="separate"/>
            </w:r>
            <w:r>
              <w:rPr>
                <w:noProof/>
                <w:webHidden/>
              </w:rPr>
              <w:t>42</w:t>
            </w:r>
            <w:r>
              <w:rPr>
                <w:noProof/>
                <w:webHidden/>
              </w:rPr>
              <w:fldChar w:fldCharType="end"/>
            </w:r>
          </w:hyperlink>
        </w:p>
        <w:p w:rsidR="002312B8" w:rsidRDefault="002312B8">
          <w:pPr>
            <w:pStyle w:val="Indholdsfortegnelse2"/>
            <w:tabs>
              <w:tab w:val="right" w:leader="dot" w:pos="9629"/>
            </w:tabs>
            <w:rPr>
              <w:rFonts w:asciiTheme="minorHAnsi" w:eastAsiaTheme="minorEastAsia" w:hAnsiTheme="minorHAnsi" w:cstheme="minorBidi"/>
              <w:noProof/>
              <w:szCs w:val="22"/>
            </w:rPr>
          </w:pPr>
          <w:hyperlink w:anchor="_Toc372042391" w:history="1">
            <w:r w:rsidRPr="00F5003B">
              <w:rPr>
                <w:rStyle w:val="Hyperlink"/>
                <w:rFonts w:ascii="Times New Roman" w:hAnsi="Times New Roman"/>
                <w:bCs/>
                <w:noProof/>
              </w:rPr>
              <w:t>4.3 Stikprøveteori</w:t>
            </w:r>
            <w:r>
              <w:rPr>
                <w:noProof/>
                <w:webHidden/>
              </w:rPr>
              <w:tab/>
            </w:r>
            <w:r>
              <w:rPr>
                <w:noProof/>
                <w:webHidden/>
              </w:rPr>
              <w:fldChar w:fldCharType="begin"/>
            </w:r>
            <w:r>
              <w:rPr>
                <w:noProof/>
                <w:webHidden/>
              </w:rPr>
              <w:instrText xml:space="preserve"> PAGEREF _Toc372042391 \h </w:instrText>
            </w:r>
            <w:r>
              <w:rPr>
                <w:noProof/>
                <w:webHidden/>
              </w:rPr>
            </w:r>
            <w:r>
              <w:rPr>
                <w:noProof/>
                <w:webHidden/>
              </w:rPr>
              <w:fldChar w:fldCharType="separate"/>
            </w:r>
            <w:r>
              <w:rPr>
                <w:noProof/>
                <w:webHidden/>
              </w:rPr>
              <w:t>42</w:t>
            </w:r>
            <w:r>
              <w:rPr>
                <w:noProof/>
                <w:webHidden/>
              </w:rPr>
              <w:fldChar w:fldCharType="end"/>
            </w:r>
          </w:hyperlink>
        </w:p>
        <w:p w:rsidR="002312B8" w:rsidRDefault="002312B8">
          <w:pPr>
            <w:pStyle w:val="Indholdsfortegnelse2"/>
            <w:tabs>
              <w:tab w:val="right" w:leader="dot" w:pos="9629"/>
            </w:tabs>
            <w:rPr>
              <w:rStyle w:val="Hyperlink"/>
              <w:noProof/>
            </w:rPr>
          </w:pPr>
          <w:hyperlink w:anchor="_Toc372042392" w:history="1">
            <w:r w:rsidRPr="00F5003B">
              <w:rPr>
                <w:rStyle w:val="Hyperlink"/>
                <w:rFonts w:ascii="Times New Roman" w:hAnsi="Times New Roman"/>
                <w:bCs/>
                <w:noProof/>
              </w:rPr>
              <w:t>4.4 Rapportering til ledelsen om den interne kontrol</w:t>
            </w:r>
            <w:r>
              <w:rPr>
                <w:noProof/>
                <w:webHidden/>
              </w:rPr>
              <w:tab/>
            </w:r>
            <w:r>
              <w:rPr>
                <w:noProof/>
                <w:webHidden/>
              </w:rPr>
              <w:fldChar w:fldCharType="begin"/>
            </w:r>
            <w:r>
              <w:rPr>
                <w:noProof/>
                <w:webHidden/>
              </w:rPr>
              <w:instrText xml:space="preserve"> PAGEREF _Toc372042392 \h </w:instrText>
            </w:r>
            <w:r>
              <w:rPr>
                <w:noProof/>
                <w:webHidden/>
              </w:rPr>
            </w:r>
            <w:r>
              <w:rPr>
                <w:noProof/>
                <w:webHidden/>
              </w:rPr>
              <w:fldChar w:fldCharType="separate"/>
            </w:r>
            <w:r>
              <w:rPr>
                <w:noProof/>
                <w:webHidden/>
              </w:rPr>
              <w:t>47</w:t>
            </w:r>
            <w:r>
              <w:rPr>
                <w:noProof/>
                <w:webHidden/>
              </w:rPr>
              <w:fldChar w:fldCharType="end"/>
            </w:r>
          </w:hyperlink>
        </w:p>
        <w:p w:rsidR="002312B8" w:rsidRDefault="002312B8" w:rsidP="002312B8">
          <w:pPr>
            <w:rPr>
              <w:rFonts w:eastAsiaTheme="minorEastAsia"/>
            </w:rPr>
          </w:pPr>
        </w:p>
        <w:p w:rsidR="002312B8" w:rsidRDefault="002312B8" w:rsidP="002312B8">
          <w:pPr>
            <w:rPr>
              <w:rFonts w:eastAsiaTheme="minorEastAsia"/>
            </w:rPr>
          </w:pPr>
        </w:p>
        <w:p w:rsidR="002312B8" w:rsidRPr="002312B8" w:rsidRDefault="002312B8" w:rsidP="002312B8">
          <w:pPr>
            <w:rPr>
              <w:rFonts w:eastAsiaTheme="minorEastAsia"/>
            </w:rPr>
          </w:pPr>
          <w:bookmarkStart w:id="0" w:name="_GoBack"/>
          <w:bookmarkEnd w:id="0"/>
        </w:p>
        <w:p w:rsidR="002312B8" w:rsidRDefault="002312B8">
          <w:pPr>
            <w:pStyle w:val="Indholdsfortegnelse1"/>
            <w:tabs>
              <w:tab w:val="right" w:leader="dot" w:pos="9629"/>
            </w:tabs>
            <w:rPr>
              <w:rFonts w:asciiTheme="minorHAnsi" w:eastAsiaTheme="minorEastAsia" w:hAnsiTheme="minorHAnsi" w:cstheme="minorBidi"/>
              <w:noProof/>
              <w:szCs w:val="22"/>
            </w:rPr>
          </w:pPr>
          <w:hyperlink w:anchor="_Toc372042393" w:history="1">
            <w:r w:rsidRPr="00F5003B">
              <w:rPr>
                <w:rStyle w:val="Hyperlink"/>
                <w:rFonts w:ascii="Times New Roman" w:hAnsi="Times New Roman"/>
                <w:bCs/>
                <w:noProof/>
              </w:rPr>
              <w:t>KAPITEL 5 – REGNSKABSMÆSSIG BEHANDLING (Søren)</w:t>
            </w:r>
            <w:r>
              <w:rPr>
                <w:noProof/>
                <w:webHidden/>
              </w:rPr>
              <w:tab/>
            </w:r>
            <w:r>
              <w:rPr>
                <w:noProof/>
                <w:webHidden/>
              </w:rPr>
              <w:fldChar w:fldCharType="begin"/>
            </w:r>
            <w:r>
              <w:rPr>
                <w:noProof/>
                <w:webHidden/>
              </w:rPr>
              <w:instrText xml:space="preserve"> PAGEREF _Toc372042393 \h </w:instrText>
            </w:r>
            <w:r>
              <w:rPr>
                <w:noProof/>
                <w:webHidden/>
              </w:rPr>
            </w:r>
            <w:r>
              <w:rPr>
                <w:noProof/>
                <w:webHidden/>
              </w:rPr>
              <w:fldChar w:fldCharType="separate"/>
            </w:r>
            <w:r>
              <w:rPr>
                <w:noProof/>
                <w:webHidden/>
              </w:rPr>
              <w:t>50</w:t>
            </w:r>
            <w:r>
              <w:rPr>
                <w:noProof/>
                <w:webHidden/>
              </w:rPr>
              <w:fldChar w:fldCharType="end"/>
            </w:r>
          </w:hyperlink>
        </w:p>
        <w:p w:rsidR="002312B8" w:rsidRDefault="002312B8">
          <w:pPr>
            <w:pStyle w:val="Indholdsfortegnelse2"/>
            <w:tabs>
              <w:tab w:val="right" w:leader="dot" w:pos="9629"/>
            </w:tabs>
            <w:rPr>
              <w:rFonts w:asciiTheme="minorHAnsi" w:eastAsiaTheme="minorEastAsia" w:hAnsiTheme="minorHAnsi" w:cstheme="minorBidi"/>
              <w:noProof/>
              <w:szCs w:val="22"/>
            </w:rPr>
          </w:pPr>
          <w:hyperlink w:anchor="_Toc372042394" w:history="1">
            <w:r w:rsidRPr="00F5003B">
              <w:rPr>
                <w:rStyle w:val="Hyperlink"/>
                <w:rFonts w:ascii="Times New Roman" w:hAnsi="Times New Roman"/>
                <w:bCs/>
                <w:noProof/>
              </w:rPr>
              <w:t>5.1 Ophør af indregning af finansielle aktiver (IAS 39)</w:t>
            </w:r>
            <w:r>
              <w:rPr>
                <w:noProof/>
                <w:webHidden/>
              </w:rPr>
              <w:tab/>
            </w:r>
            <w:r>
              <w:rPr>
                <w:noProof/>
                <w:webHidden/>
              </w:rPr>
              <w:fldChar w:fldCharType="begin"/>
            </w:r>
            <w:r>
              <w:rPr>
                <w:noProof/>
                <w:webHidden/>
              </w:rPr>
              <w:instrText xml:space="preserve"> PAGEREF _Toc372042394 \h </w:instrText>
            </w:r>
            <w:r>
              <w:rPr>
                <w:noProof/>
                <w:webHidden/>
              </w:rPr>
            </w:r>
            <w:r>
              <w:rPr>
                <w:noProof/>
                <w:webHidden/>
              </w:rPr>
              <w:fldChar w:fldCharType="separate"/>
            </w:r>
            <w:r>
              <w:rPr>
                <w:noProof/>
                <w:webHidden/>
              </w:rPr>
              <w:t>50</w:t>
            </w:r>
            <w:r>
              <w:rPr>
                <w:noProof/>
                <w:webHidden/>
              </w:rPr>
              <w:fldChar w:fldCharType="end"/>
            </w:r>
          </w:hyperlink>
        </w:p>
        <w:p w:rsidR="002312B8" w:rsidRDefault="002312B8">
          <w:pPr>
            <w:pStyle w:val="Indholdsfortegnelse2"/>
            <w:tabs>
              <w:tab w:val="right" w:leader="dot" w:pos="9629"/>
            </w:tabs>
            <w:rPr>
              <w:rFonts w:asciiTheme="minorHAnsi" w:eastAsiaTheme="minorEastAsia" w:hAnsiTheme="minorHAnsi" w:cstheme="minorBidi"/>
              <w:noProof/>
              <w:szCs w:val="22"/>
            </w:rPr>
          </w:pPr>
          <w:hyperlink w:anchor="_Toc372042395" w:history="1">
            <w:r w:rsidRPr="00F5003B">
              <w:rPr>
                <w:rStyle w:val="Hyperlink"/>
                <w:rFonts w:ascii="Times New Roman" w:hAnsi="Times New Roman"/>
                <w:bCs/>
                <w:noProof/>
              </w:rPr>
              <w:t>5.2 Overgang til IFRS 9</w:t>
            </w:r>
            <w:r>
              <w:rPr>
                <w:noProof/>
                <w:webHidden/>
              </w:rPr>
              <w:tab/>
            </w:r>
            <w:r>
              <w:rPr>
                <w:noProof/>
                <w:webHidden/>
              </w:rPr>
              <w:fldChar w:fldCharType="begin"/>
            </w:r>
            <w:r>
              <w:rPr>
                <w:noProof/>
                <w:webHidden/>
              </w:rPr>
              <w:instrText xml:space="preserve"> PAGEREF _Toc372042395 \h </w:instrText>
            </w:r>
            <w:r>
              <w:rPr>
                <w:noProof/>
                <w:webHidden/>
              </w:rPr>
            </w:r>
            <w:r>
              <w:rPr>
                <w:noProof/>
                <w:webHidden/>
              </w:rPr>
              <w:fldChar w:fldCharType="separate"/>
            </w:r>
            <w:r>
              <w:rPr>
                <w:noProof/>
                <w:webHidden/>
              </w:rPr>
              <w:t>53</w:t>
            </w:r>
            <w:r>
              <w:rPr>
                <w:noProof/>
                <w:webHidden/>
              </w:rPr>
              <w:fldChar w:fldCharType="end"/>
            </w:r>
          </w:hyperlink>
        </w:p>
        <w:p w:rsidR="002312B8" w:rsidRDefault="002312B8">
          <w:pPr>
            <w:pStyle w:val="Indholdsfortegnelse2"/>
            <w:tabs>
              <w:tab w:val="right" w:leader="dot" w:pos="9629"/>
            </w:tabs>
            <w:rPr>
              <w:rFonts w:asciiTheme="minorHAnsi" w:eastAsiaTheme="minorEastAsia" w:hAnsiTheme="minorHAnsi" w:cstheme="minorBidi"/>
              <w:noProof/>
              <w:szCs w:val="22"/>
            </w:rPr>
          </w:pPr>
          <w:hyperlink w:anchor="_Toc372042396" w:history="1">
            <w:r w:rsidRPr="00F5003B">
              <w:rPr>
                <w:rStyle w:val="Hyperlink"/>
                <w:rFonts w:ascii="Times New Roman" w:hAnsi="Times New Roman"/>
                <w:bCs/>
                <w:noProof/>
              </w:rPr>
              <w:t>5.3 Amerikanske standarder</w:t>
            </w:r>
            <w:r>
              <w:rPr>
                <w:noProof/>
                <w:webHidden/>
              </w:rPr>
              <w:tab/>
            </w:r>
            <w:r>
              <w:rPr>
                <w:noProof/>
                <w:webHidden/>
              </w:rPr>
              <w:fldChar w:fldCharType="begin"/>
            </w:r>
            <w:r>
              <w:rPr>
                <w:noProof/>
                <w:webHidden/>
              </w:rPr>
              <w:instrText xml:space="preserve"> PAGEREF _Toc372042396 \h </w:instrText>
            </w:r>
            <w:r>
              <w:rPr>
                <w:noProof/>
                <w:webHidden/>
              </w:rPr>
            </w:r>
            <w:r>
              <w:rPr>
                <w:noProof/>
                <w:webHidden/>
              </w:rPr>
              <w:fldChar w:fldCharType="separate"/>
            </w:r>
            <w:r>
              <w:rPr>
                <w:noProof/>
                <w:webHidden/>
              </w:rPr>
              <w:t>54</w:t>
            </w:r>
            <w:r>
              <w:rPr>
                <w:noProof/>
                <w:webHidden/>
              </w:rPr>
              <w:fldChar w:fldCharType="end"/>
            </w:r>
          </w:hyperlink>
        </w:p>
        <w:p w:rsidR="002312B8" w:rsidRDefault="002312B8">
          <w:pPr>
            <w:pStyle w:val="Indholdsfortegnelse1"/>
            <w:tabs>
              <w:tab w:val="right" w:leader="dot" w:pos="9629"/>
            </w:tabs>
            <w:rPr>
              <w:rFonts w:asciiTheme="minorHAnsi" w:eastAsiaTheme="minorEastAsia" w:hAnsiTheme="minorHAnsi" w:cstheme="minorBidi"/>
              <w:noProof/>
              <w:szCs w:val="22"/>
            </w:rPr>
          </w:pPr>
          <w:hyperlink w:anchor="_Toc372042397" w:history="1">
            <w:r w:rsidRPr="00F5003B">
              <w:rPr>
                <w:rStyle w:val="Hyperlink"/>
                <w:rFonts w:ascii="Times New Roman" w:hAnsi="Times New Roman"/>
                <w:bCs/>
                <w:noProof/>
              </w:rPr>
              <w:t>KAPTIEL 6 – REVISORS REAKTION PÅ SÆRLIGE RISICI (Søren)</w:t>
            </w:r>
            <w:r>
              <w:rPr>
                <w:noProof/>
                <w:webHidden/>
              </w:rPr>
              <w:tab/>
            </w:r>
            <w:r>
              <w:rPr>
                <w:noProof/>
                <w:webHidden/>
              </w:rPr>
              <w:fldChar w:fldCharType="begin"/>
            </w:r>
            <w:r>
              <w:rPr>
                <w:noProof/>
                <w:webHidden/>
              </w:rPr>
              <w:instrText xml:space="preserve"> PAGEREF _Toc372042397 \h </w:instrText>
            </w:r>
            <w:r>
              <w:rPr>
                <w:noProof/>
                <w:webHidden/>
              </w:rPr>
            </w:r>
            <w:r>
              <w:rPr>
                <w:noProof/>
                <w:webHidden/>
              </w:rPr>
              <w:fldChar w:fldCharType="separate"/>
            </w:r>
            <w:r>
              <w:rPr>
                <w:noProof/>
                <w:webHidden/>
              </w:rPr>
              <w:t>57</w:t>
            </w:r>
            <w:r>
              <w:rPr>
                <w:noProof/>
                <w:webHidden/>
              </w:rPr>
              <w:fldChar w:fldCharType="end"/>
            </w:r>
          </w:hyperlink>
        </w:p>
        <w:p w:rsidR="002312B8" w:rsidRDefault="002312B8">
          <w:pPr>
            <w:pStyle w:val="Indholdsfortegnelse2"/>
            <w:tabs>
              <w:tab w:val="right" w:leader="dot" w:pos="9629"/>
            </w:tabs>
            <w:rPr>
              <w:rFonts w:asciiTheme="minorHAnsi" w:eastAsiaTheme="minorEastAsia" w:hAnsiTheme="minorHAnsi" w:cstheme="minorBidi"/>
              <w:noProof/>
              <w:szCs w:val="22"/>
            </w:rPr>
          </w:pPr>
          <w:hyperlink w:anchor="_Toc372042398" w:history="1">
            <w:r w:rsidRPr="00F5003B">
              <w:rPr>
                <w:rStyle w:val="Hyperlink"/>
                <w:rFonts w:ascii="Times New Roman" w:hAnsi="Times New Roman"/>
                <w:bCs/>
                <w:noProof/>
              </w:rPr>
              <w:t>6.1 Revisionsmål</w:t>
            </w:r>
            <w:r>
              <w:rPr>
                <w:noProof/>
                <w:webHidden/>
              </w:rPr>
              <w:tab/>
            </w:r>
            <w:r>
              <w:rPr>
                <w:noProof/>
                <w:webHidden/>
              </w:rPr>
              <w:fldChar w:fldCharType="begin"/>
            </w:r>
            <w:r>
              <w:rPr>
                <w:noProof/>
                <w:webHidden/>
              </w:rPr>
              <w:instrText xml:space="preserve"> PAGEREF _Toc372042398 \h </w:instrText>
            </w:r>
            <w:r>
              <w:rPr>
                <w:noProof/>
                <w:webHidden/>
              </w:rPr>
            </w:r>
            <w:r>
              <w:rPr>
                <w:noProof/>
                <w:webHidden/>
              </w:rPr>
              <w:fldChar w:fldCharType="separate"/>
            </w:r>
            <w:r>
              <w:rPr>
                <w:noProof/>
                <w:webHidden/>
              </w:rPr>
              <w:t>58</w:t>
            </w:r>
            <w:r>
              <w:rPr>
                <w:noProof/>
                <w:webHidden/>
              </w:rPr>
              <w:fldChar w:fldCharType="end"/>
            </w:r>
          </w:hyperlink>
        </w:p>
        <w:p w:rsidR="002312B8" w:rsidRDefault="002312B8">
          <w:pPr>
            <w:pStyle w:val="Indholdsfortegnelse2"/>
            <w:tabs>
              <w:tab w:val="right" w:leader="dot" w:pos="9629"/>
            </w:tabs>
            <w:rPr>
              <w:rFonts w:asciiTheme="minorHAnsi" w:eastAsiaTheme="minorEastAsia" w:hAnsiTheme="minorHAnsi" w:cstheme="minorBidi"/>
              <w:noProof/>
              <w:szCs w:val="22"/>
            </w:rPr>
          </w:pPr>
          <w:hyperlink w:anchor="_Toc372042399" w:history="1">
            <w:r w:rsidRPr="00F5003B">
              <w:rPr>
                <w:rStyle w:val="Hyperlink"/>
                <w:rFonts w:ascii="Times New Roman" w:hAnsi="Times New Roman"/>
                <w:bCs/>
                <w:noProof/>
              </w:rPr>
              <w:t>6.2 Revisionsbevis</w:t>
            </w:r>
            <w:r>
              <w:rPr>
                <w:noProof/>
                <w:webHidden/>
              </w:rPr>
              <w:tab/>
            </w:r>
            <w:r>
              <w:rPr>
                <w:noProof/>
                <w:webHidden/>
              </w:rPr>
              <w:fldChar w:fldCharType="begin"/>
            </w:r>
            <w:r>
              <w:rPr>
                <w:noProof/>
                <w:webHidden/>
              </w:rPr>
              <w:instrText xml:space="preserve"> PAGEREF _Toc372042399 \h </w:instrText>
            </w:r>
            <w:r>
              <w:rPr>
                <w:noProof/>
                <w:webHidden/>
              </w:rPr>
            </w:r>
            <w:r>
              <w:rPr>
                <w:noProof/>
                <w:webHidden/>
              </w:rPr>
              <w:fldChar w:fldCharType="separate"/>
            </w:r>
            <w:r>
              <w:rPr>
                <w:noProof/>
                <w:webHidden/>
              </w:rPr>
              <w:t>64</w:t>
            </w:r>
            <w:r>
              <w:rPr>
                <w:noProof/>
                <w:webHidden/>
              </w:rPr>
              <w:fldChar w:fldCharType="end"/>
            </w:r>
          </w:hyperlink>
        </w:p>
        <w:p w:rsidR="002312B8" w:rsidRDefault="002312B8">
          <w:pPr>
            <w:pStyle w:val="Indholdsfortegnelse3"/>
            <w:tabs>
              <w:tab w:val="right" w:leader="dot" w:pos="9629"/>
            </w:tabs>
            <w:rPr>
              <w:rFonts w:asciiTheme="minorHAnsi" w:eastAsiaTheme="minorEastAsia" w:hAnsiTheme="minorHAnsi" w:cstheme="minorBidi"/>
              <w:noProof/>
              <w:szCs w:val="22"/>
            </w:rPr>
          </w:pPr>
          <w:hyperlink w:anchor="_Toc372042400" w:history="1">
            <w:r w:rsidRPr="00F5003B">
              <w:rPr>
                <w:rStyle w:val="Hyperlink"/>
                <w:rFonts w:ascii="Times New Roman" w:hAnsi="Times New Roman"/>
                <w:bCs/>
                <w:noProof/>
              </w:rPr>
              <w:t>6.2.1 Typen af revisionsbevis</w:t>
            </w:r>
            <w:r>
              <w:rPr>
                <w:noProof/>
                <w:webHidden/>
              </w:rPr>
              <w:tab/>
            </w:r>
            <w:r>
              <w:rPr>
                <w:noProof/>
                <w:webHidden/>
              </w:rPr>
              <w:fldChar w:fldCharType="begin"/>
            </w:r>
            <w:r>
              <w:rPr>
                <w:noProof/>
                <w:webHidden/>
              </w:rPr>
              <w:instrText xml:space="preserve"> PAGEREF _Toc372042400 \h </w:instrText>
            </w:r>
            <w:r>
              <w:rPr>
                <w:noProof/>
                <w:webHidden/>
              </w:rPr>
            </w:r>
            <w:r>
              <w:rPr>
                <w:noProof/>
                <w:webHidden/>
              </w:rPr>
              <w:fldChar w:fldCharType="separate"/>
            </w:r>
            <w:r>
              <w:rPr>
                <w:noProof/>
                <w:webHidden/>
              </w:rPr>
              <w:t>64</w:t>
            </w:r>
            <w:r>
              <w:rPr>
                <w:noProof/>
                <w:webHidden/>
              </w:rPr>
              <w:fldChar w:fldCharType="end"/>
            </w:r>
          </w:hyperlink>
        </w:p>
        <w:p w:rsidR="002312B8" w:rsidRDefault="002312B8">
          <w:pPr>
            <w:pStyle w:val="Indholdsfortegnelse3"/>
            <w:tabs>
              <w:tab w:val="right" w:leader="dot" w:pos="9629"/>
            </w:tabs>
            <w:rPr>
              <w:rFonts w:asciiTheme="minorHAnsi" w:eastAsiaTheme="minorEastAsia" w:hAnsiTheme="minorHAnsi" w:cstheme="minorBidi"/>
              <w:noProof/>
              <w:szCs w:val="22"/>
            </w:rPr>
          </w:pPr>
          <w:hyperlink w:anchor="_Toc372042401" w:history="1">
            <w:r w:rsidRPr="00F5003B">
              <w:rPr>
                <w:rStyle w:val="Hyperlink"/>
                <w:rFonts w:ascii="Times New Roman" w:hAnsi="Times New Roman"/>
                <w:bCs/>
                <w:noProof/>
              </w:rPr>
              <w:t>6.2.2 Kvaliteten og kvantiteten af revisionsbevis</w:t>
            </w:r>
            <w:r>
              <w:rPr>
                <w:noProof/>
                <w:webHidden/>
              </w:rPr>
              <w:tab/>
            </w:r>
            <w:r>
              <w:rPr>
                <w:noProof/>
                <w:webHidden/>
              </w:rPr>
              <w:fldChar w:fldCharType="begin"/>
            </w:r>
            <w:r>
              <w:rPr>
                <w:noProof/>
                <w:webHidden/>
              </w:rPr>
              <w:instrText xml:space="preserve"> PAGEREF _Toc372042401 \h </w:instrText>
            </w:r>
            <w:r>
              <w:rPr>
                <w:noProof/>
                <w:webHidden/>
              </w:rPr>
            </w:r>
            <w:r>
              <w:rPr>
                <w:noProof/>
                <w:webHidden/>
              </w:rPr>
              <w:fldChar w:fldCharType="separate"/>
            </w:r>
            <w:r>
              <w:rPr>
                <w:noProof/>
                <w:webHidden/>
              </w:rPr>
              <w:t>64</w:t>
            </w:r>
            <w:r>
              <w:rPr>
                <w:noProof/>
                <w:webHidden/>
              </w:rPr>
              <w:fldChar w:fldCharType="end"/>
            </w:r>
          </w:hyperlink>
        </w:p>
        <w:p w:rsidR="002312B8" w:rsidRDefault="002312B8">
          <w:pPr>
            <w:pStyle w:val="Indholdsfortegnelse3"/>
            <w:tabs>
              <w:tab w:val="right" w:leader="dot" w:pos="9629"/>
            </w:tabs>
            <w:rPr>
              <w:rFonts w:asciiTheme="minorHAnsi" w:eastAsiaTheme="minorEastAsia" w:hAnsiTheme="minorHAnsi" w:cstheme="minorBidi"/>
              <w:noProof/>
              <w:szCs w:val="22"/>
            </w:rPr>
          </w:pPr>
          <w:hyperlink w:anchor="_Toc372042402" w:history="1">
            <w:r w:rsidRPr="00F5003B">
              <w:rPr>
                <w:rStyle w:val="Hyperlink"/>
                <w:rFonts w:ascii="Times New Roman" w:hAnsi="Times New Roman"/>
                <w:bCs/>
                <w:noProof/>
              </w:rPr>
              <w:t>6.2.3 Vurdering af revisionsbevis</w:t>
            </w:r>
            <w:r>
              <w:rPr>
                <w:noProof/>
                <w:webHidden/>
              </w:rPr>
              <w:tab/>
            </w:r>
            <w:r>
              <w:rPr>
                <w:noProof/>
                <w:webHidden/>
              </w:rPr>
              <w:fldChar w:fldCharType="begin"/>
            </w:r>
            <w:r>
              <w:rPr>
                <w:noProof/>
                <w:webHidden/>
              </w:rPr>
              <w:instrText xml:space="preserve"> PAGEREF _Toc372042402 \h </w:instrText>
            </w:r>
            <w:r>
              <w:rPr>
                <w:noProof/>
                <w:webHidden/>
              </w:rPr>
            </w:r>
            <w:r>
              <w:rPr>
                <w:noProof/>
                <w:webHidden/>
              </w:rPr>
              <w:fldChar w:fldCharType="separate"/>
            </w:r>
            <w:r>
              <w:rPr>
                <w:noProof/>
                <w:webHidden/>
              </w:rPr>
              <w:t>66</w:t>
            </w:r>
            <w:r>
              <w:rPr>
                <w:noProof/>
                <w:webHidden/>
              </w:rPr>
              <w:fldChar w:fldCharType="end"/>
            </w:r>
          </w:hyperlink>
        </w:p>
        <w:p w:rsidR="002312B8" w:rsidRDefault="002312B8">
          <w:pPr>
            <w:pStyle w:val="Indholdsfortegnelse3"/>
            <w:tabs>
              <w:tab w:val="right" w:leader="dot" w:pos="9629"/>
            </w:tabs>
            <w:rPr>
              <w:rFonts w:asciiTheme="minorHAnsi" w:eastAsiaTheme="minorEastAsia" w:hAnsiTheme="minorHAnsi" w:cstheme="minorBidi"/>
              <w:noProof/>
              <w:szCs w:val="22"/>
            </w:rPr>
          </w:pPr>
          <w:hyperlink w:anchor="_Toc372042403" w:history="1">
            <w:r w:rsidRPr="00F5003B">
              <w:rPr>
                <w:rStyle w:val="Hyperlink"/>
                <w:rFonts w:ascii="Times New Roman" w:hAnsi="Times New Roman"/>
                <w:bCs/>
                <w:noProof/>
              </w:rPr>
              <w:t>6.2.4 Revisionshandlinger til opnåelse af revisionsbevis</w:t>
            </w:r>
            <w:r>
              <w:rPr>
                <w:noProof/>
                <w:webHidden/>
              </w:rPr>
              <w:tab/>
            </w:r>
            <w:r>
              <w:rPr>
                <w:noProof/>
                <w:webHidden/>
              </w:rPr>
              <w:fldChar w:fldCharType="begin"/>
            </w:r>
            <w:r>
              <w:rPr>
                <w:noProof/>
                <w:webHidden/>
              </w:rPr>
              <w:instrText xml:space="preserve"> PAGEREF _Toc372042403 \h </w:instrText>
            </w:r>
            <w:r>
              <w:rPr>
                <w:noProof/>
                <w:webHidden/>
              </w:rPr>
            </w:r>
            <w:r>
              <w:rPr>
                <w:noProof/>
                <w:webHidden/>
              </w:rPr>
              <w:fldChar w:fldCharType="separate"/>
            </w:r>
            <w:r>
              <w:rPr>
                <w:noProof/>
                <w:webHidden/>
              </w:rPr>
              <w:t>66</w:t>
            </w:r>
            <w:r>
              <w:rPr>
                <w:noProof/>
                <w:webHidden/>
              </w:rPr>
              <w:fldChar w:fldCharType="end"/>
            </w:r>
          </w:hyperlink>
        </w:p>
        <w:p w:rsidR="002312B8" w:rsidRDefault="002312B8">
          <w:pPr>
            <w:pStyle w:val="Indholdsfortegnelse2"/>
            <w:tabs>
              <w:tab w:val="right" w:leader="dot" w:pos="9629"/>
            </w:tabs>
            <w:rPr>
              <w:rFonts w:asciiTheme="minorHAnsi" w:eastAsiaTheme="minorEastAsia" w:hAnsiTheme="minorHAnsi" w:cstheme="minorBidi"/>
              <w:noProof/>
              <w:szCs w:val="22"/>
            </w:rPr>
          </w:pPr>
          <w:hyperlink w:anchor="_Toc372042404" w:history="1">
            <w:r w:rsidRPr="00F5003B">
              <w:rPr>
                <w:rStyle w:val="Hyperlink"/>
                <w:rFonts w:ascii="Times New Roman" w:hAnsi="Times New Roman"/>
                <w:bCs/>
                <w:noProof/>
              </w:rPr>
              <w:t>6.3 Besvigelseselementer</w:t>
            </w:r>
            <w:r>
              <w:rPr>
                <w:noProof/>
                <w:webHidden/>
              </w:rPr>
              <w:tab/>
            </w:r>
            <w:r>
              <w:rPr>
                <w:noProof/>
                <w:webHidden/>
              </w:rPr>
              <w:fldChar w:fldCharType="begin"/>
            </w:r>
            <w:r>
              <w:rPr>
                <w:noProof/>
                <w:webHidden/>
              </w:rPr>
              <w:instrText xml:space="preserve"> PAGEREF _Toc372042404 \h </w:instrText>
            </w:r>
            <w:r>
              <w:rPr>
                <w:noProof/>
                <w:webHidden/>
              </w:rPr>
            </w:r>
            <w:r>
              <w:rPr>
                <w:noProof/>
                <w:webHidden/>
              </w:rPr>
              <w:fldChar w:fldCharType="separate"/>
            </w:r>
            <w:r>
              <w:rPr>
                <w:noProof/>
                <w:webHidden/>
              </w:rPr>
              <w:t>68</w:t>
            </w:r>
            <w:r>
              <w:rPr>
                <w:noProof/>
                <w:webHidden/>
              </w:rPr>
              <w:fldChar w:fldCharType="end"/>
            </w:r>
          </w:hyperlink>
        </w:p>
        <w:p w:rsidR="002312B8" w:rsidRDefault="002312B8">
          <w:pPr>
            <w:pStyle w:val="Indholdsfortegnelse1"/>
            <w:tabs>
              <w:tab w:val="right" w:leader="dot" w:pos="9629"/>
            </w:tabs>
            <w:rPr>
              <w:rFonts w:asciiTheme="minorHAnsi" w:eastAsiaTheme="minorEastAsia" w:hAnsiTheme="minorHAnsi" w:cstheme="minorBidi"/>
              <w:noProof/>
              <w:szCs w:val="22"/>
            </w:rPr>
          </w:pPr>
          <w:hyperlink w:anchor="_Toc372042405" w:history="1">
            <w:r w:rsidRPr="00F5003B">
              <w:rPr>
                <w:rStyle w:val="Hyperlink"/>
                <w:rFonts w:ascii="Times New Roman" w:hAnsi="Times New Roman"/>
                <w:bCs/>
                <w:noProof/>
              </w:rPr>
              <w:t>KAPITEL 7 - ANBEFALEDE INTERNE KONTROLLER (Fælles)</w:t>
            </w:r>
            <w:r>
              <w:rPr>
                <w:noProof/>
                <w:webHidden/>
              </w:rPr>
              <w:tab/>
            </w:r>
            <w:r>
              <w:rPr>
                <w:noProof/>
                <w:webHidden/>
              </w:rPr>
              <w:fldChar w:fldCharType="begin"/>
            </w:r>
            <w:r>
              <w:rPr>
                <w:noProof/>
                <w:webHidden/>
              </w:rPr>
              <w:instrText xml:space="preserve"> PAGEREF _Toc372042405 \h </w:instrText>
            </w:r>
            <w:r>
              <w:rPr>
                <w:noProof/>
                <w:webHidden/>
              </w:rPr>
            </w:r>
            <w:r>
              <w:rPr>
                <w:noProof/>
                <w:webHidden/>
              </w:rPr>
              <w:fldChar w:fldCharType="separate"/>
            </w:r>
            <w:r>
              <w:rPr>
                <w:noProof/>
                <w:webHidden/>
              </w:rPr>
              <w:t>75</w:t>
            </w:r>
            <w:r>
              <w:rPr>
                <w:noProof/>
                <w:webHidden/>
              </w:rPr>
              <w:fldChar w:fldCharType="end"/>
            </w:r>
          </w:hyperlink>
        </w:p>
        <w:p w:rsidR="002312B8" w:rsidRDefault="002312B8">
          <w:pPr>
            <w:pStyle w:val="Indholdsfortegnelse2"/>
            <w:tabs>
              <w:tab w:val="right" w:leader="dot" w:pos="9629"/>
            </w:tabs>
            <w:rPr>
              <w:rFonts w:asciiTheme="minorHAnsi" w:eastAsiaTheme="minorEastAsia" w:hAnsiTheme="minorHAnsi" w:cstheme="minorBidi"/>
              <w:noProof/>
              <w:szCs w:val="22"/>
            </w:rPr>
          </w:pPr>
          <w:hyperlink w:anchor="_Toc372042406" w:history="1">
            <w:r w:rsidRPr="00F5003B">
              <w:rPr>
                <w:rStyle w:val="Hyperlink"/>
                <w:rFonts w:ascii="Times New Roman" w:hAnsi="Times New Roman"/>
                <w:bCs/>
                <w:noProof/>
              </w:rPr>
              <w:t>7.1 Generelle interne kontroller for tilgodehavender fra salg af varer og tjenesteydelser</w:t>
            </w:r>
            <w:r>
              <w:rPr>
                <w:noProof/>
                <w:webHidden/>
              </w:rPr>
              <w:tab/>
            </w:r>
            <w:r>
              <w:rPr>
                <w:noProof/>
                <w:webHidden/>
              </w:rPr>
              <w:fldChar w:fldCharType="begin"/>
            </w:r>
            <w:r>
              <w:rPr>
                <w:noProof/>
                <w:webHidden/>
              </w:rPr>
              <w:instrText xml:space="preserve"> PAGEREF _Toc372042406 \h </w:instrText>
            </w:r>
            <w:r>
              <w:rPr>
                <w:noProof/>
                <w:webHidden/>
              </w:rPr>
            </w:r>
            <w:r>
              <w:rPr>
                <w:noProof/>
                <w:webHidden/>
              </w:rPr>
              <w:fldChar w:fldCharType="separate"/>
            </w:r>
            <w:r>
              <w:rPr>
                <w:noProof/>
                <w:webHidden/>
              </w:rPr>
              <w:t>75</w:t>
            </w:r>
            <w:r>
              <w:rPr>
                <w:noProof/>
                <w:webHidden/>
              </w:rPr>
              <w:fldChar w:fldCharType="end"/>
            </w:r>
          </w:hyperlink>
        </w:p>
        <w:p w:rsidR="002312B8" w:rsidRDefault="002312B8">
          <w:pPr>
            <w:pStyle w:val="Indholdsfortegnelse2"/>
            <w:tabs>
              <w:tab w:val="right" w:leader="dot" w:pos="9629"/>
            </w:tabs>
            <w:rPr>
              <w:rFonts w:asciiTheme="minorHAnsi" w:eastAsiaTheme="minorEastAsia" w:hAnsiTheme="minorHAnsi" w:cstheme="minorBidi"/>
              <w:noProof/>
              <w:szCs w:val="22"/>
            </w:rPr>
          </w:pPr>
          <w:hyperlink w:anchor="_Toc372042407" w:history="1">
            <w:r w:rsidRPr="00F5003B">
              <w:rPr>
                <w:rStyle w:val="Hyperlink"/>
                <w:rFonts w:ascii="Times New Roman" w:hAnsi="Times New Roman"/>
                <w:bCs/>
                <w:noProof/>
              </w:rPr>
              <w:t>7.2 Interne kontroller for salgskontrakter</w:t>
            </w:r>
            <w:r>
              <w:rPr>
                <w:noProof/>
                <w:webHidden/>
              </w:rPr>
              <w:tab/>
            </w:r>
            <w:r>
              <w:rPr>
                <w:noProof/>
                <w:webHidden/>
              </w:rPr>
              <w:fldChar w:fldCharType="begin"/>
            </w:r>
            <w:r>
              <w:rPr>
                <w:noProof/>
                <w:webHidden/>
              </w:rPr>
              <w:instrText xml:space="preserve"> PAGEREF _Toc372042407 \h </w:instrText>
            </w:r>
            <w:r>
              <w:rPr>
                <w:noProof/>
                <w:webHidden/>
              </w:rPr>
            </w:r>
            <w:r>
              <w:rPr>
                <w:noProof/>
                <w:webHidden/>
              </w:rPr>
              <w:fldChar w:fldCharType="separate"/>
            </w:r>
            <w:r>
              <w:rPr>
                <w:noProof/>
                <w:webHidden/>
              </w:rPr>
              <w:t>78</w:t>
            </w:r>
            <w:r>
              <w:rPr>
                <w:noProof/>
                <w:webHidden/>
              </w:rPr>
              <w:fldChar w:fldCharType="end"/>
            </w:r>
          </w:hyperlink>
        </w:p>
        <w:p w:rsidR="002312B8" w:rsidRDefault="002312B8">
          <w:pPr>
            <w:pStyle w:val="Indholdsfortegnelse2"/>
            <w:tabs>
              <w:tab w:val="right" w:leader="dot" w:pos="9629"/>
            </w:tabs>
            <w:rPr>
              <w:rFonts w:asciiTheme="minorHAnsi" w:eastAsiaTheme="minorEastAsia" w:hAnsiTheme="minorHAnsi" w:cstheme="minorBidi"/>
              <w:noProof/>
              <w:szCs w:val="22"/>
            </w:rPr>
          </w:pPr>
          <w:hyperlink w:anchor="_Toc372042408" w:history="1">
            <w:r w:rsidRPr="00F5003B">
              <w:rPr>
                <w:rStyle w:val="Hyperlink"/>
                <w:rFonts w:ascii="Times New Roman" w:hAnsi="Times New Roman"/>
                <w:bCs/>
                <w:noProof/>
              </w:rPr>
              <w:t>7.3 Interne kontroller for salg og belåning af fakturaer</w:t>
            </w:r>
            <w:r>
              <w:rPr>
                <w:noProof/>
                <w:webHidden/>
              </w:rPr>
              <w:tab/>
            </w:r>
            <w:r>
              <w:rPr>
                <w:noProof/>
                <w:webHidden/>
              </w:rPr>
              <w:fldChar w:fldCharType="begin"/>
            </w:r>
            <w:r>
              <w:rPr>
                <w:noProof/>
                <w:webHidden/>
              </w:rPr>
              <w:instrText xml:space="preserve"> PAGEREF _Toc372042408 \h </w:instrText>
            </w:r>
            <w:r>
              <w:rPr>
                <w:noProof/>
                <w:webHidden/>
              </w:rPr>
            </w:r>
            <w:r>
              <w:rPr>
                <w:noProof/>
                <w:webHidden/>
              </w:rPr>
              <w:fldChar w:fldCharType="separate"/>
            </w:r>
            <w:r>
              <w:rPr>
                <w:noProof/>
                <w:webHidden/>
              </w:rPr>
              <w:t>80</w:t>
            </w:r>
            <w:r>
              <w:rPr>
                <w:noProof/>
                <w:webHidden/>
              </w:rPr>
              <w:fldChar w:fldCharType="end"/>
            </w:r>
          </w:hyperlink>
        </w:p>
        <w:p w:rsidR="002312B8" w:rsidRDefault="002312B8">
          <w:pPr>
            <w:pStyle w:val="Indholdsfortegnelse1"/>
            <w:tabs>
              <w:tab w:val="right" w:leader="dot" w:pos="9629"/>
            </w:tabs>
            <w:rPr>
              <w:rFonts w:asciiTheme="minorHAnsi" w:eastAsiaTheme="minorEastAsia" w:hAnsiTheme="minorHAnsi" w:cstheme="minorBidi"/>
              <w:noProof/>
              <w:szCs w:val="22"/>
            </w:rPr>
          </w:pPr>
          <w:hyperlink w:anchor="_Toc372042409" w:history="1">
            <w:r w:rsidRPr="00F5003B">
              <w:rPr>
                <w:rStyle w:val="Hyperlink"/>
                <w:rFonts w:ascii="Times New Roman" w:hAnsi="Times New Roman"/>
                <w:bCs/>
                <w:noProof/>
              </w:rPr>
              <w:t>KAPITEL 8 – KONSEKVENSBEREGNINGER (Søren)</w:t>
            </w:r>
            <w:r>
              <w:rPr>
                <w:noProof/>
                <w:webHidden/>
              </w:rPr>
              <w:tab/>
            </w:r>
            <w:r>
              <w:rPr>
                <w:noProof/>
                <w:webHidden/>
              </w:rPr>
              <w:fldChar w:fldCharType="begin"/>
            </w:r>
            <w:r>
              <w:rPr>
                <w:noProof/>
                <w:webHidden/>
              </w:rPr>
              <w:instrText xml:space="preserve"> PAGEREF _Toc372042409 \h </w:instrText>
            </w:r>
            <w:r>
              <w:rPr>
                <w:noProof/>
                <w:webHidden/>
              </w:rPr>
            </w:r>
            <w:r>
              <w:rPr>
                <w:noProof/>
                <w:webHidden/>
              </w:rPr>
              <w:fldChar w:fldCharType="separate"/>
            </w:r>
            <w:r>
              <w:rPr>
                <w:noProof/>
                <w:webHidden/>
              </w:rPr>
              <w:t>84</w:t>
            </w:r>
            <w:r>
              <w:rPr>
                <w:noProof/>
                <w:webHidden/>
              </w:rPr>
              <w:fldChar w:fldCharType="end"/>
            </w:r>
          </w:hyperlink>
        </w:p>
        <w:p w:rsidR="002312B8" w:rsidRDefault="002312B8">
          <w:pPr>
            <w:pStyle w:val="Indholdsfortegnelse2"/>
            <w:tabs>
              <w:tab w:val="right" w:leader="dot" w:pos="9629"/>
            </w:tabs>
            <w:rPr>
              <w:rFonts w:asciiTheme="minorHAnsi" w:eastAsiaTheme="minorEastAsia" w:hAnsiTheme="minorHAnsi" w:cstheme="minorBidi"/>
              <w:noProof/>
              <w:szCs w:val="22"/>
            </w:rPr>
          </w:pPr>
          <w:hyperlink w:anchor="_Toc372042410" w:history="1">
            <w:r w:rsidRPr="00F5003B">
              <w:rPr>
                <w:rStyle w:val="Hyperlink"/>
                <w:rFonts w:ascii="Times New Roman" w:hAnsi="Times New Roman"/>
                <w:bCs/>
                <w:noProof/>
              </w:rPr>
              <w:t>8.1 Salg og belåning af fakturaer i praksis</w:t>
            </w:r>
            <w:r>
              <w:rPr>
                <w:noProof/>
                <w:webHidden/>
              </w:rPr>
              <w:tab/>
            </w:r>
            <w:r>
              <w:rPr>
                <w:noProof/>
                <w:webHidden/>
              </w:rPr>
              <w:fldChar w:fldCharType="begin"/>
            </w:r>
            <w:r>
              <w:rPr>
                <w:noProof/>
                <w:webHidden/>
              </w:rPr>
              <w:instrText xml:space="preserve"> PAGEREF _Toc372042410 \h </w:instrText>
            </w:r>
            <w:r>
              <w:rPr>
                <w:noProof/>
                <w:webHidden/>
              </w:rPr>
            </w:r>
            <w:r>
              <w:rPr>
                <w:noProof/>
                <w:webHidden/>
              </w:rPr>
              <w:fldChar w:fldCharType="separate"/>
            </w:r>
            <w:r>
              <w:rPr>
                <w:noProof/>
                <w:webHidden/>
              </w:rPr>
              <w:t>84</w:t>
            </w:r>
            <w:r>
              <w:rPr>
                <w:noProof/>
                <w:webHidden/>
              </w:rPr>
              <w:fldChar w:fldCharType="end"/>
            </w:r>
          </w:hyperlink>
        </w:p>
        <w:p w:rsidR="002312B8" w:rsidRDefault="002312B8">
          <w:pPr>
            <w:pStyle w:val="Indholdsfortegnelse3"/>
            <w:tabs>
              <w:tab w:val="right" w:leader="dot" w:pos="9629"/>
            </w:tabs>
            <w:rPr>
              <w:rFonts w:asciiTheme="minorHAnsi" w:eastAsiaTheme="minorEastAsia" w:hAnsiTheme="minorHAnsi" w:cstheme="minorBidi"/>
              <w:noProof/>
              <w:szCs w:val="22"/>
            </w:rPr>
          </w:pPr>
          <w:hyperlink w:anchor="_Toc372042411" w:history="1">
            <w:r w:rsidRPr="00F5003B">
              <w:rPr>
                <w:rStyle w:val="Hyperlink"/>
                <w:rFonts w:ascii="Times New Roman" w:hAnsi="Times New Roman"/>
                <w:bCs/>
                <w:noProof/>
              </w:rPr>
              <w:t>8.1.1 Auriga Industries A/S</w:t>
            </w:r>
            <w:r>
              <w:rPr>
                <w:noProof/>
                <w:webHidden/>
              </w:rPr>
              <w:tab/>
            </w:r>
            <w:r>
              <w:rPr>
                <w:noProof/>
                <w:webHidden/>
              </w:rPr>
              <w:fldChar w:fldCharType="begin"/>
            </w:r>
            <w:r>
              <w:rPr>
                <w:noProof/>
                <w:webHidden/>
              </w:rPr>
              <w:instrText xml:space="preserve"> PAGEREF _Toc372042411 \h </w:instrText>
            </w:r>
            <w:r>
              <w:rPr>
                <w:noProof/>
                <w:webHidden/>
              </w:rPr>
            </w:r>
            <w:r>
              <w:rPr>
                <w:noProof/>
                <w:webHidden/>
              </w:rPr>
              <w:fldChar w:fldCharType="separate"/>
            </w:r>
            <w:r>
              <w:rPr>
                <w:noProof/>
                <w:webHidden/>
              </w:rPr>
              <w:t>85</w:t>
            </w:r>
            <w:r>
              <w:rPr>
                <w:noProof/>
                <w:webHidden/>
              </w:rPr>
              <w:fldChar w:fldCharType="end"/>
            </w:r>
          </w:hyperlink>
        </w:p>
        <w:p w:rsidR="002312B8" w:rsidRDefault="002312B8">
          <w:pPr>
            <w:pStyle w:val="Indholdsfortegnelse3"/>
            <w:tabs>
              <w:tab w:val="right" w:leader="dot" w:pos="9629"/>
            </w:tabs>
            <w:rPr>
              <w:rFonts w:asciiTheme="minorHAnsi" w:eastAsiaTheme="minorEastAsia" w:hAnsiTheme="minorHAnsi" w:cstheme="minorBidi"/>
              <w:noProof/>
              <w:szCs w:val="22"/>
            </w:rPr>
          </w:pPr>
          <w:hyperlink w:anchor="_Toc372042412" w:history="1">
            <w:r w:rsidRPr="00F5003B">
              <w:rPr>
                <w:rStyle w:val="Hyperlink"/>
                <w:rFonts w:ascii="Times New Roman" w:hAnsi="Times New Roman"/>
                <w:bCs/>
                <w:noProof/>
              </w:rPr>
              <w:t>8.1.2 Bunge Limited</w:t>
            </w:r>
            <w:r>
              <w:rPr>
                <w:noProof/>
                <w:webHidden/>
              </w:rPr>
              <w:tab/>
            </w:r>
            <w:r>
              <w:rPr>
                <w:noProof/>
                <w:webHidden/>
              </w:rPr>
              <w:fldChar w:fldCharType="begin"/>
            </w:r>
            <w:r>
              <w:rPr>
                <w:noProof/>
                <w:webHidden/>
              </w:rPr>
              <w:instrText xml:space="preserve"> PAGEREF _Toc372042412 \h </w:instrText>
            </w:r>
            <w:r>
              <w:rPr>
                <w:noProof/>
                <w:webHidden/>
              </w:rPr>
            </w:r>
            <w:r>
              <w:rPr>
                <w:noProof/>
                <w:webHidden/>
              </w:rPr>
              <w:fldChar w:fldCharType="separate"/>
            </w:r>
            <w:r>
              <w:rPr>
                <w:noProof/>
                <w:webHidden/>
              </w:rPr>
              <w:t>87</w:t>
            </w:r>
            <w:r>
              <w:rPr>
                <w:noProof/>
                <w:webHidden/>
              </w:rPr>
              <w:fldChar w:fldCharType="end"/>
            </w:r>
          </w:hyperlink>
        </w:p>
        <w:p w:rsidR="002312B8" w:rsidRDefault="002312B8">
          <w:pPr>
            <w:pStyle w:val="Indholdsfortegnelse3"/>
            <w:tabs>
              <w:tab w:val="right" w:leader="dot" w:pos="9629"/>
            </w:tabs>
            <w:rPr>
              <w:rFonts w:asciiTheme="minorHAnsi" w:eastAsiaTheme="minorEastAsia" w:hAnsiTheme="minorHAnsi" w:cstheme="minorBidi"/>
              <w:noProof/>
              <w:szCs w:val="22"/>
            </w:rPr>
          </w:pPr>
          <w:hyperlink w:anchor="_Toc372042413" w:history="1">
            <w:r w:rsidRPr="00F5003B">
              <w:rPr>
                <w:rStyle w:val="Hyperlink"/>
                <w:rFonts w:ascii="Times New Roman" w:hAnsi="Times New Roman"/>
                <w:bCs/>
                <w:noProof/>
              </w:rPr>
              <w:t>8.1.3 Cemex S.A.B. de C.V.</w:t>
            </w:r>
            <w:r>
              <w:rPr>
                <w:noProof/>
                <w:webHidden/>
              </w:rPr>
              <w:tab/>
            </w:r>
            <w:r>
              <w:rPr>
                <w:noProof/>
                <w:webHidden/>
              </w:rPr>
              <w:fldChar w:fldCharType="begin"/>
            </w:r>
            <w:r>
              <w:rPr>
                <w:noProof/>
                <w:webHidden/>
              </w:rPr>
              <w:instrText xml:space="preserve"> PAGEREF _Toc372042413 \h </w:instrText>
            </w:r>
            <w:r>
              <w:rPr>
                <w:noProof/>
                <w:webHidden/>
              </w:rPr>
            </w:r>
            <w:r>
              <w:rPr>
                <w:noProof/>
                <w:webHidden/>
              </w:rPr>
              <w:fldChar w:fldCharType="separate"/>
            </w:r>
            <w:r>
              <w:rPr>
                <w:noProof/>
                <w:webHidden/>
              </w:rPr>
              <w:t>89</w:t>
            </w:r>
            <w:r>
              <w:rPr>
                <w:noProof/>
                <w:webHidden/>
              </w:rPr>
              <w:fldChar w:fldCharType="end"/>
            </w:r>
          </w:hyperlink>
        </w:p>
        <w:p w:rsidR="002312B8" w:rsidRDefault="002312B8">
          <w:pPr>
            <w:pStyle w:val="Indholdsfortegnelse1"/>
            <w:tabs>
              <w:tab w:val="right" w:leader="dot" w:pos="9629"/>
            </w:tabs>
            <w:rPr>
              <w:rFonts w:asciiTheme="minorHAnsi" w:eastAsiaTheme="minorEastAsia" w:hAnsiTheme="minorHAnsi" w:cstheme="minorBidi"/>
              <w:noProof/>
              <w:szCs w:val="22"/>
            </w:rPr>
          </w:pPr>
          <w:hyperlink w:anchor="_Toc372042414" w:history="1">
            <w:r w:rsidRPr="00F5003B">
              <w:rPr>
                <w:rStyle w:val="Hyperlink"/>
                <w:rFonts w:ascii="Times New Roman" w:hAnsi="Times New Roman"/>
                <w:bCs/>
                <w:noProof/>
              </w:rPr>
              <w:t>KAPITEL 9 – PERSPEKTIVERING (Jane)</w:t>
            </w:r>
            <w:r>
              <w:rPr>
                <w:noProof/>
                <w:webHidden/>
              </w:rPr>
              <w:tab/>
            </w:r>
            <w:r>
              <w:rPr>
                <w:noProof/>
                <w:webHidden/>
              </w:rPr>
              <w:fldChar w:fldCharType="begin"/>
            </w:r>
            <w:r>
              <w:rPr>
                <w:noProof/>
                <w:webHidden/>
              </w:rPr>
              <w:instrText xml:space="preserve"> PAGEREF _Toc372042414 \h </w:instrText>
            </w:r>
            <w:r>
              <w:rPr>
                <w:noProof/>
                <w:webHidden/>
              </w:rPr>
            </w:r>
            <w:r>
              <w:rPr>
                <w:noProof/>
                <w:webHidden/>
              </w:rPr>
              <w:fldChar w:fldCharType="separate"/>
            </w:r>
            <w:r>
              <w:rPr>
                <w:noProof/>
                <w:webHidden/>
              </w:rPr>
              <w:t>92</w:t>
            </w:r>
            <w:r>
              <w:rPr>
                <w:noProof/>
                <w:webHidden/>
              </w:rPr>
              <w:fldChar w:fldCharType="end"/>
            </w:r>
          </w:hyperlink>
        </w:p>
        <w:p w:rsidR="002312B8" w:rsidRDefault="002312B8">
          <w:pPr>
            <w:pStyle w:val="Indholdsfortegnelse2"/>
            <w:tabs>
              <w:tab w:val="right" w:leader="dot" w:pos="9629"/>
            </w:tabs>
            <w:rPr>
              <w:rFonts w:asciiTheme="minorHAnsi" w:eastAsiaTheme="minorEastAsia" w:hAnsiTheme="minorHAnsi" w:cstheme="minorBidi"/>
              <w:noProof/>
              <w:szCs w:val="22"/>
            </w:rPr>
          </w:pPr>
          <w:hyperlink w:anchor="_Toc372042415" w:history="1">
            <w:r w:rsidRPr="00F5003B">
              <w:rPr>
                <w:rStyle w:val="Hyperlink"/>
                <w:rFonts w:ascii="Times New Roman" w:hAnsi="Times New Roman"/>
                <w:bCs/>
                <w:noProof/>
              </w:rPr>
              <w:t>9.1 Responsumafgørelser</w:t>
            </w:r>
            <w:r>
              <w:rPr>
                <w:noProof/>
                <w:webHidden/>
              </w:rPr>
              <w:tab/>
            </w:r>
            <w:r>
              <w:rPr>
                <w:noProof/>
                <w:webHidden/>
              </w:rPr>
              <w:fldChar w:fldCharType="begin"/>
            </w:r>
            <w:r>
              <w:rPr>
                <w:noProof/>
                <w:webHidden/>
              </w:rPr>
              <w:instrText xml:space="preserve"> PAGEREF _Toc372042415 \h </w:instrText>
            </w:r>
            <w:r>
              <w:rPr>
                <w:noProof/>
                <w:webHidden/>
              </w:rPr>
            </w:r>
            <w:r>
              <w:rPr>
                <w:noProof/>
                <w:webHidden/>
              </w:rPr>
              <w:fldChar w:fldCharType="separate"/>
            </w:r>
            <w:r>
              <w:rPr>
                <w:noProof/>
                <w:webHidden/>
              </w:rPr>
              <w:t>92</w:t>
            </w:r>
            <w:r>
              <w:rPr>
                <w:noProof/>
                <w:webHidden/>
              </w:rPr>
              <w:fldChar w:fldCharType="end"/>
            </w:r>
          </w:hyperlink>
        </w:p>
        <w:p w:rsidR="002312B8" w:rsidRDefault="002312B8">
          <w:pPr>
            <w:pStyle w:val="Indholdsfortegnelse2"/>
            <w:tabs>
              <w:tab w:val="right" w:leader="dot" w:pos="9629"/>
            </w:tabs>
            <w:rPr>
              <w:rFonts w:asciiTheme="minorHAnsi" w:eastAsiaTheme="minorEastAsia" w:hAnsiTheme="minorHAnsi" w:cstheme="minorBidi"/>
              <w:noProof/>
              <w:szCs w:val="22"/>
            </w:rPr>
          </w:pPr>
          <w:hyperlink w:anchor="_Toc372042416" w:history="1">
            <w:r w:rsidRPr="00F5003B">
              <w:rPr>
                <w:rStyle w:val="Hyperlink"/>
                <w:rFonts w:ascii="Times New Roman" w:hAnsi="Times New Roman"/>
                <w:bCs/>
                <w:noProof/>
              </w:rPr>
              <w:t>9.2 Outsourcing</w:t>
            </w:r>
            <w:r>
              <w:rPr>
                <w:noProof/>
                <w:webHidden/>
              </w:rPr>
              <w:tab/>
            </w:r>
            <w:r>
              <w:rPr>
                <w:noProof/>
                <w:webHidden/>
              </w:rPr>
              <w:fldChar w:fldCharType="begin"/>
            </w:r>
            <w:r>
              <w:rPr>
                <w:noProof/>
                <w:webHidden/>
              </w:rPr>
              <w:instrText xml:space="preserve"> PAGEREF _Toc372042416 \h </w:instrText>
            </w:r>
            <w:r>
              <w:rPr>
                <w:noProof/>
                <w:webHidden/>
              </w:rPr>
            </w:r>
            <w:r>
              <w:rPr>
                <w:noProof/>
                <w:webHidden/>
              </w:rPr>
              <w:fldChar w:fldCharType="separate"/>
            </w:r>
            <w:r>
              <w:rPr>
                <w:noProof/>
                <w:webHidden/>
              </w:rPr>
              <w:t>95</w:t>
            </w:r>
            <w:r>
              <w:rPr>
                <w:noProof/>
                <w:webHidden/>
              </w:rPr>
              <w:fldChar w:fldCharType="end"/>
            </w:r>
          </w:hyperlink>
        </w:p>
        <w:p w:rsidR="002312B8" w:rsidRDefault="002312B8">
          <w:pPr>
            <w:pStyle w:val="Indholdsfortegnelse2"/>
            <w:tabs>
              <w:tab w:val="right" w:leader="dot" w:pos="9629"/>
            </w:tabs>
            <w:rPr>
              <w:rFonts w:asciiTheme="minorHAnsi" w:eastAsiaTheme="minorEastAsia" w:hAnsiTheme="minorHAnsi" w:cstheme="minorBidi"/>
              <w:noProof/>
              <w:szCs w:val="22"/>
            </w:rPr>
          </w:pPr>
          <w:hyperlink w:anchor="_Toc372042417" w:history="1">
            <w:r w:rsidRPr="00F5003B">
              <w:rPr>
                <w:rStyle w:val="Hyperlink"/>
                <w:rFonts w:ascii="Times New Roman" w:hAnsi="Times New Roman"/>
                <w:bCs/>
                <w:noProof/>
              </w:rPr>
              <w:t>9.3 Særlig dansk lovgivning</w:t>
            </w:r>
            <w:r>
              <w:rPr>
                <w:noProof/>
                <w:webHidden/>
              </w:rPr>
              <w:tab/>
            </w:r>
            <w:r>
              <w:rPr>
                <w:noProof/>
                <w:webHidden/>
              </w:rPr>
              <w:fldChar w:fldCharType="begin"/>
            </w:r>
            <w:r>
              <w:rPr>
                <w:noProof/>
                <w:webHidden/>
              </w:rPr>
              <w:instrText xml:space="preserve"> PAGEREF _Toc372042417 \h </w:instrText>
            </w:r>
            <w:r>
              <w:rPr>
                <w:noProof/>
                <w:webHidden/>
              </w:rPr>
            </w:r>
            <w:r>
              <w:rPr>
                <w:noProof/>
                <w:webHidden/>
              </w:rPr>
              <w:fldChar w:fldCharType="separate"/>
            </w:r>
            <w:r>
              <w:rPr>
                <w:noProof/>
                <w:webHidden/>
              </w:rPr>
              <w:t>99</w:t>
            </w:r>
            <w:r>
              <w:rPr>
                <w:noProof/>
                <w:webHidden/>
              </w:rPr>
              <w:fldChar w:fldCharType="end"/>
            </w:r>
          </w:hyperlink>
        </w:p>
        <w:p w:rsidR="002312B8" w:rsidRDefault="002312B8">
          <w:pPr>
            <w:pStyle w:val="Indholdsfortegnelse1"/>
            <w:tabs>
              <w:tab w:val="right" w:leader="dot" w:pos="9629"/>
            </w:tabs>
            <w:rPr>
              <w:rFonts w:asciiTheme="minorHAnsi" w:eastAsiaTheme="minorEastAsia" w:hAnsiTheme="minorHAnsi" w:cstheme="minorBidi"/>
              <w:noProof/>
              <w:szCs w:val="22"/>
            </w:rPr>
          </w:pPr>
          <w:hyperlink w:anchor="_Toc372042418" w:history="1">
            <w:r w:rsidRPr="00F5003B">
              <w:rPr>
                <w:rStyle w:val="Hyperlink"/>
                <w:rFonts w:ascii="Times New Roman" w:hAnsi="Times New Roman"/>
                <w:bCs/>
                <w:noProof/>
              </w:rPr>
              <w:t>KONKLUSION (Fælles)</w:t>
            </w:r>
            <w:r>
              <w:rPr>
                <w:noProof/>
                <w:webHidden/>
              </w:rPr>
              <w:tab/>
            </w:r>
            <w:r>
              <w:rPr>
                <w:noProof/>
                <w:webHidden/>
              </w:rPr>
              <w:fldChar w:fldCharType="begin"/>
            </w:r>
            <w:r>
              <w:rPr>
                <w:noProof/>
                <w:webHidden/>
              </w:rPr>
              <w:instrText xml:space="preserve"> PAGEREF _Toc372042418 \h </w:instrText>
            </w:r>
            <w:r>
              <w:rPr>
                <w:noProof/>
                <w:webHidden/>
              </w:rPr>
            </w:r>
            <w:r>
              <w:rPr>
                <w:noProof/>
                <w:webHidden/>
              </w:rPr>
              <w:fldChar w:fldCharType="separate"/>
            </w:r>
            <w:r>
              <w:rPr>
                <w:noProof/>
                <w:webHidden/>
              </w:rPr>
              <w:t>104</w:t>
            </w:r>
            <w:r>
              <w:rPr>
                <w:noProof/>
                <w:webHidden/>
              </w:rPr>
              <w:fldChar w:fldCharType="end"/>
            </w:r>
          </w:hyperlink>
        </w:p>
        <w:p w:rsidR="002312B8" w:rsidRDefault="002312B8">
          <w:pPr>
            <w:pStyle w:val="Indholdsfortegnelse1"/>
            <w:tabs>
              <w:tab w:val="right" w:leader="dot" w:pos="9629"/>
            </w:tabs>
            <w:rPr>
              <w:rFonts w:asciiTheme="minorHAnsi" w:eastAsiaTheme="minorEastAsia" w:hAnsiTheme="minorHAnsi" w:cstheme="minorBidi"/>
              <w:noProof/>
              <w:szCs w:val="22"/>
            </w:rPr>
          </w:pPr>
          <w:hyperlink w:anchor="_Toc372042419" w:history="1">
            <w:r w:rsidRPr="00F5003B">
              <w:rPr>
                <w:rStyle w:val="Hyperlink"/>
                <w:rFonts w:ascii="Times New Roman" w:hAnsi="Times New Roman"/>
                <w:bCs/>
                <w:noProof/>
              </w:rPr>
              <w:t>LITTERATURFORTEGNELSE</w:t>
            </w:r>
            <w:r>
              <w:rPr>
                <w:noProof/>
                <w:webHidden/>
              </w:rPr>
              <w:tab/>
            </w:r>
            <w:r>
              <w:rPr>
                <w:noProof/>
                <w:webHidden/>
              </w:rPr>
              <w:fldChar w:fldCharType="begin"/>
            </w:r>
            <w:r>
              <w:rPr>
                <w:noProof/>
                <w:webHidden/>
              </w:rPr>
              <w:instrText xml:space="preserve"> PAGEREF _Toc372042419 \h </w:instrText>
            </w:r>
            <w:r>
              <w:rPr>
                <w:noProof/>
                <w:webHidden/>
              </w:rPr>
            </w:r>
            <w:r>
              <w:rPr>
                <w:noProof/>
                <w:webHidden/>
              </w:rPr>
              <w:fldChar w:fldCharType="separate"/>
            </w:r>
            <w:r>
              <w:rPr>
                <w:noProof/>
                <w:webHidden/>
              </w:rPr>
              <w:t>108</w:t>
            </w:r>
            <w:r>
              <w:rPr>
                <w:noProof/>
                <w:webHidden/>
              </w:rPr>
              <w:fldChar w:fldCharType="end"/>
            </w:r>
          </w:hyperlink>
        </w:p>
        <w:p w:rsidR="002312B8" w:rsidRDefault="002312B8">
          <w:pPr>
            <w:pStyle w:val="Indholdsfortegnelse1"/>
            <w:tabs>
              <w:tab w:val="right" w:leader="dot" w:pos="9629"/>
            </w:tabs>
            <w:rPr>
              <w:rFonts w:asciiTheme="minorHAnsi" w:eastAsiaTheme="minorEastAsia" w:hAnsiTheme="minorHAnsi" w:cstheme="minorBidi"/>
              <w:noProof/>
              <w:szCs w:val="22"/>
            </w:rPr>
          </w:pPr>
          <w:hyperlink w:anchor="_Toc372042420" w:history="1">
            <w:r w:rsidRPr="00F5003B">
              <w:rPr>
                <w:rStyle w:val="Hyperlink"/>
                <w:rFonts w:ascii="Times New Roman" w:hAnsi="Times New Roman"/>
                <w:bCs/>
                <w:noProof/>
              </w:rPr>
              <w:t>BILAG 1</w:t>
            </w:r>
            <w:r>
              <w:rPr>
                <w:noProof/>
                <w:webHidden/>
              </w:rPr>
              <w:tab/>
            </w:r>
            <w:r>
              <w:rPr>
                <w:noProof/>
                <w:webHidden/>
              </w:rPr>
              <w:fldChar w:fldCharType="begin"/>
            </w:r>
            <w:r>
              <w:rPr>
                <w:noProof/>
                <w:webHidden/>
              </w:rPr>
              <w:instrText xml:space="preserve"> PAGEREF _Toc372042420 \h </w:instrText>
            </w:r>
            <w:r>
              <w:rPr>
                <w:noProof/>
                <w:webHidden/>
              </w:rPr>
            </w:r>
            <w:r>
              <w:rPr>
                <w:noProof/>
                <w:webHidden/>
              </w:rPr>
              <w:fldChar w:fldCharType="separate"/>
            </w:r>
            <w:r>
              <w:rPr>
                <w:noProof/>
                <w:webHidden/>
              </w:rPr>
              <w:t>110</w:t>
            </w:r>
            <w:r>
              <w:rPr>
                <w:noProof/>
                <w:webHidden/>
              </w:rPr>
              <w:fldChar w:fldCharType="end"/>
            </w:r>
          </w:hyperlink>
        </w:p>
        <w:p w:rsidR="00596F0C" w:rsidRDefault="00596F0C">
          <w:r>
            <w:fldChar w:fldCharType="end"/>
          </w:r>
        </w:p>
      </w:sdtContent>
    </w:sdt>
    <w:p w:rsidR="002E6AA5" w:rsidRDefault="002E6AA5">
      <w:pPr>
        <w:tabs>
          <w:tab w:val="clear" w:pos="284"/>
          <w:tab w:val="clear" w:pos="567"/>
          <w:tab w:val="clear" w:pos="8789"/>
          <w:tab w:val="clear" w:pos="13721"/>
        </w:tabs>
        <w:spacing w:line="240" w:lineRule="auto"/>
        <w:jc w:val="left"/>
        <w:rPr>
          <w:rFonts w:ascii="Times New Roman" w:hAnsi="Times New Roman"/>
          <w:b/>
          <w:sz w:val="24"/>
          <w:szCs w:val="24"/>
        </w:rPr>
      </w:pPr>
      <w:r>
        <w:rPr>
          <w:rFonts w:ascii="Times New Roman" w:hAnsi="Times New Roman"/>
          <w:b/>
          <w:sz w:val="24"/>
          <w:szCs w:val="24"/>
        </w:rPr>
        <w:br w:type="page"/>
      </w:r>
    </w:p>
    <w:p w:rsidR="00730E75" w:rsidRPr="00F85D46" w:rsidRDefault="009C03BC" w:rsidP="00F85D46">
      <w:pPr>
        <w:pStyle w:val="Overskrift1"/>
        <w:spacing w:line="360" w:lineRule="auto"/>
        <w:rPr>
          <w:rFonts w:ascii="Times New Roman" w:hAnsi="Times New Roman"/>
          <w:bCs/>
          <w:sz w:val="24"/>
          <w:lang w:val="en-US"/>
        </w:rPr>
      </w:pPr>
      <w:bookmarkStart w:id="1" w:name="_Toc372042364"/>
      <w:r w:rsidRPr="00F85D46">
        <w:rPr>
          <w:rFonts w:ascii="Times New Roman" w:hAnsi="Times New Roman"/>
          <w:bCs/>
          <w:sz w:val="24"/>
          <w:lang w:val="en-US"/>
        </w:rPr>
        <w:lastRenderedPageBreak/>
        <w:t xml:space="preserve">EXECUTIVE SUMMARY </w:t>
      </w:r>
      <w:r w:rsidR="00A85A9C">
        <w:rPr>
          <w:rFonts w:ascii="Times New Roman" w:hAnsi="Times New Roman"/>
          <w:bCs/>
          <w:sz w:val="24"/>
          <w:lang w:val="en-US"/>
        </w:rPr>
        <w:t>(Fælles)</w:t>
      </w:r>
      <w:bookmarkEnd w:id="1"/>
    </w:p>
    <w:p w:rsidR="00730E75" w:rsidRPr="00730E75" w:rsidRDefault="00730E75" w:rsidP="00730E75">
      <w:pPr>
        <w:spacing w:line="360" w:lineRule="auto"/>
        <w:rPr>
          <w:rFonts w:ascii="Times New Roman" w:hAnsi="Times New Roman"/>
          <w:sz w:val="24"/>
          <w:szCs w:val="24"/>
          <w:lang w:val="en-US"/>
        </w:rPr>
      </w:pPr>
      <w:r w:rsidRPr="00730E75">
        <w:rPr>
          <w:rFonts w:ascii="Times New Roman" w:hAnsi="Times New Roman"/>
          <w:sz w:val="24"/>
          <w:szCs w:val="24"/>
          <w:lang w:val="en-US"/>
        </w:rPr>
        <w:t>The following thesis has been prepared as a final project at the Master of Science (MSc) in Business Economics and Auditing at Aalborg University during the period August to November 2013. Insp</w:t>
      </w:r>
      <w:r w:rsidRPr="00730E75">
        <w:rPr>
          <w:rFonts w:ascii="Times New Roman" w:hAnsi="Times New Roman"/>
          <w:sz w:val="24"/>
          <w:szCs w:val="24"/>
          <w:lang w:val="en-US"/>
        </w:rPr>
        <w:t>i</w:t>
      </w:r>
      <w:r w:rsidRPr="00730E75">
        <w:rPr>
          <w:rFonts w:ascii="Times New Roman" w:hAnsi="Times New Roman"/>
          <w:sz w:val="24"/>
          <w:szCs w:val="24"/>
          <w:lang w:val="en-US"/>
        </w:rPr>
        <w:t>ration for this thesis is gained through our daily jobs as auditor and controller, where risk asses</w:t>
      </w:r>
      <w:r w:rsidRPr="00730E75">
        <w:rPr>
          <w:rFonts w:ascii="Times New Roman" w:hAnsi="Times New Roman"/>
          <w:sz w:val="24"/>
          <w:szCs w:val="24"/>
          <w:lang w:val="en-US"/>
        </w:rPr>
        <w:t>s</w:t>
      </w:r>
      <w:r w:rsidRPr="00730E75">
        <w:rPr>
          <w:rFonts w:ascii="Times New Roman" w:hAnsi="Times New Roman"/>
          <w:sz w:val="24"/>
          <w:szCs w:val="24"/>
          <w:lang w:val="en-US"/>
        </w:rPr>
        <w:t>ment and risk management are two central areas. Focus for this thesis is accounts receivables with a specific focus on when accounts receivables are sold or used as secured borrowings and when r</w:t>
      </w:r>
      <w:r w:rsidRPr="00730E75">
        <w:rPr>
          <w:rFonts w:ascii="Times New Roman" w:hAnsi="Times New Roman"/>
          <w:sz w:val="24"/>
          <w:szCs w:val="24"/>
          <w:lang w:val="en-US"/>
        </w:rPr>
        <w:t>e</w:t>
      </w:r>
      <w:r w:rsidRPr="00730E75">
        <w:rPr>
          <w:rFonts w:ascii="Times New Roman" w:hAnsi="Times New Roman"/>
          <w:sz w:val="24"/>
          <w:szCs w:val="24"/>
          <w:lang w:val="en-US"/>
        </w:rPr>
        <w:t>ceivables are recorded through contractual sales.</w:t>
      </w:r>
    </w:p>
    <w:p w:rsidR="00730E75" w:rsidRPr="00730E75" w:rsidRDefault="00730E75" w:rsidP="00730E75">
      <w:pPr>
        <w:spacing w:line="360" w:lineRule="auto"/>
        <w:rPr>
          <w:rFonts w:ascii="Times New Roman" w:hAnsi="Times New Roman"/>
          <w:sz w:val="24"/>
          <w:szCs w:val="24"/>
          <w:lang w:val="en-US"/>
        </w:rPr>
      </w:pPr>
      <w:r w:rsidRPr="00730E75">
        <w:rPr>
          <w:rFonts w:ascii="Times New Roman" w:hAnsi="Times New Roman"/>
          <w:sz w:val="24"/>
          <w:szCs w:val="24"/>
          <w:lang w:val="en-US"/>
        </w:rPr>
        <w:t>The structure of the thesis starts from auditors planning activities on accounts receivables in general and on the focus areas and follows the audit process through the interim audit and test of controls. The thesis will therefore not focus on any substantive procedures related to accounts receivables.</w:t>
      </w:r>
    </w:p>
    <w:p w:rsidR="00730E75" w:rsidRPr="00730E75" w:rsidRDefault="00730E75" w:rsidP="00730E75">
      <w:pPr>
        <w:spacing w:line="360" w:lineRule="auto"/>
        <w:rPr>
          <w:rFonts w:ascii="Times New Roman" w:hAnsi="Times New Roman"/>
          <w:sz w:val="24"/>
          <w:szCs w:val="24"/>
          <w:lang w:val="en-US"/>
        </w:rPr>
      </w:pPr>
      <w:r w:rsidRPr="00730E75">
        <w:rPr>
          <w:rFonts w:ascii="Times New Roman" w:hAnsi="Times New Roman"/>
          <w:sz w:val="24"/>
          <w:szCs w:val="24"/>
          <w:lang w:val="en-US"/>
        </w:rPr>
        <w:t>The main question we wish to answer through this thesis is:</w:t>
      </w:r>
    </w:p>
    <w:p w:rsidR="00730E75" w:rsidRPr="00730E75" w:rsidRDefault="00730E75" w:rsidP="00730E75">
      <w:pPr>
        <w:spacing w:line="360" w:lineRule="auto"/>
        <w:rPr>
          <w:rFonts w:ascii="Times New Roman" w:hAnsi="Times New Roman"/>
          <w:i/>
          <w:sz w:val="24"/>
          <w:szCs w:val="24"/>
          <w:lang w:val="en-US"/>
        </w:rPr>
      </w:pPr>
      <w:r w:rsidRPr="00730E75">
        <w:rPr>
          <w:rFonts w:ascii="Times New Roman" w:hAnsi="Times New Roman"/>
          <w:i/>
          <w:sz w:val="24"/>
          <w:szCs w:val="24"/>
          <w:lang w:val="en-US"/>
        </w:rPr>
        <w:t>“How should an auditor relate to specific risks connected to contractual sales and when companies sells accounts receivables or record secured borrowings based on invoices and how does the aud</w:t>
      </w:r>
      <w:r w:rsidRPr="00730E75">
        <w:rPr>
          <w:rFonts w:ascii="Times New Roman" w:hAnsi="Times New Roman"/>
          <w:i/>
          <w:sz w:val="24"/>
          <w:szCs w:val="24"/>
          <w:lang w:val="en-US"/>
        </w:rPr>
        <w:t>i</w:t>
      </w:r>
      <w:r w:rsidRPr="00730E75">
        <w:rPr>
          <w:rFonts w:ascii="Times New Roman" w:hAnsi="Times New Roman"/>
          <w:i/>
          <w:sz w:val="24"/>
          <w:szCs w:val="24"/>
          <w:lang w:val="en-US"/>
        </w:rPr>
        <w:t>tor obtain sufficient and appropriate audit evidence for the relevant management assertions?“</w:t>
      </w:r>
    </w:p>
    <w:p w:rsidR="00730E75" w:rsidRPr="00730E75" w:rsidRDefault="00730E75" w:rsidP="00730E75">
      <w:pPr>
        <w:spacing w:line="360" w:lineRule="auto"/>
        <w:rPr>
          <w:rFonts w:ascii="Times New Roman" w:hAnsi="Times New Roman"/>
          <w:sz w:val="24"/>
          <w:szCs w:val="24"/>
          <w:lang w:val="en-US"/>
        </w:rPr>
      </w:pPr>
    </w:p>
    <w:p w:rsidR="00730E75" w:rsidRPr="00730E75" w:rsidRDefault="00730E75" w:rsidP="00730E75">
      <w:pPr>
        <w:spacing w:line="360" w:lineRule="auto"/>
        <w:rPr>
          <w:rFonts w:ascii="Times New Roman" w:hAnsi="Times New Roman"/>
          <w:sz w:val="24"/>
          <w:szCs w:val="24"/>
          <w:lang w:val="en-US"/>
        </w:rPr>
      </w:pPr>
      <w:r w:rsidRPr="00730E75">
        <w:rPr>
          <w:rFonts w:ascii="Times New Roman" w:hAnsi="Times New Roman"/>
          <w:sz w:val="24"/>
          <w:szCs w:val="24"/>
          <w:lang w:val="en-US"/>
        </w:rPr>
        <w:t>Sale and secured borrowings based on accents receivables is a very broad concept, why we d</w:t>
      </w:r>
      <w:r w:rsidR="00021125">
        <w:rPr>
          <w:rFonts w:ascii="Times New Roman" w:hAnsi="Times New Roman"/>
          <w:sz w:val="24"/>
          <w:szCs w:val="24"/>
          <w:lang w:val="en-US"/>
        </w:rPr>
        <w:t>ue</w:t>
      </w:r>
      <w:r w:rsidRPr="00730E75">
        <w:rPr>
          <w:rFonts w:ascii="Times New Roman" w:hAnsi="Times New Roman"/>
          <w:sz w:val="24"/>
          <w:szCs w:val="24"/>
          <w:lang w:val="en-US"/>
        </w:rPr>
        <w:t xml:space="preserve"> to the extent of this thesis have limited the concept to factoring, securitization and barter trades. Illu</w:t>
      </w:r>
      <w:r w:rsidRPr="00730E75">
        <w:rPr>
          <w:rFonts w:ascii="Times New Roman" w:hAnsi="Times New Roman"/>
          <w:sz w:val="24"/>
          <w:szCs w:val="24"/>
          <w:lang w:val="en-US"/>
        </w:rPr>
        <w:t>s</w:t>
      </w:r>
      <w:r w:rsidRPr="00730E75">
        <w:rPr>
          <w:rFonts w:ascii="Times New Roman" w:hAnsi="Times New Roman"/>
          <w:sz w:val="24"/>
          <w:szCs w:val="24"/>
          <w:lang w:val="en-US"/>
        </w:rPr>
        <w:t xml:space="preserve">trative examples of these are given in order to introduce the concept for readers who might not be familiar with all areas of this concept. </w:t>
      </w:r>
    </w:p>
    <w:p w:rsidR="00730E75" w:rsidRPr="00730E75" w:rsidRDefault="00730E75" w:rsidP="00730E75">
      <w:pPr>
        <w:spacing w:line="360" w:lineRule="auto"/>
        <w:rPr>
          <w:rFonts w:ascii="Times New Roman" w:hAnsi="Times New Roman"/>
          <w:sz w:val="24"/>
          <w:szCs w:val="24"/>
          <w:lang w:val="en-US"/>
        </w:rPr>
      </w:pPr>
      <w:r w:rsidRPr="00730E75">
        <w:rPr>
          <w:rFonts w:ascii="Times New Roman" w:hAnsi="Times New Roman"/>
          <w:sz w:val="24"/>
          <w:szCs w:val="24"/>
          <w:lang w:val="en-US"/>
        </w:rPr>
        <w:t>ISA 300 describes the activities an auditor must do in order to plan the audit and define the audit strategy and audit plan. One of the main areas is establishment of the audit materiality for which the audit should be performed under. Materiality is described in ISA 320 and defines the concept of materiality and also the different levels of materiality an auditor uses during an audit. An auditor has to use his or hers professional judgment in establishing the materiality level, though a prelim</w:t>
      </w:r>
      <w:r w:rsidRPr="00730E75">
        <w:rPr>
          <w:rFonts w:ascii="Times New Roman" w:hAnsi="Times New Roman"/>
          <w:sz w:val="24"/>
          <w:szCs w:val="24"/>
          <w:lang w:val="en-US"/>
        </w:rPr>
        <w:t>i</w:t>
      </w:r>
      <w:r w:rsidRPr="00730E75">
        <w:rPr>
          <w:rFonts w:ascii="Times New Roman" w:hAnsi="Times New Roman"/>
          <w:sz w:val="24"/>
          <w:szCs w:val="24"/>
          <w:lang w:val="en-US"/>
        </w:rPr>
        <w:t>nary materiality level often is made through</w:t>
      </w:r>
      <w:r w:rsidR="00021125">
        <w:rPr>
          <w:rFonts w:ascii="Times New Roman" w:hAnsi="Times New Roman"/>
          <w:sz w:val="24"/>
          <w:szCs w:val="24"/>
          <w:lang w:val="en-US"/>
        </w:rPr>
        <w:t xml:space="preserve"> a mathematical calculation. This</w:t>
      </w:r>
      <w:r w:rsidRPr="00730E75">
        <w:rPr>
          <w:rFonts w:ascii="Times New Roman" w:hAnsi="Times New Roman"/>
          <w:sz w:val="24"/>
          <w:szCs w:val="24"/>
          <w:lang w:val="en-US"/>
        </w:rPr>
        <w:t xml:space="preserve"> will often be based upon the auditor’s knowledge of the client’s internal and external environment. As exa</w:t>
      </w:r>
      <w:r w:rsidRPr="00730E75">
        <w:rPr>
          <w:rFonts w:ascii="Times New Roman" w:hAnsi="Times New Roman"/>
          <w:sz w:val="24"/>
          <w:szCs w:val="24"/>
          <w:lang w:val="en-US"/>
        </w:rPr>
        <w:t>m</w:t>
      </w:r>
      <w:r w:rsidRPr="00730E75">
        <w:rPr>
          <w:rFonts w:ascii="Times New Roman" w:hAnsi="Times New Roman"/>
          <w:sz w:val="24"/>
          <w:szCs w:val="24"/>
          <w:lang w:val="en-US"/>
        </w:rPr>
        <w:t>ple of the internal environment can be mentioned the liabilities a company has. Limited debt could lead to a higher materiality level where a company with a large indebtness would result in a lower mat</w:t>
      </w:r>
      <w:r w:rsidRPr="00730E75">
        <w:rPr>
          <w:rFonts w:ascii="Times New Roman" w:hAnsi="Times New Roman"/>
          <w:sz w:val="24"/>
          <w:szCs w:val="24"/>
          <w:lang w:val="en-US"/>
        </w:rPr>
        <w:t>e</w:t>
      </w:r>
      <w:r w:rsidRPr="00730E75">
        <w:rPr>
          <w:rFonts w:ascii="Times New Roman" w:hAnsi="Times New Roman"/>
          <w:sz w:val="24"/>
          <w:szCs w:val="24"/>
          <w:lang w:val="en-US"/>
        </w:rPr>
        <w:t>riality level. Factors in the external environment could be how the ownership is structured, where comp</w:t>
      </w:r>
      <w:r w:rsidRPr="00730E75">
        <w:rPr>
          <w:rFonts w:ascii="Times New Roman" w:hAnsi="Times New Roman"/>
          <w:sz w:val="24"/>
          <w:szCs w:val="24"/>
          <w:lang w:val="en-US"/>
        </w:rPr>
        <w:t>a</w:t>
      </w:r>
      <w:r w:rsidRPr="00730E75">
        <w:rPr>
          <w:rFonts w:ascii="Times New Roman" w:hAnsi="Times New Roman"/>
          <w:sz w:val="24"/>
          <w:szCs w:val="24"/>
          <w:lang w:val="en-US"/>
        </w:rPr>
        <w:t>nies with public interest due to listing on the stock exchange would lead to a lower material</w:t>
      </w:r>
      <w:r w:rsidRPr="00730E75">
        <w:rPr>
          <w:rFonts w:ascii="Times New Roman" w:hAnsi="Times New Roman"/>
          <w:sz w:val="24"/>
          <w:szCs w:val="24"/>
          <w:lang w:val="en-US"/>
        </w:rPr>
        <w:t>i</w:t>
      </w:r>
      <w:r w:rsidRPr="00730E75">
        <w:rPr>
          <w:rFonts w:ascii="Times New Roman" w:hAnsi="Times New Roman"/>
          <w:sz w:val="24"/>
          <w:szCs w:val="24"/>
          <w:lang w:val="en-US"/>
        </w:rPr>
        <w:t>ty level.</w:t>
      </w:r>
    </w:p>
    <w:p w:rsidR="00730E75" w:rsidRPr="00730E75" w:rsidRDefault="00730E75" w:rsidP="00730E75">
      <w:pPr>
        <w:spacing w:line="360" w:lineRule="auto"/>
        <w:rPr>
          <w:rFonts w:ascii="Times New Roman" w:hAnsi="Times New Roman"/>
          <w:sz w:val="24"/>
          <w:szCs w:val="24"/>
          <w:lang w:val="en-US"/>
        </w:rPr>
      </w:pPr>
      <w:r w:rsidRPr="00730E75">
        <w:rPr>
          <w:rFonts w:ascii="Times New Roman" w:hAnsi="Times New Roman"/>
          <w:sz w:val="24"/>
          <w:szCs w:val="24"/>
          <w:lang w:val="en-US"/>
        </w:rPr>
        <w:t xml:space="preserve">Establishing the materiality level is only a part of the whole audit planning, which can be divided into two main areas: Audit strategy and audit plan. </w:t>
      </w:r>
    </w:p>
    <w:p w:rsidR="00730E75" w:rsidRPr="00730E75" w:rsidRDefault="00730E75" w:rsidP="00730E75">
      <w:pPr>
        <w:spacing w:line="360" w:lineRule="auto"/>
        <w:rPr>
          <w:rFonts w:ascii="Times New Roman" w:hAnsi="Times New Roman"/>
          <w:sz w:val="24"/>
          <w:szCs w:val="24"/>
          <w:lang w:val="en-US"/>
        </w:rPr>
      </w:pPr>
      <w:r w:rsidRPr="00730E75">
        <w:rPr>
          <w:rFonts w:ascii="Times New Roman" w:hAnsi="Times New Roman"/>
          <w:sz w:val="24"/>
          <w:szCs w:val="24"/>
          <w:lang w:val="en-US"/>
        </w:rPr>
        <w:lastRenderedPageBreak/>
        <w:t xml:space="preserve">Setting the overall audit strategy involves areas like </w:t>
      </w:r>
      <w:r w:rsidR="00D1252B" w:rsidRPr="00730E75">
        <w:rPr>
          <w:rFonts w:ascii="Times New Roman" w:hAnsi="Times New Roman"/>
          <w:sz w:val="24"/>
          <w:szCs w:val="24"/>
          <w:lang w:val="en-US"/>
        </w:rPr>
        <w:t>identifying</w:t>
      </w:r>
      <w:r w:rsidRPr="00730E75">
        <w:rPr>
          <w:rFonts w:ascii="Times New Roman" w:hAnsi="Times New Roman"/>
          <w:sz w:val="24"/>
          <w:szCs w:val="24"/>
          <w:lang w:val="en-US"/>
        </w:rPr>
        <w:t xml:space="preserve"> characteristics for the audit e.g. the use of factoring, setting the reporting deadline in order to plan activities corresponding to the audit timeline, consider those factors that according to the auditor are material to the audit team, review the findings from preliminary activities and finally establishing the resources that are needed to complete the audit.</w:t>
      </w:r>
    </w:p>
    <w:p w:rsidR="00730E75" w:rsidRPr="00730E75" w:rsidRDefault="00730E75" w:rsidP="00730E75">
      <w:pPr>
        <w:spacing w:line="360" w:lineRule="auto"/>
        <w:rPr>
          <w:rFonts w:ascii="Times New Roman" w:hAnsi="Times New Roman"/>
          <w:sz w:val="24"/>
          <w:szCs w:val="24"/>
          <w:lang w:val="en-US"/>
        </w:rPr>
      </w:pPr>
      <w:r w:rsidRPr="00730E75">
        <w:rPr>
          <w:rFonts w:ascii="Times New Roman" w:hAnsi="Times New Roman"/>
          <w:sz w:val="24"/>
          <w:szCs w:val="24"/>
          <w:lang w:val="en-US"/>
        </w:rPr>
        <w:t>In setting the audit plan the auditor must describe risk assessment procedures, test of control and substantive procedures. Risk assessment procedures relate to identifying the risk of material mi</w:t>
      </w:r>
      <w:r w:rsidRPr="00730E75">
        <w:rPr>
          <w:rFonts w:ascii="Times New Roman" w:hAnsi="Times New Roman"/>
          <w:sz w:val="24"/>
          <w:szCs w:val="24"/>
          <w:lang w:val="en-US"/>
        </w:rPr>
        <w:t>s</w:t>
      </w:r>
      <w:r w:rsidRPr="00730E75">
        <w:rPr>
          <w:rFonts w:ascii="Times New Roman" w:hAnsi="Times New Roman"/>
          <w:sz w:val="24"/>
          <w:szCs w:val="24"/>
          <w:lang w:val="en-US"/>
        </w:rPr>
        <w:t>statement in a financial statement and include gaining knowledge of the company’s internal proc</w:t>
      </w:r>
      <w:r w:rsidRPr="00730E75">
        <w:rPr>
          <w:rFonts w:ascii="Times New Roman" w:hAnsi="Times New Roman"/>
          <w:sz w:val="24"/>
          <w:szCs w:val="24"/>
          <w:lang w:val="en-US"/>
        </w:rPr>
        <w:t>e</w:t>
      </w:r>
      <w:r w:rsidRPr="00730E75">
        <w:rPr>
          <w:rFonts w:ascii="Times New Roman" w:hAnsi="Times New Roman"/>
          <w:sz w:val="24"/>
          <w:szCs w:val="24"/>
          <w:lang w:val="en-US"/>
        </w:rPr>
        <w:t>dures and the environment of which the company operates in.  The environment is external factors such as regulatory and business factors, but also internal controlled factors such as accounting pol</w:t>
      </w:r>
      <w:r w:rsidRPr="00730E75">
        <w:rPr>
          <w:rFonts w:ascii="Times New Roman" w:hAnsi="Times New Roman"/>
          <w:sz w:val="24"/>
          <w:szCs w:val="24"/>
          <w:lang w:val="en-US"/>
        </w:rPr>
        <w:t>i</w:t>
      </w:r>
      <w:r w:rsidRPr="00730E75">
        <w:rPr>
          <w:rFonts w:ascii="Times New Roman" w:hAnsi="Times New Roman"/>
          <w:sz w:val="24"/>
          <w:szCs w:val="24"/>
          <w:lang w:val="en-US"/>
        </w:rPr>
        <w:t>cies and strategy.</w:t>
      </w:r>
    </w:p>
    <w:p w:rsidR="00730E75" w:rsidRPr="00730E75" w:rsidRDefault="00730E75" w:rsidP="00730E75">
      <w:pPr>
        <w:spacing w:line="360" w:lineRule="auto"/>
        <w:rPr>
          <w:rFonts w:ascii="Times New Roman" w:hAnsi="Times New Roman"/>
          <w:sz w:val="24"/>
          <w:szCs w:val="24"/>
          <w:lang w:val="en-US"/>
        </w:rPr>
      </w:pPr>
      <w:r w:rsidRPr="00730E75">
        <w:rPr>
          <w:rFonts w:ascii="Times New Roman" w:hAnsi="Times New Roman"/>
          <w:sz w:val="24"/>
          <w:szCs w:val="24"/>
          <w:lang w:val="en-US"/>
        </w:rPr>
        <w:t>Test of controls is the auditor’s verification of a company’s internal control system. This verific</w:t>
      </w:r>
      <w:r w:rsidRPr="00730E75">
        <w:rPr>
          <w:rFonts w:ascii="Times New Roman" w:hAnsi="Times New Roman"/>
          <w:sz w:val="24"/>
          <w:szCs w:val="24"/>
          <w:lang w:val="en-US"/>
        </w:rPr>
        <w:t>a</w:t>
      </w:r>
      <w:r w:rsidRPr="00730E75">
        <w:rPr>
          <w:rFonts w:ascii="Times New Roman" w:hAnsi="Times New Roman"/>
          <w:sz w:val="24"/>
          <w:szCs w:val="24"/>
          <w:lang w:val="en-US"/>
        </w:rPr>
        <w:t>tion involves ensuring that controls are designed efficiently and that there are performed and doc</w:t>
      </w:r>
      <w:r w:rsidRPr="00730E75">
        <w:rPr>
          <w:rFonts w:ascii="Times New Roman" w:hAnsi="Times New Roman"/>
          <w:sz w:val="24"/>
          <w:szCs w:val="24"/>
          <w:lang w:val="en-US"/>
        </w:rPr>
        <w:t>u</w:t>
      </w:r>
      <w:r w:rsidRPr="00730E75">
        <w:rPr>
          <w:rFonts w:ascii="Times New Roman" w:hAnsi="Times New Roman"/>
          <w:sz w:val="24"/>
          <w:szCs w:val="24"/>
          <w:lang w:val="en-US"/>
        </w:rPr>
        <w:t>mented according to the design. A focus area for the auditor is also an evaluation</w:t>
      </w:r>
      <w:r w:rsidR="00021125">
        <w:rPr>
          <w:rFonts w:ascii="Times New Roman" w:hAnsi="Times New Roman"/>
          <w:sz w:val="24"/>
          <w:szCs w:val="24"/>
          <w:lang w:val="en-US"/>
        </w:rPr>
        <w:t xml:space="preserve"> of the possibility to overrule</w:t>
      </w:r>
      <w:r w:rsidRPr="00730E75">
        <w:rPr>
          <w:rFonts w:ascii="Times New Roman" w:hAnsi="Times New Roman"/>
          <w:sz w:val="24"/>
          <w:szCs w:val="24"/>
          <w:lang w:val="en-US"/>
        </w:rPr>
        <w:t xml:space="preserve"> the internal control system, especially when the risk relates to management</w:t>
      </w:r>
      <w:r w:rsidR="00021125">
        <w:rPr>
          <w:rFonts w:ascii="Times New Roman" w:hAnsi="Times New Roman"/>
          <w:sz w:val="24"/>
          <w:szCs w:val="24"/>
          <w:lang w:val="en-US"/>
        </w:rPr>
        <w:t>’s opportun</w:t>
      </w:r>
      <w:r w:rsidR="00021125">
        <w:rPr>
          <w:rFonts w:ascii="Times New Roman" w:hAnsi="Times New Roman"/>
          <w:sz w:val="24"/>
          <w:szCs w:val="24"/>
          <w:lang w:val="en-US"/>
        </w:rPr>
        <w:t>i</w:t>
      </w:r>
      <w:r w:rsidR="00021125">
        <w:rPr>
          <w:rFonts w:ascii="Times New Roman" w:hAnsi="Times New Roman"/>
          <w:sz w:val="24"/>
          <w:szCs w:val="24"/>
          <w:lang w:val="en-US"/>
        </w:rPr>
        <w:t>ties</w:t>
      </w:r>
      <w:r w:rsidRPr="00730E75">
        <w:rPr>
          <w:rFonts w:ascii="Times New Roman" w:hAnsi="Times New Roman"/>
          <w:sz w:val="24"/>
          <w:szCs w:val="24"/>
          <w:lang w:val="en-US"/>
        </w:rPr>
        <w:t xml:space="preserve"> </w:t>
      </w:r>
      <w:r w:rsidR="00021125">
        <w:rPr>
          <w:rFonts w:ascii="Times New Roman" w:hAnsi="Times New Roman"/>
          <w:sz w:val="24"/>
          <w:szCs w:val="24"/>
          <w:lang w:val="en-US"/>
        </w:rPr>
        <w:t xml:space="preserve">to </w:t>
      </w:r>
      <w:r w:rsidRPr="00730E75">
        <w:rPr>
          <w:rFonts w:ascii="Times New Roman" w:hAnsi="Times New Roman"/>
          <w:sz w:val="24"/>
          <w:szCs w:val="24"/>
          <w:lang w:val="en-US"/>
        </w:rPr>
        <w:t>over</w:t>
      </w:r>
      <w:r w:rsidR="00021125">
        <w:rPr>
          <w:rFonts w:ascii="Times New Roman" w:hAnsi="Times New Roman"/>
          <w:sz w:val="24"/>
          <w:szCs w:val="24"/>
          <w:lang w:val="en-US"/>
        </w:rPr>
        <w:t>rule</w:t>
      </w:r>
      <w:r w:rsidRPr="00730E75">
        <w:rPr>
          <w:rFonts w:ascii="Times New Roman" w:hAnsi="Times New Roman"/>
          <w:sz w:val="24"/>
          <w:szCs w:val="24"/>
          <w:lang w:val="en-US"/>
        </w:rPr>
        <w:t>. Auditors use internal controls to gather audit evidence to test management asse</w:t>
      </w:r>
      <w:r w:rsidRPr="00730E75">
        <w:rPr>
          <w:rFonts w:ascii="Times New Roman" w:hAnsi="Times New Roman"/>
          <w:sz w:val="24"/>
          <w:szCs w:val="24"/>
          <w:lang w:val="en-US"/>
        </w:rPr>
        <w:t>r</w:t>
      </w:r>
      <w:r w:rsidRPr="00730E75">
        <w:rPr>
          <w:rFonts w:ascii="Times New Roman" w:hAnsi="Times New Roman"/>
          <w:sz w:val="24"/>
          <w:szCs w:val="24"/>
          <w:lang w:val="en-US"/>
        </w:rPr>
        <w:t>tions. Where internal controls are strong and efficient the auditor can reduce the control risk, which ultimately would lead to a reduction in the audit risk. According to COSO’s Internal Control – Int</w:t>
      </w:r>
      <w:r w:rsidRPr="00730E75">
        <w:rPr>
          <w:rFonts w:ascii="Times New Roman" w:hAnsi="Times New Roman"/>
          <w:sz w:val="24"/>
          <w:szCs w:val="24"/>
          <w:lang w:val="en-US"/>
        </w:rPr>
        <w:t>e</w:t>
      </w:r>
      <w:r w:rsidRPr="00730E75">
        <w:rPr>
          <w:rFonts w:ascii="Times New Roman" w:hAnsi="Times New Roman"/>
          <w:sz w:val="24"/>
          <w:szCs w:val="24"/>
          <w:lang w:val="en-US"/>
        </w:rPr>
        <w:t>grated Framework, companies’ internal control systems consist of five processes: Control Enviro</w:t>
      </w:r>
      <w:r w:rsidRPr="00730E75">
        <w:rPr>
          <w:rFonts w:ascii="Times New Roman" w:hAnsi="Times New Roman"/>
          <w:sz w:val="24"/>
          <w:szCs w:val="24"/>
          <w:lang w:val="en-US"/>
        </w:rPr>
        <w:t>n</w:t>
      </w:r>
      <w:r w:rsidRPr="00730E75">
        <w:rPr>
          <w:rFonts w:ascii="Times New Roman" w:hAnsi="Times New Roman"/>
          <w:sz w:val="24"/>
          <w:szCs w:val="24"/>
          <w:lang w:val="en-US"/>
        </w:rPr>
        <w:t>ment, Risk Assessments, Control Activities, Information &amp; Communication and Monitoring Activ</w:t>
      </w:r>
      <w:r w:rsidRPr="00730E75">
        <w:rPr>
          <w:rFonts w:ascii="Times New Roman" w:hAnsi="Times New Roman"/>
          <w:sz w:val="24"/>
          <w:szCs w:val="24"/>
          <w:lang w:val="en-US"/>
        </w:rPr>
        <w:t>i</w:t>
      </w:r>
      <w:r w:rsidRPr="00730E75">
        <w:rPr>
          <w:rFonts w:ascii="Times New Roman" w:hAnsi="Times New Roman"/>
          <w:sz w:val="24"/>
          <w:szCs w:val="24"/>
          <w:lang w:val="en-US"/>
        </w:rPr>
        <w:t>ties. The control environment consists of areas such as ethics and integrity, organizational structure, management, HR and authorizations. The risk assessment involves areas such as management’s evaluation of risk of fraud and changes in the internal control system, while control activities often are related to an evaluation of IT systems and control policies. Information &amp; Communication r</w:t>
      </w:r>
      <w:r w:rsidRPr="00730E75">
        <w:rPr>
          <w:rFonts w:ascii="Times New Roman" w:hAnsi="Times New Roman"/>
          <w:sz w:val="24"/>
          <w:szCs w:val="24"/>
          <w:lang w:val="en-US"/>
        </w:rPr>
        <w:t>e</w:t>
      </w:r>
      <w:r w:rsidRPr="00730E75">
        <w:rPr>
          <w:rFonts w:ascii="Times New Roman" w:hAnsi="Times New Roman"/>
          <w:sz w:val="24"/>
          <w:szCs w:val="24"/>
          <w:lang w:val="en-US"/>
        </w:rPr>
        <w:t>lates to managements communication on the internal control e.g. guides on how to perform these, but also the communication on internal control to external parties, which often will be the audit team. Monitoring Activities is continuously evaluated by management on the existence and eff</w:t>
      </w:r>
      <w:r w:rsidRPr="00730E75">
        <w:rPr>
          <w:rFonts w:ascii="Times New Roman" w:hAnsi="Times New Roman"/>
          <w:sz w:val="24"/>
          <w:szCs w:val="24"/>
          <w:lang w:val="en-US"/>
        </w:rPr>
        <w:t>i</w:t>
      </w:r>
      <w:r w:rsidRPr="00730E75">
        <w:rPr>
          <w:rFonts w:ascii="Times New Roman" w:hAnsi="Times New Roman"/>
          <w:sz w:val="24"/>
          <w:szCs w:val="24"/>
          <w:lang w:val="en-US"/>
        </w:rPr>
        <w:t>ciency of internal controls and the communication to those who are responsible for implementation of the entire co</w:t>
      </w:r>
      <w:r w:rsidRPr="00730E75">
        <w:rPr>
          <w:rFonts w:ascii="Times New Roman" w:hAnsi="Times New Roman"/>
          <w:sz w:val="24"/>
          <w:szCs w:val="24"/>
          <w:lang w:val="en-US"/>
        </w:rPr>
        <w:t>n</w:t>
      </w:r>
      <w:r w:rsidRPr="00730E75">
        <w:rPr>
          <w:rFonts w:ascii="Times New Roman" w:hAnsi="Times New Roman"/>
          <w:sz w:val="24"/>
          <w:szCs w:val="24"/>
          <w:lang w:val="en-US"/>
        </w:rPr>
        <w:t>trol system. For large companies the responsibility lies with the audit committee as a part of the board of directors.</w:t>
      </w:r>
    </w:p>
    <w:p w:rsidR="00730E75" w:rsidRPr="00730E75" w:rsidRDefault="00730E75" w:rsidP="00730E75">
      <w:pPr>
        <w:spacing w:line="360" w:lineRule="auto"/>
        <w:rPr>
          <w:rFonts w:ascii="Times New Roman" w:hAnsi="Times New Roman"/>
          <w:sz w:val="24"/>
          <w:szCs w:val="24"/>
          <w:lang w:val="en-US"/>
        </w:rPr>
      </w:pPr>
      <w:r w:rsidRPr="00730E75">
        <w:rPr>
          <w:rFonts w:ascii="Times New Roman" w:hAnsi="Times New Roman"/>
          <w:sz w:val="24"/>
          <w:szCs w:val="24"/>
          <w:lang w:val="en-US"/>
        </w:rPr>
        <w:t>As our main question included what auditor’s need to do in order to obtain sufficient and appropr</w:t>
      </w:r>
      <w:r w:rsidRPr="00730E75">
        <w:rPr>
          <w:rFonts w:ascii="Times New Roman" w:hAnsi="Times New Roman"/>
          <w:sz w:val="24"/>
          <w:szCs w:val="24"/>
          <w:lang w:val="en-US"/>
        </w:rPr>
        <w:t>i</w:t>
      </w:r>
      <w:r w:rsidRPr="00730E75">
        <w:rPr>
          <w:rFonts w:ascii="Times New Roman" w:hAnsi="Times New Roman"/>
          <w:sz w:val="24"/>
          <w:szCs w:val="24"/>
          <w:lang w:val="en-US"/>
        </w:rPr>
        <w:t xml:space="preserve">ate audit evidence for the relevant management assertions, when companies are using contractual </w:t>
      </w:r>
      <w:r w:rsidRPr="00730E75">
        <w:rPr>
          <w:rFonts w:ascii="Times New Roman" w:hAnsi="Times New Roman"/>
          <w:sz w:val="24"/>
          <w:szCs w:val="24"/>
          <w:lang w:val="en-US"/>
        </w:rPr>
        <w:lastRenderedPageBreak/>
        <w:t>sales as well as sales and secured borrowing of accounts receivables, we have as part of this thesis listed some internal controls, which we suggest should be implemented, and how these controls r</w:t>
      </w:r>
      <w:r w:rsidRPr="00730E75">
        <w:rPr>
          <w:rFonts w:ascii="Times New Roman" w:hAnsi="Times New Roman"/>
          <w:sz w:val="24"/>
          <w:szCs w:val="24"/>
          <w:lang w:val="en-US"/>
        </w:rPr>
        <w:t>e</w:t>
      </w:r>
      <w:r w:rsidRPr="00730E75">
        <w:rPr>
          <w:rFonts w:ascii="Times New Roman" w:hAnsi="Times New Roman"/>
          <w:sz w:val="24"/>
          <w:szCs w:val="24"/>
          <w:lang w:val="en-US"/>
        </w:rPr>
        <w:t>lates to management assertions. Our list did also include general controls that necessary doesn’t o</w:t>
      </w:r>
      <w:r w:rsidRPr="00730E75">
        <w:rPr>
          <w:rFonts w:ascii="Times New Roman" w:hAnsi="Times New Roman"/>
          <w:sz w:val="24"/>
          <w:szCs w:val="24"/>
          <w:lang w:val="en-US"/>
        </w:rPr>
        <w:t>n</w:t>
      </w:r>
      <w:r w:rsidRPr="00730E75">
        <w:rPr>
          <w:rFonts w:ascii="Times New Roman" w:hAnsi="Times New Roman"/>
          <w:sz w:val="24"/>
          <w:szCs w:val="24"/>
          <w:lang w:val="en-US"/>
        </w:rPr>
        <w:t>ly apply to our focus areas, but more as general internal controls for accounts receivables. The ge</w:t>
      </w:r>
      <w:r w:rsidRPr="00730E75">
        <w:rPr>
          <w:rFonts w:ascii="Times New Roman" w:hAnsi="Times New Roman"/>
          <w:sz w:val="24"/>
          <w:szCs w:val="24"/>
          <w:lang w:val="en-US"/>
        </w:rPr>
        <w:t>n</w:t>
      </w:r>
      <w:r w:rsidRPr="00730E75">
        <w:rPr>
          <w:rFonts w:ascii="Times New Roman" w:hAnsi="Times New Roman"/>
          <w:sz w:val="24"/>
          <w:szCs w:val="24"/>
          <w:lang w:val="en-US"/>
        </w:rPr>
        <w:t>eral internal controls are controls that ensures that dunning procedure is carried out according to company policies, adjustment of credit limits on customers, issue of credit notes, ensuring that there are no non-billed shipments and invoicing must be based on a goods issue, but also that the need for provision for bad debt is carried out according to the company’s policy to ensure consistency.</w:t>
      </w:r>
    </w:p>
    <w:p w:rsidR="00730E75" w:rsidRPr="00730E75" w:rsidRDefault="00730E75" w:rsidP="00730E75">
      <w:pPr>
        <w:spacing w:line="360" w:lineRule="auto"/>
        <w:rPr>
          <w:rFonts w:ascii="Times New Roman" w:hAnsi="Times New Roman"/>
          <w:sz w:val="24"/>
          <w:szCs w:val="24"/>
          <w:lang w:val="en-US"/>
        </w:rPr>
      </w:pPr>
      <w:r w:rsidRPr="00730E75">
        <w:rPr>
          <w:rFonts w:ascii="Times New Roman" w:hAnsi="Times New Roman"/>
          <w:sz w:val="24"/>
          <w:szCs w:val="24"/>
          <w:lang w:val="en-US"/>
        </w:rPr>
        <w:t>Internal controls relating to contractual sales were ensuring that contracts are made with a seque</w:t>
      </w:r>
      <w:r w:rsidRPr="00730E75">
        <w:rPr>
          <w:rFonts w:ascii="Times New Roman" w:hAnsi="Times New Roman"/>
          <w:sz w:val="24"/>
          <w:szCs w:val="24"/>
          <w:lang w:val="en-US"/>
        </w:rPr>
        <w:t>n</w:t>
      </w:r>
      <w:r w:rsidRPr="00730E75">
        <w:rPr>
          <w:rFonts w:ascii="Times New Roman" w:hAnsi="Times New Roman"/>
          <w:sz w:val="24"/>
          <w:szCs w:val="24"/>
          <w:lang w:val="en-US"/>
        </w:rPr>
        <w:t>tial numbering, which would ensure the possibility of tracking all contracts issued, but also access control and authorization procedures on the issuing of contract to ensure that issued contracts are valid. The last internal control that we listed for contractual sales is a control that ensures that the receivables from contracts are evaluated for potential provisions when market prices are changing.</w:t>
      </w:r>
    </w:p>
    <w:p w:rsidR="00730E75" w:rsidRPr="00730E75" w:rsidRDefault="00730E75" w:rsidP="00730E75">
      <w:pPr>
        <w:spacing w:line="360" w:lineRule="auto"/>
        <w:rPr>
          <w:rFonts w:ascii="Times New Roman" w:hAnsi="Times New Roman"/>
          <w:sz w:val="24"/>
          <w:szCs w:val="24"/>
          <w:lang w:val="en-US"/>
        </w:rPr>
      </w:pPr>
      <w:r w:rsidRPr="00730E75">
        <w:rPr>
          <w:rFonts w:ascii="Times New Roman" w:hAnsi="Times New Roman"/>
          <w:sz w:val="24"/>
          <w:szCs w:val="24"/>
          <w:lang w:val="en-US"/>
        </w:rPr>
        <w:t>For sale and secured borrowings of account receivables we listed an internal control were local ERP is reconciled with information from factoring issuer in order to ensure that the invoices listed for factoring in ERP actually also have been sent for factoring. Also for this area we have listed the need for authorization procedures and the control that these are actually kept. Another internal co</w:t>
      </w:r>
      <w:r w:rsidRPr="00730E75">
        <w:rPr>
          <w:rFonts w:ascii="Times New Roman" w:hAnsi="Times New Roman"/>
          <w:sz w:val="24"/>
          <w:szCs w:val="24"/>
          <w:lang w:val="en-US"/>
        </w:rPr>
        <w:t>n</w:t>
      </w:r>
      <w:r w:rsidRPr="00730E75">
        <w:rPr>
          <w:rFonts w:ascii="Times New Roman" w:hAnsi="Times New Roman"/>
          <w:sz w:val="24"/>
          <w:szCs w:val="24"/>
          <w:lang w:val="en-US"/>
        </w:rPr>
        <w:t>trol that we believe is important is to ensure that payments received from factoring, securitization and barter trades are accounted correctly on a daily basis, most specific if the financial assets are d</w:t>
      </w:r>
      <w:r w:rsidRPr="00730E75">
        <w:rPr>
          <w:rFonts w:ascii="Times New Roman" w:hAnsi="Times New Roman"/>
          <w:sz w:val="24"/>
          <w:szCs w:val="24"/>
          <w:lang w:val="en-US"/>
        </w:rPr>
        <w:t>e</w:t>
      </w:r>
      <w:r w:rsidRPr="00730E75">
        <w:rPr>
          <w:rFonts w:ascii="Times New Roman" w:hAnsi="Times New Roman"/>
          <w:sz w:val="24"/>
          <w:szCs w:val="24"/>
          <w:lang w:val="en-US"/>
        </w:rPr>
        <w:t xml:space="preserve">recognized too early when looking at the criteria from IAS 39 on the transfer of risk and </w:t>
      </w:r>
      <w:r w:rsidR="00021125">
        <w:rPr>
          <w:rFonts w:ascii="Times New Roman" w:hAnsi="Times New Roman"/>
          <w:sz w:val="24"/>
          <w:szCs w:val="24"/>
          <w:lang w:val="en-US"/>
        </w:rPr>
        <w:t>re</w:t>
      </w:r>
      <w:r w:rsidRPr="00730E75">
        <w:rPr>
          <w:rFonts w:ascii="Times New Roman" w:hAnsi="Times New Roman"/>
          <w:sz w:val="24"/>
          <w:szCs w:val="24"/>
          <w:lang w:val="en-US"/>
        </w:rPr>
        <w:t>ward. In some contracts companies are bound to certain obligations that lie within the contract. Not compl</w:t>
      </w:r>
      <w:r w:rsidRPr="00730E75">
        <w:rPr>
          <w:rFonts w:ascii="Times New Roman" w:hAnsi="Times New Roman"/>
          <w:sz w:val="24"/>
          <w:szCs w:val="24"/>
          <w:lang w:val="en-US"/>
        </w:rPr>
        <w:t>y</w:t>
      </w:r>
      <w:r w:rsidRPr="00730E75">
        <w:rPr>
          <w:rFonts w:ascii="Times New Roman" w:hAnsi="Times New Roman"/>
          <w:sz w:val="24"/>
          <w:szCs w:val="24"/>
          <w:lang w:val="en-US"/>
        </w:rPr>
        <w:t>ing with these obligations can mean that the factoring issuer can use an option to cancel the contract meaning that the company will have to return all payments. A control on these possible obligations must be essential for an auditor, as a cancelled contract can result in derecognized assets have to be recognized again, why a previous financial statement c</w:t>
      </w:r>
      <w:r w:rsidR="00021125">
        <w:rPr>
          <w:rFonts w:ascii="Times New Roman" w:hAnsi="Times New Roman"/>
          <w:sz w:val="24"/>
          <w:szCs w:val="24"/>
          <w:lang w:val="en-US"/>
        </w:rPr>
        <w:t>ould</w:t>
      </w:r>
      <w:r w:rsidRPr="00730E75">
        <w:rPr>
          <w:rFonts w:ascii="Times New Roman" w:hAnsi="Times New Roman"/>
          <w:sz w:val="24"/>
          <w:szCs w:val="24"/>
          <w:lang w:val="en-US"/>
        </w:rPr>
        <w:t xml:space="preserve"> have been materially incorrect. The last internal control that was listed specifically for this focus area was the need for evaluation provisions on receivables in a securitization po</w:t>
      </w:r>
      <w:r w:rsidR="00021125">
        <w:rPr>
          <w:rFonts w:ascii="Times New Roman" w:hAnsi="Times New Roman"/>
          <w:sz w:val="24"/>
          <w:szCs w:val="24"/>
          <w:lang w:val="en-US"/>
        </w:rPr>
        <w:t>ol</w:t>
      </w:r>
      <w:r w:rsidRPr="00730E75">
        <w:rPr>
          <w:rFonts w:ascii="Times New Roman" w:hAnsi="Times New Roman"/>
          <w:sz w:val="24"/>
          <w:szCs w:val="24"/>
          <w:lang w:val="en-US"/>
        </w:rPr>
        <w:t>, once missing payment has been identified. In this case we recommended to have a control to ensure that these receivables were included the general evalu</w:t>
      </w:r>
      <w:r w:rsidRPr="00730E75">
        <w:rPr>
          <w:rFonts w:ascii="Times New Roman" w:hAnsi="Times New Roman"/>
          <w:sz w:val="24"/>
          <w:szCs w:val="24"/>
          <w:lang w:val="en-US"/>
        </w:rPr>
        <w:t>a</w:t>
      </w:r>
      <w:r w:rsidRPr="00730E75">
        <w:rPr>
          <w:rFonts w:ascii="Times New Roman" w:hAnsi="Times New Roman"/>
          <w:sz w:val="24"/>
          <w:szCs w:val="24"/>
          <w:lang w:val="en-US"/>
        </w:rPr>
        <w:t>tion of provision for bad debt.</w:t>
      </w:r>
    </w:p>
    <w:p w:rsidR="00730E75" w:rsidRPr="00730E75" w:rsidRDefault="00730E75" w:rsidP="00730E75">
      <w:pPr>
        <w:spacing w:line="360" w:lineRule="auto"/>
        <w:rPr>
          <w:rFonts w:ascii="Times New Roman" w:hAnsi="Times New Roman"/>
          <w:sz w:val="24"/>
          <w:szCs w:val="24"/>
          <w:lang w:val="en-US"/>
        </w:rPr>
      </w:pPr>
      <w:r w:rsidRPr="00730E75">
        <w:rPr>
          <w:rFonts w:ascii="Times New Roman" w:hAnsi="Times New Roman"/>
          <w:sz w:val="24"/>
          <w:szCs w:val="24"/>
          <w:lang w:val="en-US"/>
        </w:rPr>
        <w:t>Our list of internal controls that we believe should be applied corresponds well with the conclusion from FSR in 19</w:t>
      </w:r>
      <w:r w:rsidR="00021125">
        <w:rPr>
          <w:rFonts w:ascii="Times New Roman" w:hAnsi="Times New Roman"/>
          <w:sz w:val="24"/>
          <w:szCs w:val="24"/>
          <w:lang w:val="en-US"/>
        </w:rPr>
        <w:t>89</w:t>
      </w:r>
      <w:r w:rsidRPr="00730E75">
        <w:rPr>
          <w:rFonts w:ascii="Times New Roman" w:hAnsi="Times New Roman"/>
          <w:sz w:val="24"/>
          <w:szCs w:val="24"/>
          <w:lang w:val="en-US"/>
        </w:rPr>
        <w:t>, where an auditor gave an opinion to a bank on a company’s use of factoring. The conclusion included a set of minimum audit activities when giving an audit opinion on facto</w:t>
      </w:r>
      <w:r w:rsidRPr="00730E75">
        <w:rPr>
          <w:rFonts w:ascii="Times New Roman" w:hAnsi="Times New Roman"/>
          <w:sz w:val="24"/>
          <w:szCs w:val="24"/>
          <w:lang w:val="en-US"/>
        </w:rPr>
        <w:t>r</w:t>
      </w:r>
      <w:r w:rsidRPr="00730E75">
        <w:rPr>
          <w:rFonts w:ascii="Times New Roman" w:hAnsi="Times New Roman"/>
          <w:sz w:val="24"/>
          <w:szCs w:val="24"/>
          <w:lang w:val="en-US"/>
        </w:rPr>
        <w:lastRenderedPageBreak/>
        <w:t xml:space="preserve">ing to a </w:t>
      </w:r>
      <w:proofErr w:type="gramStart"/>
      <w:r w:rsidRPr="00730E75">
        <w:rPr>
          <w:rFonts w:ascii="Times New Roman" w:hAnsi="Times New Roman"/>
          <w:sz w:val="24"/>
          <w:szCs w:val="24"/>
          <w:lang w:val="en-US"/>
        </w:rPr>
        <w:t>bank,</w:t>
      </w:r>
      <w:proofErr w:type="gramEnd"/>
      <w:r w:rsidRPr="00730E75">
        <w:rPr>
          <w:rFonts w:ascii="Times New Roman" w:hAnsi="Times New Roman"/>
          <w:sz w:val="24"/>
          <w:szCs w:val="24"/>
          <w:lang w:val="en-US"/>
        </w:rPr>
        <w:t xml:space="preserve"> however it is our opinion that these minimum requirement cannot be limited to an opinion for a bank only, but should be applied on a full scope audit as well.</w:t>
      </w:r>
    </w:p>
    <w:p w:rsidR="00730E75" w:rsidRPr="00730E75" w:rsidRDefault="00730E75" w:rsidP="00730E75">
      <w:pPr>
        <w:spacing w:line="360" w:lineRule="auto"/>
        <w:rPr>
          <w:rFonts w:ascii="Times New Roman" w:hAnsi="Times New Roman"/>
          <w:sz w:val="24"/>
          <w:szCs w:val="24"/>
          <w:lang w:val="en-US"/>
        </w:rPr>
      </w:pPr>
      <w:r w:rsidRPr="00730E75">
        <w:rPr>
          <w:rFonts w:ascii="Times New Roman" w:hAnsi="Times New Roman"/>
          <w:sz w:val="24"/>
          <w:szCs w:val="24"/>
          <w:lang w:val="en-US"/>
        </w:rPr>
        <w:t>Incorporated in some fac</w:t>
      </w:r>
      <w:r w:rsidR="00021125">
        <w:rPr>
          <w:rFonts w:ascii="Times New Roman" w:hAnsi="Times New Roman"/>
          <w:sz w:val="24"/>
          <w:szCs w:val="24"/>
          <w:lang w:val="en-US"/>
        </w:rPr>
        <w:t>toring arrangements is also outsourcing</w:t>
      </w:r>
      <w:r w:rsidRPr="00730E75">
        <w:rPr>
          <w:rFonts w:ascii="Times New Roman" w:hAnsi="Times New Roman"/>
          <w:sz w:val="24"/>
          <w:szCs w:val="24"/>
          <w:lang w:val="en-US"/>
        </w:rPr>
        <w:t xml:space="preserve"> of a company’s accounts receiv</w:t>
      </w:r>
      <w:r w:rsidRPr="00730E75">
        <w:rPr>
          <w:rFonts w:ascii="Times New Roman" w:hAnsi="Times New Roman"/>
          <w:sz w:val="24"/>
          <w:szCs w:val="24"/>
          <w:lang w:val="en-US"/>
        </w:rPr>
        <w:t>a</w:t>
      </w:r>
      <w:r w:rsidRPr="00730E75">
        <w:rPr>
          <w:rFonts w:ascii="Times New Roman" w:hAnsi="Times New Roman"/>
          <w:sz w:val="24"/>
          <w:szCs w:val="24"/>
          <w:lang w:val="en-US"/>
        </w:rPr>
        <w:t>ble</w:t>
      </w:r>
      <w:r w:rsidR="00021125">
        <w:rPr>
          <w:rFonts w:ascii="Times New Roman" w:hAnsi="Times New Roman"/>
          <w:sz w:val="24"/>
          <w:szCs w:val="24"/>
          <w:lang w:val="en-US"/>
        </w:rPr>
        <w:t xml:space="preserve"> handling</w:t>
      </w:r>
      <w:r w:rsidRPr="00730E75">
        <w:rPr>
          <w:rFonts w:ascii="Times New Roman" w:hAnsi="Times New Roman"/>
          <w:sz w:val="24"/>
          <w:szCs w:val="24"/>
          <w:lang w:val="en-US"/>
        </w:rPr>
        <w:t>, including the dunning procedure. When auditors face this type of outsourcing it is e</w:t>
      </w:r>
      <w:r w:rsidRPr="00730E75">
        <w:rPr>
          <w:rFonts w:ascii="Times New Roman" w:hAnsi="Times New Roman"/>
          <w:sz w:val="24"/>
          <w:szCs w:val="24"/>
          <w:lang w:val="en-US"/>
        </w:rPr>
        <w:t>s</w:t>
      </w:r>
      <w:r w:rsidRPr="00730E75">
        <w:rPr>
          <w:rFonts w:ascii="Times New Roman" w:hAnsi="Times New Roman"/>
          <w:sz w:val="24"/>
          <w:szCs w:val="24"/>
          <w:lang w:val="en-US"/>
        </w:rPr>
        <w:t>sential that the auditor obtains an ISAE 3402 type 2 opinion from the service provider’s auditor. This opinion states that the service provider has a well functional internal control system and can ther</w:t>
      </w:r>
      <w:r w:rsidRPr="00730E75">
        <w:rPr>
          <w:rFonts w:ascii="Times New Roman" w:hAnsi="Times New Roman"/>
          <w:sz w:val="24"/>
          <w:szCs w:val="24"/>
          <w:lang w:val="en-US"/>
        </w:rPr>
        <w:t>e</w:t>
      </w:r>
      <w:r w:rsidRPr="00730E75">
        <w:rPr>
          <w:rFonts w:ascii="Times New Roman" w:hAnsi="Times New Roman"/>
          <w:sz w:val="24"/>
          <w:szCs w:val="24"/>
          <w:lang w:val="en-US"/>
        </w:rPr>
        <w:t>fore be used as audit evidence by the company’s auditor.</w:t>
      </w:r>
    </w:p>
    <w:p w:rsidR="00730E75" w:rsidRPr="00730E75" w:rsidRDefault="00730E75" w:rsidP="00730E75">
      <w:pPr>
        <w:spacing w:line="360" w:lineRule="auto"/>
        <w:rPr>
          <w:rFonts w:ascii="Times New Roman" w:hAnsi="Times New Roman"/>
          <w:sz w:val="24"/>
          <w:szCs w:val="24"/>
          <w:lang w:val="en-US"/>
        </w:rPr>
      </w:pPr>
      <w:r w:rsidRPr="00730E75">
        <w:rPr>
          <w:rFonts w:ascii="Times New Roman" w:hAnsi="Times New Roman"/>
          <w:sz w:val="24"/>
          <w:szCs w:val="24"/>
          <w:lang w:val="en-US"/>
        </w:rPr>
        <w:t xml:space="preserve">Also analyzed were auditors’ reporting to management according to ISA </w:t>
      </w:r>
      <w:proofErr w:type="gramStart"/>
      <w:r w:rsidRPr="00730E75">
        <w:rPr>
          <w:rFonts w:ascii="Times New Roman" w:hAnsi="Times New Roman"/>
          <w:sz w:val="24"/>
          <w:szCs w:val="24"/>
          <w:lang w:val="en-US"/>
        </w:rPr>
        <w:t>265.</w:t>
      </w:r>
      <w:proofErr w:type="gramEnd"/>
      <w:r w:rsidRPr="00730E75">
        <w:rPr>
          <w:rFonts w:ascii="Times New Roman" w:hAnsi="Times New Roman"/>
          <w:sz w:val="24"/>
          <w:szCs w:val="24"/>
          <w:lang w:val="en-US"/>
        </w:rPr>
        <w:t xml:space="preserve"> The analyzed focused on a comparison to local Danish standards for reporting to management. Danish standards are mai</w:t>
      </w:r>
      <w:r w:rsidRPr="00730E75">
        <w:rPr>
          <w:rFonts w:ascii="Times New Roman" w:hAnsi="Times New Roman"/>
          <w:sz w:val="24"/>
          <w:szCs w:val="24"/>
          <w:lang w:val="en-US"/>
        </w:rPr>
        <w:t>n</w:t>
      </w:r>
      <w:r w:rsidRPr="00730E75">
        <w:rPr>
          <w:rFonts w:ascii="Times New Roman" w:hAnsi="Times New Roman"/>
          <w:sz w:val="24"/>
          <w:szCs w:val="24"/>
          <w:lang w:val="en-US"/>
        </w:rPr>
        <w:t>ly corresponding to ISA 265, however due to rules of local r</w:t>
      </w:r>
      <w:r w:rsidRPr="00730E75">
        <w:rPr>
          <w:rFonts w:ascii="Times New Roman" w:hAnsi="Times New Roman"/>
          <w:sz w:val="24"/>
          <w:szCs w:val="24"/>
          <w:lang w:val="en-US"/>
        </w:rPr>
        <w:t>e</w:t>
      </w:r>
      <w:r w:rsidRPr="00730E75">
        <w:rPr>
          <w:rFonts w:ascii="Times New Roman" w:hAnsi="Times New Roman"/>
          <w:sz w:val="24"/>
          <w:szCs w:val="24"/>
          <w:lang w:val="en-US"/>
        </w:rPr>
        <w:t>porting format in a protocol we did see some differences. Where these</w:t>
      </w:r>
      <w:r w:rsidR="00021125">
        <w:rPr>
          <w:rFonts w:ascii="Times New Roman" w:hAnsi="Times New Roman"/>
          <w:sz w:val="24"/>
          <w:szCs w:val="24"/>
          <w:lang w:val="en-US"/>
        </w:rPr>
        <w:t xml:space="preserve"> differences</w:t>
      </w:r>
      <w:r w:rsidRPr="00730E75">
        <w:rPr>
          <w:rFonts w:ascii="Times New Roman" w:hAnsi="Times New Roman"/>
          <w:sz w:val="24"/>
          <w:szCs w:val="24"/>
          <w:lang w:val="en-US"/>
        </w:rPr>
        <w:t xml:space="preserve"> were found</w:t>
      </w:r>
      <w:r w:rsidR="00021125">
        <w:rPr>
          <w:rFonts w:ascii="Times New Roman" w:hAnsi="Times New Roman"/>
          <w:sz w:val="24"/>
          <w:szCs w:val="24"/>
          <w:lang w:val="en-US"/>
        </w:rPr>
        <w:t>,</w:t>
      </w:r>
      <w:r w:rsidRPr="00730E75">
        <w:rPr>
          <w:rFonts w:ascii="Times New Roman" w:hAnsi="Times New Roman"/>
          <w:sz w:val="24"/>
          <w:szCs w:val="24"/>
          <w:lang w:val="en-US"/>
        </w:rPr>
        <w:t xml:space="preserve"> Danish rules were more defined than those of ISA 265, especially as ISA 265 allows more informal formats, where Danish standard define that lacking i</w:t>
      </w:r>
      <w:r w:rsidRPr="00730E75">
        <w:rPr>
          <w:rFonts w:ascii="Times New Roman" w:hAnsi="Times New Roman"/>
          <w:sz w:val="24"/>
          <w:szCs w:val="24"/>
          <w:lang w:val="en-US"/>
        </w:rPr>
        <w:t>n</w:t>
      </w:r>
      <w:r w:rsidRPr="00730E75">
        <w:rPr>
          <w:rFonts w:ascii="Times New Roman" w:hAnsi="Times New Roman"/>
          <w:sz w:val="24"/>
          <w:szCs w:val="24"/>
          <w:lang w:val="en-US"/>
        </w:rPr>
        <w:t>ternal controls must be reported in the audit protocol.</w:t>
      </w:r>
    </w:p>
    <w:p w:rsidR="00730E75" w:rsidRPr="00730E75" w:rsidRDefault="00730E75" w:rsidP="00730E75">
      <w:pPr>
        <w:spacing w:line="360" w:lineRule="auto"/>
        <w:rPr>
          <w:rFonts w:ascii="Times New Roman" w:hAnsi="Times New Roman"/>
          <w:sz w:val="24"/>
          <w:szCs w:val="24"/>
          <w:lang w:val="en-US"/>
        </w:rPr>
      </w:pPr>
      <w:r w:rsidRPr="00730E75">
        <w:rPr>
          <w:rFonts w:ascii="Times New Roman" w:hAnsi="Times New Roman"/>
          <w:sz w:val="24"/>
          <w:szCs w:val="24"/>
          <w:lang w:val="en-US"/>
        </w:rPr>
        <w:t>The conclusion of the main question used for this thesis is that sufficient and appropriate audit ev</w:t>
      </w:r>
      <w:r w:rsidRPr="00730E75">
        <w:rPr>
          <w:rFonts w:ascii="Times New Roman" w:hAnsi="Times New Roman"/>
          <w:sz w:val="24"/>
          <w:szCs w:val="24"/>
          <w:lang w:val="en-US"/>
        </w:rPr>
        <w:t>i</w:t>
      </w:r>
      <w:r w:rsidRPr="00730E75">
        <w:rPr>
          <w:rFonts w:ascii="Times New Roman" w:hAnsi="Times New Roman"/>
          <w:sz w:val="24"/>
          <w:szCs w:val="24"/>
          <w:lang w:val="en-US"/>
        </w:rPr>
        <w:t>dence is obtained through effective audit planning, risk assessment and test of controls. Due to the complexity of accounts receivables and especially contractual sales and sale and secured borro</w:t>
      </w:r>
      <w:r w:rsidRPr="00730E75">
        <w:rPr>
          <w:rFonts w:ascii="Times New Roman" w:hAnsi="Times New Roman"/>
          <w:sz w:val="24"/>
          <w:szCs w:val="24"/>
          <w:lang w:val="en-US"/>
        </w:rPr>
        <w:t>w</w:t>
      </w:r>
      <w:r w:rsidRPr="00730E75">
        <w:rPr>
          <w:rFonts w:ascii="Times New Roman" w:hAnsi="Times New Roman"/>
          <w:sz w:val="24"/>
          <w:szCs w:val="24"/>
          <w:lang w:val="en-US"/>
        </w:rPr>
        <w:t xml:space="preserve">ings, audit evidence will best be obtained through test of controls combined with substantive audit procedures. Also auditors must be aware of underlying risks in factoring contracts as some contract obligate the company to </w:t>
      </w:r>
      <w:r w:rsidR="00D1252B" w:rsidRPr="00730E75">
        <w:rPr>
          <w:rFonts w:ascii="Times New Roman" w:hAnsi="Times New Roman"/>
          <w:sz w:val="24"/>
          <w:szCs w:val="24"/>
          <w:lang w:val="en-US"/>
        </w:rPr>
        <w:t>non-financial</w:t>
      </w:r>
      <w:r w:rsidRPr="00730E75">
        <w:rPr>
          <w:rFonts w:ascii="Times New Roman" w:hAnsi="Times New Roman"/>
          <w:sz w:val="24"/>
          <w:szCs w:val="24"/>
          <w:lang w:val="en-US"/>
        </w:rPr>
        <w:t xml:space="preserve"> criteria. Not complying with these </w:t>
      </w:r>
      <w:r w:rsidR="00D1252B" w:rsidRPr="00730E75">
        <w:rPr>
          <w:rFonts w:ascii="Times New Roman" w:hAnsi="Times New Roman"/>
          <w:sz w:val="24"/>
          <w:szCs w:val="24"/>
          <w:lang w:val="en-US"/>
        </w:rPr>
        <w:t>non-financial</w:t>
      </w:r>
      <w:r w:rsidRPr="00730E75">
        <w:rPr>
          <w:rFonts w:ascii="Times New Roman" w:hAnsi="Times New Roman"/>
          <w:sz w:val="24"/>
          <w:szCs w:val="24"/>
          <w:lang w:val="en-US"/>
        </w:rPr>
        <w:t xml:space="preserve"> criteria can along with incorrect derecognition of financial assets and fraud lead to material misstatement of the financial statement and thereby that the auditor has issued an incorrect audit opinion on a previous financial statement.</w:t>
      </w:r>
    </w:p>
    <w:p w:rsidR="00730E75" w:rsidRDefault="00730E75" w:rsidP="00730E75">
      <w:pPr>
        <w:rPr>
          <w:lang w:val="en-US"/>
        </w:rPr>
      </w:pPr>
    </w:p>
    <w:p w:rsidR="00730E75" w:rsidRPr="006E34F0" w:rsidRDefault="00730E75" w:rsidP="00730E75">
      <w:pPr>
        <w:rPr>
          <w:lang w:val="en-US"/>
        </w:rPr>
      </w:pPr>
    </w:p>
    <w:p w:rsidR="00730E75" w:rsidRPr="00730E75" w:rsidRDefault="00730E75" w:rsidP="00ED0A82">
      <w:pPr>
        <w:pStyle w:val="Overskrift1"/>
        <w:rPr>
          <w:lang w:val="en-US"/>
        </w:rPr>
      </w:pPr>
    </w:p>
    <w:p w:rsidR="002E6AA5" w:rsidRPr="00730E75" w:rsidRDefault="002E6AA5" w:rsidP="00ED0A82">
      <w:pPr>
        <w:pStyle w:val="Overskrift1"/>
        <w:rPr>
          <w:lang w:val="en-US"/>
        </w:rPr>
      </w:pPr>
      <w:r w:rsidRPr="00730E75">
        <w:rPr>
          <w:lang w:val="en-US"/>
        </w:rPr>
        <w:br w:type="page"/>
      </w:r>
    </w:p>
    <w:p w:rsidR="00D367FA" w:rsidRPr="00284DAC" w:rsidRDefault="00D367FA" w:rsidP="00284DAC">
      <w:pPr>
        <w:pStyle w:val="Overskrift1"/>
        <w:spacing w:line="360" w:lineRule="auto"/>
        <w:rPr>
          <w:rFonts w:ascii="Times New Roman" w:hAnsi="Times New Roman"/>
          <w:bCs/>
          <w:sz w:val="24"/>
        </w:rPr>
      </w:pPr>
      <w:bookmarkStart w:id="2" w:name="_Toc372042365"/>
      <w:r w:rsidRPr="00284DAC">
        <w:rPr>
          <w:rFonts w:ascii="Times New Roman" w:hAnsi="Times New Roman"/>
          <w:bCs/>
          <w:sz w:val="24"/>
        </w:rPr>
        <w:lastRenderedPageBreak/>
        <w:t>KAPITEL 1</w:t>
      </w:r>
      <w:r w:rsidR="00ED0A82" w:rsidRPr="00284DAC">
        <w:rPr>
          <w:rFonts w:ascii="Times New Roman" w:hAnsi="Times New Roman"/>
          <w:bCs/>
          <w:sz w:val="24"/>
        </w:rPr>
        <w:t xml:space="preserve"> </w:t>
      </w:r>
      <w:r w:rsidR="00A85A9C">
        <w:rPr>
          <w:rFonts w:ascii="Times New Roman" w:hAnsi="Times New Roman"/>
          <w:bCs/>
          <w:sz w:val="24"/>
        </w:rPr>
        <w:t>–</w:t>
      </w:r>
      <w:r w:rsidR="00ED0A82" w:rsidRPr="00284DAC">
        <w:rPr>
          <w:rFonts w:ascii="Times New Roman" w:hAnsi="Times New Roman"/>
          <w:bCs/>
          <w:sz w:val="24"/>
        </w:rPr>
        <w:t xml:space="preserve"> P</w:t>
      </w:r>
      <w:r w:rsidR="00284DAC" w:rsidRPr="00284DAC">
        <w:rPr>
          <w:rFonts w:ascii="Times New Roman" w:hAnsi="Times New Roman"/>
          <w:bCs/>
          <w:sz w:val="24"/>
        </w:rPr>
        <w:t>ROBLEMFORMULERING</w:t>
      </w:r>
      <w:r w:rsidR="00A85A9C">
        <w:rPr>
          <w:rFonts w:ascii="Times New Roman" w:hAnsi="Times New Roman"/>
          <w:bCs/>
          <w:sz w:val="24"/>
        </w:rPr>
        <w:t xml:space="preserve"> (Fælles)</w:t>
      </w:r>
      <w:bookmarkEnd w:id="2"/>
    </w:p>
    <w:p w:rsidR="009B30A5" w:rsidRPr="00AD36A1" w:rsidRDefault="00ED0A82" w:rsidP="00AD36A1">
      <w:pPr>
        <w:pStyle w:val="Overskrift2"/>
        <w:spacing w:line="360" w:lineRule="auto"/>
        <w:rPr>
          <w:rFonts w:ascii="Times New Roman" w:hAnsi="Times New Roman"/>
          <w:bCs/>
          <w:sz w:val="24"/>
        </w:rPr>
      </w:pPr>
      <w:bookmarkStart w:id="3" w:name="_Toc372042366"/>
      <w:r w:rsidRPr="00AD36A1">
        <w:rPr>
          <w:rFonts w:ascii="Times New Roman" w:hAnsi="Times New Roman"/>
          <w:bCs/>
          <w:sz w:val="24"/>
        </w:rPr>
        <w:t xml:space="preserve">1.1 </w:t>
      </w:r>
      <w:r w:rsidR="009B30A5" w:rsidRPr="00AD36A1">
        <w:rPr>
          <w:rFonts w:ascii="Times New Roman" w:hAnsi="Times New Roman"/>
          <w:bCs/>
          <w:sz w:val="24"/>
        </w:rPr>
        <w:t>Indledning</w:t>
      </w:r>
      <w:bookmarkEnd w:id="3"/>
    </w:p>
    <w:p w:rsidR="009B30A5" w:rsidRPr="001D685C" w:rsidRDefault="009B30A5" w:rsidP="001D685C">
      <w:pPr>
        <w:spacing w:line="360" w:lineRule="auto"/>
        <w:rPr>
          <w:rFonts w:ascii="Times New Roman" w:hAnsi="Times New Roman"/>
          <w:sz w:val="24"/>
          <w:szCs w:val="24"/>
        </w:rPr>
      </w:pPr>
      <w:r w:rsidRPr="001D685C">
        <w:rPr>
          <w:rFonts w:ascii="Times New Roman" w:hAnsi="Times New Roman"/>
          <w:sz w:val="24"/>
          <w:szCs w:val="24"/>
        </w:rPr>
        <w:t>Dette speciale er udarbejdet som afsluttende opgave på cand.merc.aud. studiet på Aalborg Univers</w:t>
      </w:r>
      <w:r w:rsidRPr="001D685C">
        <w:rPr>
          <w:rFonts w:ascii="Times New Roman" w:hAnsi="Times New Roman"/>
          <w:sz w:val="24"/>
          <w:szCs w:val="24"/>
        </w:rPr>
        <w:t>i</w:t>
      </w:r>
      <w:r w:rsidRPr="001D685C">
        <w:rPr>
          <w:rFonts w:ascii="Times New Roman" w:hAnsi="Times New Roman"/>
          <w:sz w:val="24"/>
          <w:szCs w:val="24"/>
        </w:rPr>
        <w:t xml:space="preserve">tet i perioden august til </w:t>
      </w:r>
      <w:r w:rsidR="006A0D9C">
        <w:rPr>
          <w:rFonts w:ascii="Times New Roman" w:hAnsi="Times New Roman"/>
          <w:sz w:val="24"/>
          <w:szCs w:val="24"/>
        </w:rPr>
        <w:t>november</w:t>
      </w:r>
      <w:r w:rsidRPr="001D685C">
        <w:rPr>
          <w:rFonts w:ascii="Times New Roman" w:hAnsi="Times New Roman"/>
          <w:sz w:val="24"/>
          <w:szCs w:val="24"/>
        </w:rPr>
        <w:t xml:space="preserve"> 2013.</w:t>
      </w:r>
    </w:p>
    <w:p w:rsidR="009B30A5" w:rsidRPr="001D685C" w:rsidRDefault="009B30A5" w:rsidP="001D685C">
      <w:pPr>
        <w:spacing w:line="360" w:lineRule="auto"/>
        <w:rPr>
          <w:rFonts w:ascii="Times New Roman" w:hAnsi="Times New Roman"/>
          <w:sz w:val="24"/>
          <w:szCs w:val="24"/>
        </w:rPr>
      </w:pPr>
    </w:p>
    <w:p w:rsidR="009B30A5" w:rsidRPr="001D685C" w:rsidRDefault="009B30A5" w:rsidP="001D685C">
      <w:pPr>
        <w:spacing w:line="360" w:lineRule="auto"/>
        <w:rPr>
          <w:rFonts w:ascii="Times New Roman" w:hAnsi="Times New Roman"/>
          <w:sz w:val="24"/>
          <w:szCs w:val="24"/>
        </w:rPr>
      </w:pPr>
      <w:r w:rsidRPr="001D685C">
        <w:rPr>
          <w:rFonts w:ascii="Times New Roman" w:hAnsi="Times New Roman"/>
          <w:sz w:val="24"/>
          <w:szCs w:val="24"/>
        </w:rPr>
        <w:t>Studieordningen for cand.merc.aud. studiet gør gældende, at specialet skal være: ”</w:t>
      </w:r>
      <w:r w:rsidRPr="001D685C">
        <w:rPr>
          <w:rFonts w:ascii="Times New Roman" w:hAnsi="Times New Roman"/>
          <w:i/>
          <w:sz w:val="24"/>
          <w:szCs w:val="24"/>
        </w:rPr>
        <w:t>en større sel</w:t>
      </w:r>
      <w:r w:rsidRPr="001D685C">
        <w:rPr>
          <w:rFonts w:ascii="Times New Roman" w:hAnsi="Times New Roman"/>
          <w:i/>
          <w:sz w:val="24"/>
          <w:szCs w:val="24"/>
        </w:rPr>
        <w:t>v</w:t>
      </w:r>
      <w:r w:rsidRPr="001D685C">
        <w:rPr>
          <w:rFonts w:ascii="Times New Roman" w:hAnsi="Times New Roman"/>
          <w:i/>
          <w:sz w:val="24"/>
          <w:szCs w:val="24"/>
        </w:rPr>
        <w:t>stændig afhandling af relevans for en statsautoriseret revisors virke. Specialet skal dokumentere den studerendes færdigheder i at anvende videnskabelige teorier og metoder under arbejdet med et afgrænset emne.</w:t>
      </w:r>
      <w:r w:rsidRPr="001D685C">
        <w:rPr>
          <w:rFonts w:ascii="Times New Roman" w:hAnsi="Times New Roman"/>
          <w:sz w:val="24"/>
          <w:szCs w:val="24"/>
        </w:rPr>
        <w:t>”</w:t>
      </w:r>
    </w:p>
    <w:p w:rsidR="009B30A5" w:rsidRPr="001D685C" w:rsidRDefault="009B30A5" w:rsidP="001D685C">
      <w:pPr>
        <w:spacing w:line="360" w:lineRule="auto"/>
        <w:rPr>
          <w:rFonts w:ascii="Times New Roman" w:hAnsi="Times New Roman"/>
          <w:sz w:val="24"/>
          <w:szCs w:val="24"/>
        </w:rPr>
      </w:pPr>
    </w:p>
    <w:p w:rsidR="00840A62" w:rsidRPr="001D685C" w:rsidRDefault="00840A62" w:rsidP="001D685C">
      <w:pPr>
        <w:spacing w:line="360" w:lineRule="auto"/>
        <w:rPr>
          <w:rFonts w:ascii="Times New Roman" w:hAnsi="Times New Roman"/>
          <w:sz w:val="24"/>
          <w:szCs w:val="24"/>
        </w:rPr>
      </w:pPr>
      <w:r w:rsidRPr="001D685C">
        <w:rPr>
          <w:rFonts w:ascii="Times New Roman" w:hAnsi="Times New Roman"/>
          <w:sz w:val="24"/>
          <w:szCs w:val="24"/>
        </w:rPr>
        <w:t>For at opfylde ovenstående krav er specialet udarbejdet indenfor fagområdet revision, og med sæ</w:t>
      </w:r>
      <w:r w:rsidRPr="001D685C">
        <w:rPr>
          <w:rFonts w:ascii="Times New Roman" w:hAnsi="Times New Roman"/>
          <w:sz w:val="24"/>
          <w:szCs w:val="24"/>
        </w:rPr>
        <w:t>r</w:t>
      </w:r>
      <w:r w:rsidRPr="001D685C">
        <w:rPr>
          <w:rFonts w:ascii="Times New Roman" w:hAnsi="Times New Roman"/>
          <w:sz w:val="24"/>
          <w:szCs w:val="24"/>
        </w:rPr>
        <w:t>lig omdrejningspunkt omkring revisors handlinger i forbindelse med særlige risikoområder ved r</w:t>
      </w:r>
      <w:r w:rsidRPr="001D685C">
        <w:rPr>
          <w:rFonts w:ascii="Times New Roman" w:hAnsi="Times New Roman"/>
          <w:sz w:val="24"/>
          <w:szCs w:val="24"/>
        </w:rPr>
        <w:t>e</w:t>
      </w:r>
      <w:r w:rsidRPr="001D685C">
        <w:rPr>
          <w:rFonts w:ascii="Times New Roman" w:hAnsi="Times New Roman"/>
          <w:sz w:val="24"/>
          <w:szCs w:val="24"/>
        </w:rPr>
        <w:t>vision af tilgodehavender fra salg af varer og tjenesteydelser.</w:t>
      </w:r>
    </w:p>
    <w:p w:rsidR="00840A62" w:rsidRPr="001D685C" w:rsidRDefault="00840A62" w:rsidP="001D685C">
      <w:pPr>
        <w:spacing w:line="360" w:lineRule="auto"/>
        <w:rPr>
          <w:rFonts w:ascii="Times New Roman" w:hAnsi="Times New Roman"/>
          <w:sz w:val="24"/>
          <w:szCs w:val="24"/>
        </w:rPr>
      </w:pPr>
    </w:p>
    <w:p w:rsidR="009B30A5" w:rsidRPr="001D685C" w:rsidRDefault="009B30A5" w:rsidP="001D685C">
      <w:pPr>
        <w:spacing w:line="360" w:lineRule="auto"/>
        <w:rPr>
          <w:rFonts w:ascii="Times New Roman" w:hAnsi="Times New Roman"/>
          <w:sz w:val="24"/>
          <w:szCs w:val="24"/>
        </w:rPr>
      </w:pPr>
      <w:r w:rsidRPr="001D685C">
        <w:rPr>
          <w:rFonts w:ascii="Times New Roman" w:hAnsi="Times New Roman"/>
          <w:sz w:val="24"/>
          <w:szCs w:val="24"/>
        </w:rPr>
        <w:t>Specialet</w:t>
      </w:r>
      <w:r w:rsidR="00161CC4" w:rsidRPr="001D685C">
        <w:rPr>
          <w:rFonts w:ascii="Times New Roman" w:hAnsi="Times New Roman"/>
          <w:sz w:val="24"/>
          <w:szCs w:val="24"/>
        </w:rPr>
        <w:t xml:space="preserve"> er inspireret af vores daglige arbejde som h</w:t>
      </w:r>
      <w:r w:rsidRPr="001D685C">
        <w:rPr>
          <w:rFonts w:ascii="Times New Roman" w:hAnsi="Times New Roman"/>
          <w:sz w:val="24"/>
          <w:szCs w:val="24"/>
        </w:rPr>
        <w:t>enholdsvis</w:t>
      </w:r>
      <w:r w:rsidR="00161CC4" w:rsidRPr="001D685C">
        <w:rPr>
          <w:rFonts w:ascii="Times New Roman" w:hAnsi="Times New Roman"/>
          <w:sz w:val="24"/>
          <w:szCs w:val="24"/>
        </w:rPr>
        <w:t xml:space="preserve"> revisor og controller, hvor risik</w:t>
      </w:r>
      <w:r w:rsidR="00161CC4" w:rsidRPr="001D685C">
        <w:rPr>
          <w:rFonts w:ascii="Times New Roman" w:hAnsi="Times New Roman"/>
          <w:sz w:val="24"/>
          <w:szCs w:val="24"/>
        </w:rPr>
        <w:t>o</w:t>
      </w:r>
      <w:r w:rsidRPr="001D685C">
        <w:rPr>
          <w:rFonts w:ascii="Times New Roman" w:hAnsi="Times New Roman"/>
          <w:sz w:val="24"/>
          <w:szCs w:val="24"/>
        </w:rPr>
        <w:t xml:space="preserve">vurdering og risikostyring er centrale </w:t>
      </w:r>
      <w:r w:rsidR="00161CC4" w:rsidRPr="001D685C">
        <w:rPr>
          <w:rFonts w:ascii="Times New Roman" w:hAnsi="Times New Roman"/>
          <w:sz w:val="24"/>
          <w:szCs w:val="24"/>
        </w:rPr>
        <w:t xml:space="preserve">elementerne </w:t>
      </w:r>
      <w:r w:rsidRPr="001D685C">
        <w:rPr>
          <w:rFonts w:ascii="Times New Roman" w:hAnsi="Times New Roman"/>
          <w:sz w:val="24"/>
          <w:szCs w:val="24"/>
        </w:rPr>
        <w:t xml:space="preserve">for såvel virksomheden som revisor. </w:t>
      </w:r>
    </w:p>
    <w:p w:rsidR="009B30A5" w:rsidRPr="001D685C" w:rsidRDefault="009B30A5" w:rsidP="001D685C">
      <w:pPr>
        <w:spacing w:line="360" w:lineRule="auto"/>
        <w:rPr>
          <w:rFonts w:ascii="Times New Roman" w:hAnsi="Times New Roman"/>
          <w:sz w:val="24"/>
          <w:szCs w:val="24"/>
        </w:rPr>
      </w:pPr>
    </w:p>
    <w:p w:rsidR="007159C2" w:rsidRPr="001D685C" w:rsidRDefault="00161CC4" w:rsidP="001D685C">
      <w:pPr>
        <w:spacing w:line="360" w:lineRule="auto"/>
        <w:rPr>
          <w:rFonts w:ascii="Times New Roman" w:hAnsi="Times New Roman"/>
          <w:sz w:val="24"/>
          <w:szCs w:val="24"/>
        </w:rPr>
      </w:pPr>
      <w:r w:rsidRPr="001D685C">
        <w:rPr>
          <w:rFonts w:ascii="Times New Roman" w:hAnsi="Times New Roman"/>
          <w:sz w:val="24"/>
          <w:szCs w:val="24"/>
        </w:rPr>
        <w:t>Vores påstand er, at de fleste større virksomheder, både danske og udenlandske, vil klassificere v</w:t>
      </w:r>
      <w:r w:rsidRPr="001D685C">
        <w:rPr>
          <w:rFonts w:ascii="Times New Roman" w:hAnsi="Times New Roman"/>
          <w:sz w:val="24"/>
          <w:szCs w:val="24"/>
        </w:rPr>
        <w:t>a</w:t>
      </w:r>
      <w:r w:rsidRPr="001D685C">
        <w:rPr>
          <w:rFonts w:ascii="Times New Roman" w:hAnsi="Times New Roman"/>
          <w:sz w:val="24"/>
          <w:szCs w:val="24"/>
        </w:rPr>
        <w:t xml:space="preserve">relager og debitorer som deres </w:t>
      </w:r>
      <w:r w:rsidR="00E669E5" w:rsidRPr="001D685C">
        <w:rPr>
          <w:rFonts w:ascii="Times New Roman" w:hAnsi="Times New Roman"/>
          <w:sz w:val="24"/>
          <w:szCs w:val="24"/>
        </w:rPr>
        <w:t xml:space="preserve">mest </w:t>
      </w:r>
      <w:r w:rsidRPr="001D685C">
        <w:rPr>
          <w:rFonts w:ascii="Times New Roman" w:hAnsi="Times New Roman"/>
          <w:sz w:val="24"/>
          <w:szCs w:val="24"/>
        </w:rPr>
        <w:t xml:space="preserve">risikofyldte områder, hvorfor vi </w:t>
      </w:r>
      <w:r w:rsidR="00E669E5" w:rsidRPr="001D685C">
        <w:rPr>
          <w:rFonts w:ascii="Times New Roman" w:hAnsi="Times New Roman"/>
          <w:sz w:val="24"/>
          <w:szCs w:val="24"/>
        </w:rPr>
        <w:t xml:space="preserve">også </w:t>
      </w:r>
      <w:r w:rsidRPr="001D685C">
        <w:rPr>
          <w:rFonts w:ascii="Times New Roman" w:hAnsi="Times New Roman"/>
          <w:sz w:val="24"/>
          <w:szCs w:val="24"/>
        </w:rPr>
        <w:t xml:space="preserve">finder det interessant at udarbejde vores </w:t>
      </w:r>
      <w:r w:rsidR="00840A62" w:rsidRPr="001D685C">
        <w:rPr>
          <w:rFonts w:ascii="Times New Roman" w:hAnsi="Times New Roman"/>
          <w:sz w:val="24"/>
          <w:szCs w:val="24"/>
        </w:rPr>
        <w:t>speciale</w:t>
      </w:r>
      <w:r w:rsidRPr="001D685C">
        <w:rPr>
          <w:rFonts w:ascii="Times New Roman" w:hAnsi="Times New Roman"/>
          <w:sz w:val="24"/>
          <w:szCs w:val="24"/>
        </w:rPr>
        <w:t xml:space="preserve"> </w:t>
      </w:r>
      <w:r w:rsidR="00840A62" w:rsidRPr="001D685C">
        <w:rPr>
          <w:rFonts w:ascii="Times New Roman" w:hAnsi="Times New Roman"/>
          <w:sz w:val="24"/>
          <w:szCs w:val="24"/>
        </w:rPr>
        <w:t xml:space="preserve">med udgangspunkt i det </w:t>
      </w:r>
      <w:r w:rsidRPr="001D685C">
        <w:rPr>
          <w:rFonts w:ascii="Times New Roman" w:hAnsi="Times New Roman"/>
          <w:sz w:val="24"/>
          <w:szCs w:val="24"/>
        </w:rPr>
        <w:t>ene af disse em</w:t>
      </w:r>
      <w:r w:rsidR="00840A62" w:rsidRPr="001D685C">
        <w:rPr>
          <w:rFonts w:ascii="Times New Roman" w:hAnsi="Times New Roman"/>
          <w:sz w:val="24"/>
          <w:szCs w:val="24"/>
        </w:rPr>
        <w:t>n</w:t>
      </w:r>
      <w:r w:rsidRPr="001D685C">
        <w:rPr>
          <w:rFonts w:ascii="Times New Roman" w:hAnsi="Times New Roman"/>
          <w:sz w:val="24"/>
          <w:szCs w:val="24"/>
        </w:rPr>
        <w:t>er.</w:t>
      </w:r>
      <w:r w:rsidR="00BF6CDA" w:rsidRPr="001D685C">
        <w:rPr>
          <w:rFonts w:ascii="Times New Roman" w:hAnsi="Times New Roman"/>
          <w:sz w:val="24"/>
          <w:szCs w:val="24"/>
        </w:rPr>
        <w:t xml:space="preserve"> Dette understøttes af Revifora, (</w:t>
      </w:r>
      <w:r w:rsidR="008A51D0">
        <w:rPr>
          <w:rFonts w:ascii="Times New Roman" w:hAnsi="Times New Roman"/>
          <w:sz w:val="24"/>
          <w:szCs w:val="24"/>
        </w:rPr>
        <w:t>Welinder,</w:t>
      </w:r>
      <w:r w:rsidR="00BF6CDA" w:rsidRPr="001D685C">
        <w:rPr>
          <w:rFonts w:ascii="Times New Roman" w:hAnsi="Times New Roman"/>
          <w:sz w:val="24"/>
          <w:szCs w:val="24"/>
        </w:rPr>
        <w:t xml:space="preserve"> 2003,</w:t>
      </w:r>
      <w:r w:rsidR="008A51D0">
        <w:rPr>
          <w:rFonts w:ascii="Times New Roman" w:hAnsi="Times New Roman"/>
          <w:sz w:val="24"/>
          <w:szCs w:val="24"/>
        </w:rPr>
        <w:t xml:space="preserve"> s.1</w:t>
      </w:r>
      <w:r w:rsidR="00BF6CDA" w:rsidRPr="001D685C">
        <w:rPr>
          <w:rFonts w:ascii="Times New Roman" w:hAnsi="Times New Roman"/>
          <w:sz w:val="24"/>
          <w:szCs w:val="24"/>
        </w:rPr>
        <w:t>)</w:t>
      </w:r>
      <w:r w:rsidR="00FC4694" w:rsidRPr="001D685C">
        <w:rPr>
          <w:rFonts w:ascii="Times New Roman" w:hAnsi="Times New Roman"/>
          <w:sz w:val="24"/>
          <w:szCs w:val="24"/>
        </w:rPr>
        <w:t xml:space="preserve"> der beskriver at debitorerne for mange virksomheder udg</w:t>
      </w:r>
      <w:r w:rsidR="000F66A2">
        <w:rPr>
          <w:rFonts w:ascii="Times New Roman" w:hAnsi="Times New Roman"/>
          <w:sz w:val="24"/>
          <w:szCs w:val="24"/>
        </w:rPr>
        <w:t>ø</w:t>
      </w:r>
      <w:r w:rsidR="00FC4694" w:rsidRPr="001D685C">
        <w:rPr>
          <w:rFonts w:ascii="Times New Roman" w:hAnsi="Times New Roman"/>
          <w:sz w:val="24"/>
          <w:szCs w:val="24"/>
        </w:rPr>
        <w:t xml:space="preserve">r en væsentlig og til tider meget risikofyldt post i årsrapporten. Revisionsorienteringen gør </w:t>
      </w:r>
      <w:r w:rsidR="00BF6CDA" w:rsidRPr="001D685C">
        <w:rPr>
          <w:rFonts w:ascii="Times New Roman" w:hAnsi="Times New Roman"/>
          <w:sz w:val="24"/>
          <w:szCs w:val="24"/>
        </w:rPr>
        <w:t>ligeledes opmærksom på de særlige risici der er forbundet med debitorrevisionen, når debitorerne forinden statusdagen overdr</w:t>
      </w:r>
      <w:r w:rsidR="00BF6CDA" w:rsidRPr="001D685C">
        <w:rPr>
          <w:rFonts w:ascii="Times New Roman" w:hAnsi="Times New Roman"/>
          <w:sz w:val="24"/>
          <w:szCs w:val="24"/>
        </w:rPr>
        <w:t>a</w:t>
      </w:r>
      <w:r w:rsidR="00BF6CDA" w:rsidRPr="001D685C">
        <w:rPr>
          <w:rFonts w:ascii="Times New Roman" w:hAnsi="Times New Roman"/>
          <w:sz w:val="24"/>
          <w:szCs w:val="24"/>
        </w:rPr>
        <w:t>ges til tredjemand med det formål at forbedre virksomhedens nøgletal.</w:t>
      </w:r>
    </w:p>
    <w:p w:rsidR="00E669E5" w:rsidRPr="001D685C" w:rsidRDefault="00E669E5" w:rsidP="001D685C">
      <w:pPr>
        <w:spacing w:line="360" w:lineRule="auto"/>
        <w:rPr>
          <w:rFonts w:ascii="Times New Roman" w:hAnsi="Times New Roman"/>
          <w:sz w:val="24"/>
          <w:szCs w:val="24"/>
        </w:rPr>
      </w:pPr>
    </w:p>
    <w:p w:rsidR="009F5E8E" w:rsidRPr="00AD36A1" w:rsidRDefault="00ED0A82" w:rsidP="00AD36A1">
      <w:pPr>
        <w:pStyle w:val="Overskrift2"/>
        <w:spacing w:line="360" w:lineRule="auto"/>
        <w:rPr>
          <w:rFonts w:ascii="Times New Roman" w:hAnsi="Times New Roman"/>
          <w:bCs/>
          <w:sz w:val="24"/>
        </w:rPr>
      </w:pPr>
      <w:bookmarkStart w:id="4" w:name="_Toc372042367"/>
      <w:r w:rsidRPr="00AD36A1">
        <w:rPr>
          <w:rFonts w:ascii="Times New Roman" w:hAnsi="Times New Roman"/>
          <w:bCs/>
          <w:sz w:val="24"/>
        </w:rPr>
        <w:t xml:space="preserve">1.2 </w:t>
      </w:r>
      <w:r w:rsidR="009F5E8E" w:rsidRPr="00AD36A1">
        <w:rPr>
          <w:rFonts w:ascii="Times New Roman" w:hAnsi="Times New Roman"/>
          <w:bCs/>
          <w:sz w:val="24"/>
        </w:rPr>
        <w:t>Problemstilling</w:t>
      </w:r>
      <w:bookmarkEnd w:id="4"/>
    </w:p>
    <w:p w:rsidR="00FC4694" w:rsidRPr="001D685C" w:rsidRDefault="00FC4694" w:rsidP="001D685C">
      <w:pPr>
        <w:spacing w:line="360" w:lineRule="auto"/>
        <w:rPr>
          <w:rFonts w:ascii="Times New Roman" w:hAnsi="Times New Roman"/>
          <w:sz w:val="24"/>
          <w:szCs w:val="24"/>
        </w:rPr>
      </w:pPr>
      <w:r w:rsidRPr="001D685C">
        <w:rPr>
          <w:rFonts w:ascii="Times New Roman" w:hAnsi="Times New Roman"/>
          <w:sz w:val="24"/>
          <w:szCs w:val="24"/>
        </w:rPr>
        <w:t>Efter finanskrisens indtræden har både de danske og udenlandske banker haft sv</w:t>
      </w:r>
      <w:r w:rsidR="003800CA" w:rsidRPr="001D685C">
        <w:rPr>
          <w:rFonts w:ascii="Times New Roman" w:hAnsi="Times New Roman"/>
          <w:sz w:val="24"/>
          <w:szCs w:val="24"/>
        </w:rPr>
        <w:t>ært ved at finde l</w:t>
      </w:r>
      <w:r w:rsidR="003800CA" w:rsidRPr="001D685C">
        <w:rPr>
          <w:rFonts w:ascii="Times New Roman" w:hAnsi="Times New Roman"/>
          <w:sz w:val="24"/>
          <w:szCs w:val="24"/>
        </w:rPr>
        <w:t>i</w:t>
      </w:r>
      <w:r w:rsidR="003800CA" w:rsidRPr="001D685C">
        <w:rPr>
          <w:rFonts w:ascii="Times New Roman" w:hAnsi="Times New Roman"/>
          <w:sz w:val="24"/>
          <w:szCs w:val="24"/>
        </w:rPr>
        <w:t xml:space="preserve">kviditet, og bankernes normale konkurrence </w:t>
      </w:r>
      <w:r w:rsidR="00F55585" w:rsidRPr="001D685C">
        <w:rPr>
          <w:rFonts w:ascii="Times New Roman" w:hAnsi="Times New Roman"/>
          <w:sz w:val="24"/>
          <w:szCs w:val="24"/>
        </w:rPr>
        <w:t>om</w:t>
      </w:r>
      <w:r w:rsidR="003800CA" w:rsidRPr="001D685C">
        <w:rPr>
          <w:rFonts w:ascii="Times New Roman" w:hAnsi="Times New Roman"/>
          <w:sz w:val="24"/>
          <w:szCs w:val="24"/>
        </w:rPr>
        <w:t xml:space="preserve"> udlån til kunderne er efterhånden helt forsvundet. Banker og realkreditinstitutter har været hårdt ramt af store udlånstab, konkurser og udhulede pan</w:t>
      </w:r>
      <w:r w:rsidR="003800CA" w:rsidRPr="001D685C">
        <w:rPr>
          <w:rFonts w:ascii="Times New Roman" w:hAnsi="Times New Roman"/>
          <w:sz w:val="24"/>
          <w:szCs w:val="24"/>
        </w:rPr>
        <w:t>t</w:t>
      </w:r>
      <w:r w:rsidR="003800CA" w:rsidRPr="001D685C">
        <w:rPr>
          <w:rFonts w:ascii="Times New Roman" w:hAnsi="Times New Roman"/>
          <w:sz w:val="24"/>
          <w:szCs w:val="24"/>
        </w:rPr>
        <w:t>sikkerheder på grund af de store prisfald på ejendomsmarkedet. Dette har bevirket, at bankerne</w:t>
      </w:r>
      <w:r w:rsidR="00F55585" w:rsidRPr="001D685C">
        <w:rPr>
          <w:rFonts w:ascii="Times New Roman" w:hAnsi="Times New Roman"/>
          <w:sz w:val="24"/>
          <w:szCs w:val="24"/>
        </w:rPr>
        <w:t>s</w:t>
      </w:r>
      <w:r w:rsidR="003800CA" w:rsidRPr="001D685C">
        <w:rPr>
          <w:rFonts w:ascii="Times New Roman" w:hAnsi="Times New Roman"/>
          <w:sz w:val="24"/>
          <w:szCs w:val="24"/>
        </w:rPr>
        <w:t xml:space="preserve"> u</w:t>
      </w:r>
      <w:r w:rsidR="003800CA" w:rsidRPr="001D685C">
        <w:rPr>
          <w:rFonts w:ascii="Times New Roman" w:hAnsi="Times New Roman"/>
          <w:sz w:val="24"/>
          <w:szCs w:val="24"/>
        </w:rPr>
        <w:t>d</w:t>
      </w:r>
      <w:r w:rsidR="003800CA" w:rsidRPr="001D685C">
        <w:rPr>
          <w:rFonts w:ascii="Times New Roman" w:hAnsi="Times New Roman"/>
          <w:sz w:val="24"/>
          <w:szCs w:val="24"/>
        </w:rPr>
        <w:t xml:space="preserve">lånslyst de seneste år har været kraftigt reduceret, hvilket i særdeleshed har ramt iværksættere og </w:t>
      </w:r>
      <w:r w:rsidR="003800CA" w:rsidRPr="001D685C">
        <w:rPr>
          <w:rFonts w:ascii="Times New Roman" w:hAnsi="Times New Roman"/>
          <w:sz w:val="24"/>
          <w:szCs w:val="24"/>
        </w:rPr>
        <w:lastRenderedPageBreak/>
        <w:t xml:space="preserve">mindre virksomheder, hvor muligheden for </w:t>
      </w:r>
      <w:r w:rsidR="008C3A06">
        <w:rPr>
          <w:rFonts w:ascii="Times New Roman" w:hAnsi="Times New Roman"/>
          <w:sz w:val="24"/>
          <w:szCs w:val="24"/>
        </w:rPr>
        <w:t xml:space="preserve">at stille </w:t>
      </w:r>
      <w:r w:rsidR="003800CA" w:rsidRPr="001D685C">
        <w:rPr>
          <w:rFonts w:ascii="Times New Roman" w:hAnsi="Times New Roman"/>
          <w:sz w:val="24"/>
          <w:szCs w:val="24"/>
        </w:rPr>
        <w:t xml:space="preserve">sikkerhed overfor pengeinstitutterne </w:t>
      </w:r>
      <w:r w:rsidR="00D367FA">
        <w:rPr>
          <w:rFonts w:ascii="Times New Roman" w:hAnsi="Times New Roman"/>
          <w:sz w:val="24"/>
          <w:szCs w:val="24"/>
        </w:rPr>
        <w:t>er</w:t>
      </w:r>
      <w:r w:rsidR="003800CA" w:rsidRPr="001D685C">
        <w:rPr>
          <w:rFonts w:ascii="Times New Roman" w:hAnsi="Times New Roman"/>
          <w:sz w:val="24"/>
          <w:szCs w:val="24"/>
        </w:rPr>
        <w:t xml:space="preserve"> begræ</w:t>
      </w:r>
      <w:r w:rsidR="003800CA" w:rsidRPr="001D685C">
        <w:rPr>
          <w:rFonts w:ascii="Times New Roman" w:hAnsi="Times New Roman"/>
          <w:sz w:val="24"/>
          <w:szCs w:val="24"/>
        </w:rPr>
        <w:t>n</w:t>
      </w:r>
      <w:r w:rsidR="003800CA" w:rsidRPr="001D685C">
        <w:rPr>
          <w:rFonts w:ascii="Times New Roman" w:hAnsi="Times New Roman"/>
          <w:sz w:val="24"/>
          <w:szCs w:val="24"/>
        </w:rPr>
        <w:t>s</w:t>
      </w:r>
      <w:r w:rsidR="00F55585" w:rsidRPr="001D685C">
        <w:rPr>
          <w:rFonts w:ascii="Times New Roman" w:hAnsi="Times New Roman"/>
          <w:sz w:val="24"/>
          <w:szCs w:val="24"/>
        </w:rPr>
        <w:t xml:space="preserve">ede. </w:t>
      </w:r>
      <w:r w:rsidR="00FF4ED5" w:rsidRPr="001D685C">
        <w:rPr>
          <w:rFonts w:ascii="Times New Roman" w:hAnsi="Times New Roman"/>
          <w:sz w:val="24"/>
          <w:szCs w:val="24"/>
        </w:rPr>
        <w:t>Men også større virksomheder har været ramt a</w:t>
      </w:r>
      <w:r w:rsidR="008C3A06">
        <w:rPr>
          <w:rFonts w:ascii="Times New Roman" w:hAnsi="Times New Roman"/>
          <w:sz w:val="24"/>
          <w:szCs w:val="24"/>
        </w:rPr>
        <w:t>f</w:t>
      </w:r>
      <w:r w:rsidR="00FF4ED5" w:rsidRPr="001D685C">
        <w:rPr>
          <w:rFonts w:ascii="Times New Roman" w:hAnsi="Times New Roman"/>
          <w:sz w:val="24"/>
          <w:szCs w:val="24"/>
        </w:rPr>
        <w:t xml:space="preserve"> pengeinstitutternes manglende udlånslyst. Nedsatte eller fastfrosne kreditter, udvidede sikkerhedsstillelser og rentestigninger har været kons</w:t>
      </w:r>
      <w:r w:rsidR="00FF4ED5" w:rsidRPr="001D685C">
        <w:rPr>
          <w:rFonts w:ascii="Times New Roman" w:hAnsi="Times New Roman"/>
          <w:sz w:val="24"/>
          <w:szCs w:val="24"/>
        </w:rPr>
        <w:t>e</w:t>
      </w:r>
      <w:r w:rsidR="00FF4ED5" w:rsidRPr="001D685C">
        <w:rPr>
          <w:rFonts w:ascii="Times New Roman" w:hAnsi="Times New Roman"/>
          <w:sz w:val="24"/>
          <w:szCs w:val="24"/>
        </w:rPr>
        <w:t>kvensen for mange virksomheder, ligesom virksomhedernes årsrapporter de seneste år har haft en væsentlig større betydning for pengeinstitutterne</w:t>
      </w:r>
      <w:r w:rsidR="00F55585" w:rsidRPr="001D685C">
        <w:rPr>
          <w:rFonts w:ascii="Times New Roman" w:hAnsi="Times New Roman"/>
          <w:sz w:val="24"/>
          <w:szCs w:val="24"/>
        </w:rPr>
        <w:t>s kreditvurdering end før finanskrisens in</w:t>
      </w:r>
      <w:r w:rsidR="00F55585" w:rsidRPr="001D685C">
        <w:rPr>
          <w:rFonts w:ascii="Times New Roman" w:hAnsi="Times New Roman"/>
          <w:sz w:val="24"/>
          <w:szCs w:val="24"/>
        </w:rPr>
        <w:t>d</w:t>
      </w:r>
      <w:r w:rsidR="00F55585" w:rsidRPr="001D685C">
        <w:rPr>
          <w:rFonts w:ascii="Times New Roman" w:hAnsi="Times New Roman"/>
          <w:sz w:val="24"/>
          <w:szCs w:val="24"/>
        </w:rPr>
        <w:t>træden.</w:t>
      </w:r>
    </w:p>
    <w:p w:rsidR="00F55585" w:rsidRPr="001D685C" w:rsidRDefault="00F55585" w:rsidP="001D685C">
      <w:pPr>
        <w:spacing w:line="360" w:lineRule="auto"/>
        <w:rPr>
          <w:rFonts w:ascii="Times New Roman" w:hAnsi="Times New Roman"/>
          <w:sz w:val="24"/>
          <w:szCs w:val="24"/>
        </w:rPr>
      </w:pPr>
    </w:p>
    <w:p w:rsidR="00731F77" w:rsidRPr="001D685C" w:rsidRDefault="00F55585" w:rsidP="001D685C">
      <w:pPr>
        <w:spacing w:line="360" w:lineRule="auto"/>
        <w:rPr>
          <w:rFonts w:ascii="Times New Roman" w:hAnsi="Times New Roman"/>
          <w:sz w:val="24"/>
          <w:szCs w:val="24"/>
        </w:rPr>
      </w:pPr>
      <w:r w:rsidRPr="001D685C">
        <w:rPr>
          <w:rFonts w:ascii="Times New Roman" w:hAnsi="Times New Roman"/>
          <w:sz w:val="24"/>
          <w:szCs w:val="24"/>
        </w:rPr>
        <w:t>Årsrapporten udarbejdes til brug for alle virksomhedens interessenter, herunder også pengeinstitu</w:t>
      </w:r>
      <w:r w:rsidRPr="001D685C">
        <w:rPr>
          <w:rFonts w:ascii="Times New Roman" w:hAnsi="Times New Roman"/>
          <w:sz w:val="24"/>
          <w:szCs w:val="24"/>
        </w:rPr>
        <w:t>t</w:t>
      </w:r>
      <w:r w:rsidRPr="001D685C">
        <w:rPr>
          <w:rFonts w:ascii="Times New Roman" w:hAnsi="Times New Roman"/>
          <w:sz w:val="24"/>
          <w:szCs w:val="24"/>
        </w:rPr>
        <w:t>terne. Virksomhedens daglige ledelse har til opgave at drive virksomheden i kapitalejernes intere</w:t>
      </w:r>
      <w:r w:rsidRPr="001D685C">
        <w:rPr>
          <w:rFonts w:ascii="Times New Roman" w:hAnsi="Times New Roman"/>
          <w:sz w:val="24"/>
          <w:szCs w:val="24"/>
        </w:rPr>
        <w:t>s</w:t>
      </w:r>
      <w:r w:rsidRPr="001D685C">
        <w:rPr>
          <w:rFonts w:ascii="Times New Roman" w:hAnsi="Times New Roman"/>
          <w:sz w:val="24"/>
          <w:szCs w:val="24"/>
        </w:rPr>
        <w:t xml:space="preserve">se, og denne interesse må som udgangspunkt kunne fastsættes til </w:t>
      </w:r>
      <w:r w:rsidR="00731F77" w:rsidRPr="001D685C">
        <w:rPr>
          <w:rFonts w:ascii="Times New Roman" w:hAnsi="Times New Roman"/>
          <w:sz w:val="24"/>
          <w:szCs w:val="24"/>
        </w:rPr>
        <w:t>afkast af den investerede kapital.</w:t>
      </w:r>
      <w:r w:rsidR="002F0C4C" w:rsidRPr="001D685C">
        <w:rPr>
          <w:rFonts w:ascii="Times New Roman" w:hAnsi="Times New Roman"/>
          <w:sz w:val="24"/>
          <w:szCs w:val="24"/>
        </w:rPr>
        <w:t xml:space="preserve"> </w:t>
      </w:r>
      <w:r w:rsidR="00731F77" w:rsidRPr="001D685C">
        <w:rPr>
          <w:rFonts w:ascii="Times New Roman" w:hAnsi="Times New Roman"/>
          <w:sz w:val="24"/>
          <w:szCs w:val="24"/>
        </w:rPr>
        <w:t xml:space="preserve">Bankernes kreditvurdering foretages på baggrund af virksomhedens resultat og nøgletal som </w:t>
      </w:r>
      <w:r w:rsidR="002F0C4C" w:rsidRPr="001D685C">
        <w:rPr>
          <w:rFonts w:ascii="Times New Roman" w:hAnsi="Times New Roman"/>
          <w:sz w:val="24"/>
          <w:szCs w:val="24"/>
        </w:rPr>
        <w:t>ove</w:t>
      </w:r>
      <w:r w:rsidR="002F0C4C" w:rsidRPr="001D685C">
        <w:rPr>
          <w:rFonts w:ascii="Times New Roman" w:hAnsi="Times New Roman"/>
          <w:sz w:val="24"/>
          <w:szCs w:val="24"/>
        </w:rPr>
        <w:t>r</w:t>
      </w:r>
      <w:r w:rsidR="002F0C4C" w:rsidRPr="001D685C">
        <w:rPr>
          <w:rFonts w:ascii="Times New Roman" w:hAnsi="Times New Roman"/>
          <w:sz w:val="24"/>
          <w:szCs w:val="24"/>
        </w:rPr>
        <w:t>skudsgrad, soliditetsgrad</w:t>
      </w:r>
      <w:r w:rsidR="00263D4E" w:rsidRPr="001D685C">
        <w:rPr>
          <w:rFonts w:ascii="Times New Roman" w:hAnsi="Times New Roman"/>
          <w:sz w:val="24"/>
          <w:szCs w:val="24"/>
        </w:rPr>
        <w:t>,</w:t>
      </w:r>
      <w:r w:rsidR="00731F77" w:rsidRPr="001D685C">
        <w:rPr>
          <w:rFonts w:ascii="Times New Roman" w:hAnsi="Times New Roman"/>
          <w:sz w:val="24"/>
          <w:szCs w:val="24"/>
        </w:rPr>
        <w:t xml:space="preserve"> egenkapitalforrentning</w:t>
      </w:r>
      <w:r w:rsidR="00263D4E" w:rsidRPr="001D685C">
        <w:rPr>
          <w:rFonts w:ascii="Times New Roman" w:hAnsi="Times New Roman"/>
          <w:sz w:val="24"/>
          <w:szCs w:val="24"/>
        </w:rPr>
        <w:t xml:space="preserve"> samt forholdet mellem den nettorentebærende gæld og resultat før finansielle poster</w:t>
      </w:r>
      <w:r w:rsidR="00731F77" w:rsidRPr="001D685C">
        <w:rPr>
          <w:rFonts w:ascii="Times New Roman" w:hAnsi="Times New Roman"/>
          <w:sz w:val="24"/>
          <w:szCs w:val="24"/>
        </w:rPr>
        <w:t>, hvorfor den daglige ledelse ve</w:t>
      </w:r>
      <w:r w:rsidR="00386007">
        <w:rPr>
          <w:rFonts w:ascii="Times New Roman" w:hAnsi="Times New Roman"/>
          <w:sz w:val="24"/>
          <w:szCs w:val="24"/>
        </w:rPr>
        <w:t>d aflæggelse af årsrapporten kan have</w:t>
      </w:r>
      <w:r w:rsidR="00731F77" w:rsidRPr="001D685C">
        <w:rPr>
          <w:rFonts w:ascii="Times New Roman" w:hAnsi="Times New Roman"/>
          <w:sz w:val="24"/>
          <w:szCs w:val="24"/>
        </w:rPr>
        <w:t xml:space="preserve"> incitamenter </w:t>
      </w:r>
      <w:r w:rsidR="00386007">
        <w:rPr>
          <w:rFonts w:ascii="Times New Roman" w:hAnsi="Times New Roman"/>
          <w:sz w:val="24"/>
          <w:szCs w:val="24"/>
        </w:rPr>
        <w:t>til</w:t>
      </w:r>
      <w:r w:rsidR="00731F77" w:rsidRPr="001D685C">
        <w:rPr>
          <w:rFonts w:ascii="Times New Roman" w:hAnsi="Times New Roman"/>
          <w:sz w:val="24"/>
          <w:szCs w:val="24"/>
        </w:rPr>
        <w:t xml:space="preserve"> at slanke balancen og re</w:t>
      </w:r>
      <w:r w:rsidR="002F0C4C" w:rsidRPr="001D685C">
        <w:rPr>
          <w:rFonts w:ascii="Times New Roman" w:hAnsi="Times New Roman"/>
          <w:sz w:val="24"/>
          <w:szCs w:val="24"/>
        </w:rPr>
        <w:t xml:space="preserve">ducere gælden. </w:t>
      </w:r>
      <w:r w:rsidR="00731F77" w:rsidRPr="001D685C">
        <w:rPr>
          <w:rFonts w:ascii="Times New Roman" w:hAnsi="Times New Roman"/>
          <w:sz w:val="24"/>
          <w:szCs w:val="24"/>
        </w:rPr>
        <w:t xml:space="preserve">   </w:t>
      </w:r>
    </w:p>
    <w:p w:rsidR="003800CA" w:rsidRPr="001D685C" w:rsidRDefault="003800CA" w:rsidP="001D685C">
      <w:pPr>
        <w:spacing w:line="360" w:lineRule="auto"/>
        <w:rPr>
          <w:rFonts w:ascii="Times New Roman" w:hAnsi="Times New Roman"/>
          <w:b/>
          <w:sz w:val="24"/>
          <w:szCs w:val="24"/>
        </w:rPr>
      </w:pPr>
    </w:p>
    <w:p w:rsidR="003800CA" w:rsidRPr="001D685C" w:rsidRDefault="002F0C4C" w:rsidP="001D685C">
      <w:pPr>
        <w:spacing w:line="360" w:lineRule="auto"/>
        <w:rPr>
          <w:rFonts w:ascii="Times New Roman" w:hAnsi="Times New Roman"/>
          <w:sz w:val="24"/>
          <w:szCs w:val="24"/>
        </w:rPr>
      </w:pPr>
      <w:r w:rsidRPr="001D685C">
        <w:rPr>
          <w:rFonts w:ascii="Times New Roman" w:hAnsi="Times New Roman"/>
          <w:sz w:val="24"/>
          <w:szCs w:val="24"/>
        </w:rPr>
        <w:t>Ved regnskabsaflæggelsen har virksomhederne flere mulige metoder til brug for at slanke ba</w:t>
      </w:r>
      <w:r w:rsidR="001F61E5" w:rsidRPr="001D685C">
        <w:rPr>
          <w:rFonts w:ascii="Times New Roman" w:hAnsi="Times New Roman"/>
          <w:sz w:val="24"/>
          <w:szCs w:val="24"/>
        </w:rPr>
        <w:t>lancen eller skabe bedre nøgletal, herunder kan blandt andet nævnes aktivering af mindre nyanskaffelser og dermed flytning af ”udgiften” til afskrivninger, udligning eller flytning af mellemværende med koncernselskaber og i særdeleshed regulering af de regnskabsmæssige skøn på varelager, igangv</w:t>
      </w:r>
      <w:r w:rsidR="001F61E5" w:rsidRPr="001D685C">
        <w:rPr>
          <w:rFonts w:ascii="Times New Roman" w:hAnsi="Times New Roman"/>
          <w:sz w:val="24"/>
          <w:szCs w:val="24"/>
        </w:rPr>
        <w:t>æ</w:t>
      </w:r>
      <w:r w:rsidR="001F61E5" w:rsidRPr="001D685C">
        <w:rPr>
          <w:rFonts w:ascii="Times New Roman" w:hAnsi="Times New Roman"/>
          <w:sz w:val="24"/>
          <w:szCs w:val="24"/>
        </w:rPr>
        <w:t xml:space="preserve">rende arbejder for fremmed regning samt hensættelser til tab på debitorer. </w:t>
      </w:r>
    </w:p>
    <w:p w:rsidR="001F61E5" w:rsidRPr="001D685C" w:rsidRDefault="001F61E5" w:rsidP="001D685C">
      <w:pPr>
        <w:spacing w:line="360" w:lineRule="auto"/>
        <w:rPr>
          <w:rFonts w:ascii="Times New Roman" w:hAnsi="Times New Roman"/>
          <w:sz w:val="24"/>
          <w:szCs w:val="24"/>
        </w:rPr>
      </w:pPr>
      <w:r w:rsidRPr="001D685C">
        <w:rPr>
          <w:rFonts w:ascii="Times New Roman" w:hAnsi="Times New Roman"/>
          <w:sz w:val="24"/>
          <w:szCs w:val="24"/>
        </w:rPr>
        <w:t xml:space="preserve">En anden faktor der kan anvendes til slankning af virksomhedens balance er </w:t>
      </w:r>
      <w:r w:rsidR="00FD16B6" w:rsidRPr="001D685C">
        <w:rPr>
          <w:rFonts w:ascii="Times New Roman" w:hAnsi="Times New Roman"/>
          <w:sz w:val="24"/>
          <w:szCs w:val="24"/>
        </w:rPr>
        <w:t xml:space="preserve">salg af tilgodehavender samt </w:t>
      </w:r>
      <w:r w:rsidRPr="001D685C">
        <w:rPr>
          <w:rFonts w:ascii="Times New Roman" w:hAnsi="Times New Roman"/>
          <w:sz w:val="24"/>
          <w:szCs w:val="24"/>
        </w:rPr>
        <w:t xml:space="preserve">fakturabelåning, hvor debitorerne sælges til tredjemand </w:t>
      </w:r>
      <w:r w:rsidR="00FD16B6" w:rsidRPr="001D685C">
        <w:rPr>
          <w:rFonts w:ascii="Times New Roman" w:hAnsi="Times New Roman"/>
          <w:sz w:val="24"/>
          <w:szCs w:val="24"/>
        </w:rPr>
        <w:t>eller lån optages med sikkerhed i vir</w:t>
      </w:r>
      <w:r w:rsidR="00FD16B6" w:rsidRPr="001D685C">
        <w:rPr>
          <w:rFonts w:ascii="Times New Roman" w:hAnsi="Times New Roman"/>
          <w:sz w:val="24"/>
          <w:szCs w:val="24"/>
        </w:rPr>
        <w:t>k</w:t>
      </w:r>
      <w:r w:rsidR="00FD16B6" w:rsidRPr="001D685C">
        <w:rPr>
          <w:rFonts w:ascii="Times New Roman" w:hAnsi="Times New Roman"/>
          <w:sz w:val="24"/>
          <w:szCs w:val="24"/>
        </w:rPr>
        <w:t xml:space="preserve">somhedens debitorer. Idéen med salg eller belåning af fakturaer er, </w:t>
      </w:r>
      <w:r w:rsidR="00A8050B" w:rsidRPr="001D685C">
        <w:rPr>
          <w:rFonts w:ascii="Times New Roman" w:hAnsi="Times New Roman"/>
          <w:sz w:val="24"/>
          <w:szCs w:val="24"/>
        </w:rPr>
        <w:t xml:space="preserve">at </w:t>
      </w:r>
      <w:r w:rsidR="00D57855">
        <w:rPr>
          <w:rFonts w:ascii="Times New Roman" w:hAnsi="Times New Roman"/>
          <w:sz w:val="24"/>
          <w:szCs w:val="24"/>
        </w:rPr>
        <w:t>provenuet</w:t>
      </w:r>
      <w:r w:rsidRPr="001D685C">
        <w:rPr>
          <w:rFonts w:ascii="Times New Roman" w:hAnsi="Times New Roman"/>
          <w:sz w:val="24"/>
          <w:szCs w:val="24"/>
        </w:rPr>
        <w:t xml:space="preserve"> herfra anvendes til nedbringelse af virksomhedens </w:t>
      </w:r>
      <w:r w:rsidR="00D367FA">
        <w:rPr>
          <w:rFonts w:ascii="Times New Roman" w:hAnsi="Times New Roman"/>
          <w:sz w:val="24"/>
          <w:szCs w:val="24"/>
        </w:rPr>
        <w:t>fremmedkapital</w:t>
      </w:r>
      <w:r w:rsidR="00FD16B6" w:rsidRPr="001D685C">
        <w:rPr>
          <w:rFonts w:ascii="Times New Roman" w:hAnsi="Times New Roman"/>
          <w:sz w:val="24"/>
          <w:szCs w:val="24"/>
        </w:rPr>
        <w:t>, hvilket dermed kan være med til at drive væksten i virksomheden</w:t>
      </w:r>
      <w:r w:rsidRPr="001D685C">
        <w:rPr>
          <w:rFonts w:ascii="Times New Roman" w:hAnsi="Times New Roman"/>
          <w:sz w:val="24"/>
          <w:szCs w:val="24"/>
        </w:rPr>
        <w:t xml:space="preserve">. </w:t>
      </w:r>
      <w:r w:rsidR="00FD16B6" w:rsidRPr="001D685C">
        <w:rPr>
          <w:rFonts w:ascii="Times New Roman" w:hAnsi="Times New Roman"/>
          <w:sz w:val="24"/>
          <w:szCs w:val="24"/>
        </w:rPr>
        <w:t xml:space="preserve">En anden, og ofte mere skjult idé, er at salg og belåning af fakturaer nogle gange kan være med til at slanke </w:t>
      </w:r>
      <w:r w:rsidR="00386007">
        <w:rPr>
          <w:rFonts w:ascii="Times New Roman" w:hAnsi="Times New Roman"/>
          <w:sz w:val="24"/>
          <w:szCs w:val="24"/>
        </w:rPr>
        <w:t>balancen og forbedre virksomhedens nøgletal.</w:t>
      </w:r>
    </w:p>
    <w:p w:rsidR="001F61E5" w:rsidRPr="001D685C" w:rsidRDefault="00386007" w:rsidP="001D685C">
      <w:pPr>
        <w:spacing w:line="360" w:lineRule="auto"/>
        <w:rPr>
          <w:rFonts w:ascii="Times New Roman" w:hAnsi="Times New Roman"/>
          <w:sz w:val="24"/>
          <w:szCs w:val="24"/>
        </w:rPr>
      </w:pPr>
      <w:r>
        <w:rPr>
          <w:rFonts w:ascii="Times New Roman" w:hAnsi="Times New Roman"/>
          <w:sz w:val="24"/>
          <w:szCs w:val="24"/>
        </w:rPr>
        <w:t>Uanset om virksomheden</w:t>
      </w:r>
      <w:r w:rsidR="001F61E5" w:rsidRPr="001D685C">
        <w:rPr>
          <w:rFonts w:ascii="Times New Roman" w:hAnsi="Times New Roman"/>
          <w:sz w:val="24"/>
          <w:szCs w:val="24"/>
        </w:rPr>
        <w:t xml:space="preserve"> ændrer procedure for de regnskabsmæssige skøn eller hvorvidt der a</w:t>
      </w:r>
      <w:r w:rsidR="001F61E5" w:rsidRPr="001D685C">
        <w:rPr>
          <w:rFonts w:ascii="Times New Roman" w:hAnsi="Times New Roman"/>
          <w:sz w:val="24"/>
          <w:szCs w:val="24"/>
        </w:rPr>
        <w:t>n</w:t>
      </w:r>
      <w:r w:rsidR="001F61E5" w:rsidRPr="001D685C">
        <w:rPr>
          <w:rFonts w:ascii="Times New Roman" w:hAnsi="Times New Roman"/>
          <w:sz w:val="24"/>
          <w:szCs w:val="24"/>
        </w:rPr>
        <w:t xml:space="preserve">vendes fakturabelåning vil der være risici forbundet hermed i forbindelse med revisionen. </w:t>
      </w:r>
    </w:p>
    <w:p w:rsidR="001F61E5" w:rsidRPr="001D685C" w:rsidRDefault="001F61E5" w:rsidP="001D685C">
      <w:pPr>
        <w:spacing w:line="360" w:lineRule="auto"/>
        <w:rPr>
          <w:rFonts w:ascii="Times New Roman" w:hAnsi="Times New Roman"/>
          <w:b/>
          <w:sz w:val="24"/>
          <w:szCs w:val="24"/>
        </w:rPr>
      </w:pPr>
    </w:p>
    <w:p w:rsidR="006B5AE8" w:rsidRPr="00AD36A1" w:rsidRDefault="00ED0A82" w:rsidP="00AD36A1">
      <w:pPr>
        <w:pStyle w:val="Overskrift2"/>
        <w:spacing w:line="360" w:lineRule="auto"/>
        <w:rPr>
          <w:rFonts w:ascii="Times New Roman" w:hAnsi="Times New Roman"/>
          <w:bCs/>
          <w:sz w:val="24"/>
        </w:rPr>
      </w:pPr>
      <w:bookmarkStart w:id="5" w:name="_Toc372042368"/>
      <w:r w:rsidRPr="00AD36A1">
        <w:rPr>
          <w:rFonts w:ascii="Times New Roman" w:hAnsi="Times New Roman"/>
          <w:bCs/>
          <w:sz w:val="24"/>
        </w:rPr>
        <w:t xml:space="preserve">1.3 </w:t>
      </w:r>
      <w:r w:rsidR="006B5AE8" w:rsidRPr="00AD36A1">
        <w:rPr>
          <w:rFonts w:ascii="Times New Roman" w:hAnsi="Times New Roman"/>
          <w:bCs/>
          <w:sz w:val="24"/>
        </w:rPr>
        <w:t>Problemformulering</w:t>
      </w:r>
      <w:bookmarkEnd w:id="5"/>
    </w:p>
    <w:p w:rsidR="006B5AE8" w:rsidRPr="001D685C" w:rsidRDefault="006B5AE8" w:rsidP="001D685C">
      <w:pPr>
        <w:spacing w:line="360" w:lineRule="auto"/>
        <w:rPr>
          <w:rFonts w:ascii="Times New Roman" w:hAnsi="Times New Roman"/>
          <w:sz w:val="24"/>
          <w:szCs w:val="24"/>
        </w:rPr>
      </w:pPr>
      <w:r w:rsidRPr="001D685C">
        <w:rPr>
          <w:rFonts w:ascii="Times New Roman" w:hAnsi="Times New Roman"/>
          <w:sz w:val="24"/>
          <w:szCs w:val="24"/>
        </w:rPr>
        <w:t xml:space="preserve">Ud fra ovenstående er der i det følgende opstillet en problemformulering indeholdende hoved- og underspørgsmål, der præciserer og danner grundlag for specialets indhold. </w:t>
      </w:r>
    </w:p>
    <w:p w:rsidR="006B5AE8" w:rsidRPr="001D685C" w:rsidRDefault="006B5AE8" w:rsidP="001D685C">
      <w:pPr>
        <w:spacing w:line="360" w:lineRule="auto"/>
        <w:rPr>
          <w:rFonts w:ascii="Times New Roman" w:hAnsi="Times New Roman"/>
          <w:sz w:val="24"/>
          <w:szCs w:val="24"/>
        </w:rPr>
      </w:pPr>
      <w:r w:rsidRPr="001D685C">
        <w:rPr>
          <w:rFonts w:ascii="Times New Roman" w:hAnsi="Times New Roman"/>
          <w:sz w:val="24"/>
          <w:szCs w:val="24"/>
        </w:rPr>
        <w:lastRenderedPageBreak/>
        <w:t>Derudover afgrænses emnet, og der vil blive gjort rede for metode og opgavestruktur. Definitioner af væsentlige begreber er ligeledes præciseret i særskilt afsnit. Disse afsnit vil tilsammen skabe en sammenhæng i specialet og øge forståelsen for læseren.</w:t>
      </w:r>
    </w:p>
    <w:p w:rsidR="00A8050B" w:rsidRDefault="00A8050B" w:rsidP="001D685C">
      <w:pPr>
        <w:spacing w:line="360" w:lineRule="auto"/>
        <w:rPr>
          <w:rFonts w:ascii="Times New Roman" w:hAnsi="Times New Roman"/>
          <w:i/>
          <w:sz w:val="24"/>
          <w:szCs w:val="24"/>
        </w:rPr>
      </w:pPr>
    </w:p>
    <w:p w:rsidR="00021125" w:rsidRPr="00923BFD" w:rsidRDefault="00021125" w:rsidP="00021125">
      <w:pPr>
        <w:spacing w:line="360" w:lineRule="auto"/>
        <w:rPr>
          <w:rFonts w:ascii="Times New Roman" w:hAnsi="Times New Roman"/>
          <w:i/>
        </w:rPr>
      </w:pPr>
      <w:r w:rsidRPr="00923BFD">
        <w:rPr>
          <w:rFonts w:ascii="Times New Roman" w:hAnsi="Times New Roman"/>
          <w:i/>
        </w:rPr>
        <w:t>Hovedspørgsmål:</w:t>
      </w:r>
    </w:p>
    <w:p w:rsidR="00021125" w:rsidRPr="00923BFD" w:rsidRDefault="00021125" w:rsidP="00021125">
      <w:pPr>
        <w:pStyle w:val="Listeafsnit"/>
        <w:numPr>
          <w:ilvl w:val="0"/>
          <w:numId w:val="10"/>
        </w:numPr>
        <w:spacing w:line="360" w:lineRule="auto"/>
        <w:rPr>
          <w:rFonts w:ascii="Times New Roman" w:hAnsi="Times New Roman"/>
        </w:rPr>
      </w:pPr>
      <w:r w:rsidRPr="00923BFD">
        <w:rPr>
          <w:rFonts w:ascii="Times New Roman" w:hAnsi="Times New Roman"/>
        </w:rPr>
        <w:t>Hvordan bør revisor forholde sig til de særlige risici, der er forbundet med salgskontrakter samt salg og belåning af tilgodehavender fra salg af varer og tjenesteydelser, herunder hvordan der opnås ti</w:t>
      </w:r>
      <w:r w:rsidRPr="00923BFD">
        <w:rPr>
          <w:rFonts w:ascii="Times New Roman" w:hAnsi="Times New Roman"/>
        </w:rPr>
        <w:t>l</w:t>
      </w:r>
      <w:r w:rsidRPr="00923BFD">
        <w:rPr>
          <w:rFonts w:ascii="Times New Roman" w:hAnsi="Times New Roman"/>
        </w:rPr>
        <w:t>strækkelig og egnet revisionsbevis for relevante revisionsmål?</w:t>
      </w:r>
    </w:p>
    <w:p w:rsidR="00021125" w:rsidRPr="00923BFD" w:rsidRDefault="00021125" w:rsidP="00021125">
      <w:pPr>
        <w:spacing w:line="360" w:lineRule="auto"/>
        <w:rPr>
          <w:rFonts w:ascii="Times New Roman" w:hAnsi="Times New Roman"/>
        </w:rPr>
      </w:pPr>
    </w:p>
    <w:p w:rsidR="00021125" w:rsidRPr="00923BFD" w:rsidRDefault="00021125" w:rsidP="00021125">
      <w:pPr>
        <w:spacing w:line="360" w:lineRule="auto"/>
        <w:rPr>
          <w:rFonts w:ascii="Times New Roman" w:hAnsi="Times New Roman"/>
        </w:rPr>
      </w:pPr>
      <w:r w:rsidRPr="00923BFD">
        <w:rPr>
          <w:rFonts w:ascii="Times New Roman" w:hAnsi="Times New Roman"/>
        </w:rPr>
        <w:t>Hovedspørgsmål er valgt ud fra et ønske om en bred anskuelse af revisors arbejde og overvejelser i forbi</w:t>
      </w:r>
      <w:r w:rsidRPr="00923BFD">
        <w:rPr>
          <w:rFonts w:ascii="Times New Roman" w:hAnsi="Times New Roman"/>
        </w:rPr>
        <w:t>n</w:t>
      </w:r>
      <w:r w:rsidRPr="00923BFD">
        <w:rPr>
          <w:rFonts w:ascii="Times New Roman" w:hAnsi="Times New Roman"/>
        </w:rPr>
        <w:t>delse med revision af salgskontrakter og fakturabelåning.</w:t>
      </w:r>
    </w:p>
    <w:p w:rsidR="00021125" w:rsidRPr="00923BFD" w:rsidRDefault="00021125" w:rsidP="00021125">
      <w:pPr>
        <w:spacing w:line="360" w:lineRule="auto"/>
        <w:rPr>
          <w:rFonts w:ascii="Times New Roman" w:hAnsi="Times New Roman"/>
        </w:rPr>
      </w:pPr>
    </w:p>
    <w:p w:rsidR="00021125" w:rsidRPr="00923BFD" w:rsidRDefault="00021125" w:rsidP="00021125">
      <w:pPr>
        <w:spacing w:line="360" w:lineRule="auto"/>
        <w:rPr>
          <w:rFonts w:ascii="Times New Roman" w:hAnsi="Times New Roman"/>
          <w:i/>
        </w:rPr>
      </w:pPr>
      <w:r w:rsidRPr="00923BFD">
        <w:rPr>
          <w:rFonts w:ascii="Times New Roman" w:hAnsi="Times New Roman"/>
          <w:i/>
        </w:rPr>
        <w:t>Underspørgsmål:</w:t>
      </w:r>
    </w:p>
    <w:p w:rsidR="00021125" w:rsidRPr="00923BFD" w:rsidRDefault="00021125" w:rsidP="00021125">
      <w:pPr>
        <w:spacing w:line="360" w:lineRule="auto"/>
        <w:rPr>
          <w:rFonts w:ascii="Times New Roman" w:hAnsi="Times New Roman"/>
        </w:rPr>
      </w:pPr>
      <w:r w:rsidRPr="00923BFD">
        <w:rPr>
          <w:rFonts w:ascii="Times New Roman" w:hAnsi="Times New Roman"/>
        </w:rPr>
        <w:t>Til at belyse hovedspørgsmålet vil vores speciale afdække en række underspørgsmål, som har til hensigt at tage læseren med gennem revisors arbejdsproces i forbindelse med en revision, herunder undersøge forhold som kan have indflydelse på revisors reaktion på særlige risici. Gennemgangen af revisors arbejdsproces vil blive belyst med følgende underspørgsmål:</w:t>
      </w:r>
    </w:p>
    <w:p w:rsidR="00021125" w:rsidRPr="00923BFD" w:rsidRDefault="00021125" w:rsidP="00021125">
      <w:pPr>
        <w:spacing w:line="360" w:lineRule="auto"/>
        <w:rPr>
          <w:rFonts w:ascii="Times New Roman" w:hAnsi="Times New Roman"/>
        </w:rPr>
      </w:pPr>
    </w:p>
    <w:p w:rsidR="00021125" w:rsidRPr="00923BFD" w:rsidRDefault="00021125" w:rsidP="00021125">
      <w:pPr>
        <w:pStyle w:val="Listeafsnit"/>
        <w:numPr>
          <w:ilvl w:val="0"/>
          <w:numId w:val="9"/>
        </w:numPr>
        <w:spacing w:line="360" w:lineRule="auto"/>
        <w:rPr>
          <w:rFonts w:ascii="Times New Roman" w:hAnsi="Times New Roman"/>
        </w:rPr>
      </w:pPr>
      <w:r w:rsidRPr="00923BFD">
        <w:rPr>
          <w:rFonts w:ascii="Times New Roman" w:hAnsi="Times New Roman"/>
        </w:rPr>
        <w:t>Hvilke forhold skal revisor være opmærksom på i forbindelse med planlægningen af en revision af d</w:t>
      </w:r>
      <w:r w:rsidRPr="00923BFD">
        <w:rPr>
          <w:rFonts w:ascii="Times New Roman" w:hAnsi="Times New Roman"/>
        </w:rPr>
        <w:t>e</w:t>
      </w:r>
      <w:r>
        <w:rPr>
          <w:rFonts w:ascii="Times New Roman" w:hAnsi="Times New Roman"/>
        </w:rPr>
        <w:t>bitorer, herunder særligt risikovurdering ved salgskontrakter og salg og belåning af tilgodehavender?</w:t>
      </w:r>
    </w:p>
    <w:p w:rsidR="00021125" w:rsidRPr="00923BFD" w:rsidRDefault="00021125" w:rsidP="00021125">
      <w:pPr>
        <w:pStyle w:val="Listeafsnit"/>
        <w:numPr>
          <w:ilvl w:val="0"/>
          <w:numId w:val="9"/>
        </w:numPr>
        <w:spacing w:line="360" w:lineRule="auto"/>
        <w:rPr>
          <w:rFonts w:ascii="Times New Roman" w:hAnsi="Times New Roman"/>
        </w:rPr>
      </w:pPr>
      <w:r w:rsidRPr="00923BFD">
        <w:rPr>
          <w:rFonts w:ascii="Times New Roman" w:hAnsi="Times New Roman"/>
        </w:rPr>
        <w:t>Hvilke interne kontroller skal revisor afdække, undersøge og efterprøve i forbindel</w:t>
      </w:r>
      <w:r>
        <w:rPr>
          <w:rFonts w:ascii="Times New Roman" w:hAnsi="Times New Roman"/>
        </w:rPr>
        <w:t>se med en revision af debitorområdet i virksomheder der anvender salgskontrakter og/eller salg og belåning af tilgod</w:t>
      </w:r>
      <w:r>
        <w:rPr>
          <w:rFonts w:ascii="Times New Roman" w:hAnsi="Times New Roman"/>
        </w:rPr>
        <w:t>e</w:t>
      </w:r>
      <w:r>
        <w:rPr>
          <w:rFonts w:ascii="Times New Roman" w:hAnsi="Times New Roman"/>
        </w:rPr>
        <w:t>havender?</w:t>
      </w:r>
    </w:p>
    <w:p w:rsidR="00021125" w:rsidRDefault="00021125" w:rsidP="00021125">
      <w:pPr>
        <w:pStyle w:val="Listeafsnit"/>
        <w:numPr>
          <w:ilvl w:val="0"/>
          <w:numId w:val="9"/>
        </w:numPr>
        <w:spacing w:line="360" w:lineRule="auto"/>
        <w:rPr>
          <w:rFonts w:ascii="Times New Roman" w:hAnsi="Times New Roman"/>
        </w:rPr>
      </w:pPr>
      <w:r w:rsidRPr="00923BFD">
        <w:rPr>
          <w:rFonts w:ascii="Times New Roman" w:hAnsi="Times New Roman"/>
        </w:rPr>
        <w:t xml:space="preserve">Hvilke revisionshandlinger og revisionsbeviser bør revisor indhente til afdækning af </w:t>
      </w:r>
      <w:r>
        <w:rPr>
          <w:rFonts w:ascii="Times New Roman" w:hAnsi="Times New Roman"/>
        </w:rPr>
        <w:t>risici i forbinde</w:t>
      </w:r>
      <w:r>
        <w:rPr>
          <w:rFonts w:ascii="Times New Roman" w:hAnsi="Times New Roman"/>
        </w:rPr>
        <w:t>l</w:t>
      </w:r>
      <w:r>
        <w:rPr>
          <w:rFonts w:ascii="Times New Roman" w:hAnsi="Times New Roman"/>
        </w:rPr>
        <w:t>se med salgskontrakter og salg og belåning af tilgodehavender?</w:t>
      </w:r>
    </w:p>
    <w:p w:rsidR="00021125" w:rsidRDefault="00021125" w:rsidP="00021125">
      <w:pPr>
        <w:pStyle w:val="Listeafsnit"/>
        <w:numPr>
          <w:ilvl w:val="0"/>
          <w:numId w:val="9"/>
        </w:numPr>
        <w:spacing w:line="360" w:lineRule="auto"/>
        <w:rPr>
          <w:rFonts w:ascii="Times New Roman" w:hAnsi="Times New Roman"/>
        </w:rPr>
      </w:pPr>
      <w:r w:rsidRPr="00923BFD">
        <w:rPr>
          <w:rFonts w:ascii="Times New Roman" w:hAnsi="Times New Roman"/>
        </w:rPr>
        <w:t xml:space="preserve"> Hvilke </w:t>
      </w:r>
      <w:r>
        <w:rPr>
          <w:rFonts w:ascii="Times New Roman" w:hAnsi="Times New Roman"/>
        </w:rPr>
        <w:t xml:space="preserve">ændringer vil en outsourcing af debitorområdet skabe for revisors arbejde og indhentelse af revisionsbevis? </w:t>
      </w:r>
    </w:p>
    <w:p w:rsidR="00021125" w:rsidRPr="00923BFD" w:rsidRDefault="00021125" w:rsidP="00021125">
      <w:pPr>
        <w:spacing w:line="360" w:lineRule="auto"/>
        <w:rPr>
          <w:rFonts w:ascii="Times New Roman" w:hAnsi="Times New Roman"/>
        </w:rPr>
      </w:pPr>
    </w:p>
    <w:p w:rsidR="00E669E5" w:rsidRPr="00AD36A1" w:rsidRDefault="00ED0A82" w:rsidP="00AD36A1">
      <w:pPr>
        <w:pStyle w:val="Overskrift2"/>
        <w:spacing w:line="360" w:lineRule="auto"/>
        <w:rPr>
          <w:rFonts w:ascii="Times New Roman" w:hAnsi="Times New Roman"/>
          <w:bCs/>
          <w:sz w:val="24"/>
        </w:rPr>
      </w:pPr>
      <w:bookmarkStart w:id="6" w:name="_Toc372042369"/>
      <w:r w:rsidRPr="00AD36A1">
        <w:rPr>
          <w:rFonts w:ascii="Times New Roman" w:hAnsi="Times New Roman"/>
          <w:bCs/>
          <w:sz w:val="24"/>
        </w:rPr>
        <w:t xml:space="preserve">1.4 </w:t>
      </w:r>
      <w:r w:rsidR="00E669E5" w:rsidRPr="00AD36A1">
        <w:rPr>
          <w:rFonts w:ascii="Times New Roman" w:hAnsi="Times New Roman"/>
          <w:bCs/>
          <w:sz w:val="24"/>
        </w:rPr>
        <w:t>Afgrænsning</w:t>
      </w:r>
      <w:bookmarkEnd w:id="6"/>
    </w:p>
    <w:p w:rsidR="00161CC4" w:rsidRPr="001D685C" w:rsidRDefault="00161CC4" w:rsidP="001D685C">
      <w:pPr>
        <w:spacing w:line="360" w:lineRule="auto"/>
        <w:rPr>
          <w:rFonts w:ascii="Times New Roman" w:hAnsi="Times New Roman"/>
          <w:sz w:val="24"/>
          <w:szCs w:val="24"/>
        </w:rPr>
      </w:pPr>
      <w:r w:rsidRPr="001D685C">
        <w:rPr>
          <w:rFonts w:ascii="Times New Roman" w:hAnsi="Times New Roman"/>
          <w:sz w:val="24"/>
          <w:szCs w:val="24"/>
        </w:rPr>
        <w:t xml:space="preserve">Vi har </w:t>
      </w:r>
      <w:r w:rsidR="00386007">
        <w:rPr>
          <w:rFonts w:ascii="Times New Roman" w:hAnsi="Times New Roman"/>
          <w:sz w:val="24"/>
          <w:szCs w:val="24"/>
        </w:rPr>
        <w:t>valgt en struktur i specialet</w:t>
      </w:r>
      <w:r w:rsidRPr="001D685C">
        <w:rPr>
          <w:rFonts w:ascii="Times New Roman" w:hAnsi="Times New Roman"/>
          <w:sz w:val="24"/>
          <w:szCs w:val="24"/>
        </w:rPr>
        <w:t>, hvor vi følger en revisors arbejde fra planlægning af opgaven og frem til risikovurde</w:t>
      </w:r>
      <w:r w:rsidR="00386007">
        <w:rPr>
          <w:rFonts w:ascii="Times New Roman" w:hAnsi="Times New Roman"/>
          <w:sz w:val="24"/>
          <w:szCs w:val="24"/>
        </w:rPr>
        <w:t>ringen samt</w:t>
      </w:r>
      <w:r w:rsidRPr="001D685C">
        <w:rPr>
          <w:rFonts w:ascii="Times New Roman" w:hAnsi="Times New Roman"/>
          <w:sz w:val="24"/>
          <w:szCs w:val="24"/>
        </w:rPr>
        <w:t xml:space="preserve"> gennem</w:t>
      </w:r>
      <w:r w:rsidR="00386007">
        <w:rPr>
          <w:rFonts w:ascii="Times New Roman" w:hAnsi="Times New Roman"/>
          <w:sz w:val="24"/>
          <w:szCs w:val="24"/>
        </w:rPr>
        <w:t>gang og test af</w:t>
      </w:r>
      <w:r w:rsidR="00E669E5" w:rsidRPr="001D685C">
        <w:rPr>
          <w:rFonts w:ascii="Times New Roman" w:hAnsi="Times New Roman"/>
          <w:sz w:val="24"/>
          <w:szCs w:val="24"/>
        </w:rPr>
        <w:t xml:space="preserve"> interne kontroller</w:t>
      </w:r>
      <w:r w:rsidR="00386007">
        <w:rPr>
          <w:rFonts w:ascii="Times New Roman" w:hAnsi="Times New Roman"/>
          <w:sz w:val="24"/>
          <w:szCs w:val="24"/>
        </w:rPr>
        <w:t>, hvormed revisors arbejde frem til og med en løbende revision vil blive behandlet</w:t>
      </w:r>
      <w:r w:rsidR="00E669E5" w:rsidRPr="001D685C">
        <w:rPr>
          <w:rFonts w:ascii="Times New Roman" w:hAnsi="Times New Roman"/>
          <w:sz w:val="24"/>
          <w:szCs w:val="24"/>
        </w:rPr>
        <w:t xml:space="preserve">. </w:t>
      </w:r>
      <w:r w:rsidR="00386007">
        <w:rPr>
          <w:rFonts w:ascii="Times New Roman" w:hAnsi="Times New Roman"/>
          <w:sz w:val="24"/>
          <w:szCs w:val="24"/>
        </w:rPr>
        <w:t>Specialet</w:t>
      </w:r>
      <w:r w:rsidR="00E669E5" w:rsidRPr="001D685C">
        <w:rPr>
          <w:rFonts w:ascii="Times New Roman" w:hAnsi="Times New Roman"/>
          <w:sz w:val="24"/>
          <w:szCs w:val="24"/>
        </w:rPr>
        <w:t xml:space="preserve"> vil således ikke gennemgå rev</w:t>
      </w:r>
      <w:r w:rsidR="00E669E5" w:rsidRPr="001D685C">
        <w:rPr>
          <w:rFonts w:ascii="Times New Roman" w:hAnsi="Times New Roman"/>
          <w:sz w:val="24"/>
          <w:szCs w:val="24"/>
        </w:rPr>
        <w:t>i</w:t>
      </w:r>
      <w:r w:rsidR="00E669E5" w:rsidRPr="001D685C">
        <w:rPr>
          <w:rFonts w:ascii="Times New Roman" w:hAnsi="Times New Roman"/>
          <w:sz w:val="24"/>
          <w:szCs w:val="24"/>
        </w:rPr>
        <w:t>sors arbejde i forbindelse med status</w:t>
      </w:r>
      <w:r w:rsidR="00FD16B6" w:rsidRPr="001D685C">
        <w:rPr>
          <w:rFonts w:ascii="Times New Roman" w:hAnsi="Times New Roman"/>
          <w:sz w:val="24"/>
          <w:szCs w:val="24"/>
        </w:rPr>
        <w:t>revisionen</w:t>
      </w:r>
      <w:r w:rsidR="00E669E5" w:rsidRPr="001D685C">
        <w:rPr>
          <w:rFonts w:ascii="Times New Roman" w:hAnsi="Times New Roman"/>
          <w:sz w:val="24"/>
          <w:szCs w:val="24"/>
        </w:rPr>
        <w:t xml:space="preserve">, herunder efterfølgende begivenheder og påtegning af årsrapporten. </w:t>
      </w:r>
      <w:r w:rsidRPr="001D685C">
        <w:rPr>
          <w:rFonts w:ascii="Times New Roman" w:hAnsi="Times New Roman"/>
          <w:sz w:val="24"/>
          <w:szCs w:val="24"/>
        </w:rPr>
        <w:t xml:space="preserve"> </w:t>
      </w:r>
    </w:p>
    <w:p w:rsidR="00DE4E78" w:rsidRPr="001D685C" w:rsidRDefault="00DE4E78" w:rsidP="001D685C">
      <w:pPr>
        <w:spacing w:line="360" w:lineRule="auto"/>
        <w:rPr>
          <w:rFonts w:ascii="Times New Roman" w:hAnsi="Times New Roman"/>
          <w:sz w:val="24"/>
          <w:szCs w:val="24"/>
        </w:rPr>
      </w:pPr>
      <w:r w:rsidRPr="001D685C">
        <w:rPr>
          <w:rFonts w:ascii="Times New Roman" w:hAnsi="Times New Roman"/>
          <w:sz w:val="24"/>
          <w:szCs w:val="24"/>
        </w:rPr>
        <w:lastRenderedPageBreak/>
        <w:t>Afhandlingen tager alene udgangspunkt i revision af tilgodehavender fra salg af varer og tjenest</w:t>
      </w:r>
      <w:r w:rsidRPr="001D685C">
        <w:rPr>
          <w:rFonts w:ascii="Times New Roman" w:hAnsi="Times New Roman"/>
          <w:sz w:val="24"/>
          <w:szCs w:val="24"/>
        </w:rPr>
        <w:t>e</w:t>
      </w:r>
      <w:r w:rsidRPr="001D685C">
        <w:rPr>
          <w:rFonts w:ascii="Times New Roman" w:hAnsi="Times New Roman"/>
          <w:sz w:val="24"/>
          <w:szCs w:val="24"/>
        </w:rPr>
        <w:t>ydelser, hvorfor andre tilgodehavender og tilgodehavender hos virksomhedsdeltagere og ledelse i</w:t>
      </w:r>
      <w:r w:rsidRPr="001D685C">
        <w:rPr>
          <w:rFonts w:ascii="Times New Roman" w:hAnsi="Times New Roman"/>
          <w:sz w:val="24"/>
          <w:szCs w:val="24"/>
        </w:rPr>
        <w:t>k</w:t>
      </w:r>
      <w:r w:rsidRPr="001D685C">
        <w:rPr>
          <w:rFonts w:ascii="Times New Roman" w:hAnsi="Times New Roman"/>
          <w:sz w:val="24"/>
          <w:szCs w:val="24"/>
        </w:rPr>
        <w:t>ke vil være omfattet.</w:t>
      </w:r>
    </w:p>
    <w:p w:rsidR="00DE4E78" w:rsidRPr="001D685C" w:rsidRDefault="00DE4E78" w:rsidP="001D685C">
      <w:pPr>
        <w:spacing w:line="360" w:lineRule="auto"/>
        <w:rPr>
          <w:rFonts w:ascii="Times New Roman" w:hAnsi="Times New Roman"/>
          <w:sz w:val="24"/>
          <w:szCs w:val="24"/>
        </w:rPr>
      </w:pPr>
      <w:r w:rsidRPr="001D685C">
        <w:rPr>
          <w:rFonts w:ascii="Times New Roman" w:hAnsi="Times New Roman"/>
          <w:sz w:val="24"/>
          <w:szCs w:val="24"/>
        </w:rPr>
        <w:t>Momsmæssig</w:t>
      </w:r>
      <w:r w:rsidR="00132C43">
        <w:rPr>
          <w:rFonts w:ascii="Times New Roman" w:hAnsi="Times New Roman"/>
          <w:sz w:val="24"/>
          <w:szCs w:val="24"/>
        </w:rPr>
        <w:t>e</w:t>
      </w:r>
      <w:r w:rsidRPr="001D685C">
        <w:rPr>
          <w:rFonts w:ascii="Times New Roman" w:hAnsi="Times New Roman"/>
          <w:sz w:val="24"/>
          <w:szCs w:val="24"/>
        </w:rPr>
        <w:t xml:space="preserve"> og skattemæssige forhold vil ikke blive behandlet af hensyn til opgavens omfang, ligesom vi afgrænser os fra førstegangsrevision/primo balancer, revision af den offentlige sektor og going concern problemstillinger.</w:t>
      </w:r>
    </w:p>
    <w:p w:rsidR="00DE4E78" w:rsidRPr="001D685C" w:rsidRDefault="00DE4E78" w:rsidP="001D685C">
      <w:pPr>
        <w:spacing w:line="360" w:lineRule="auto"/>
        <w:rPr>
          <w:rFonts w:ascii="Times New Roman" w:hAnsi="Times New Roman"/>
          <w:sz w:val="24"/>
          <w:szCs w:val="24"/>
        </w:rPr>
      </w:pPr>
      <w:r w:rsidRPr="001D685C">
        <w:rPr>
          <w:rFonts w:ascii="Times New Roman" w:hAnsi="Times New Roman"/>
          <w:sz w:val="24"/>
          <w:szCs w:val="24"/>
        </w:rPr>
        <w:t>Det er vores ønske at opnå et fagligt</w:t>
      </w:r>
      <w:r w:rsidR="00132C43">
        <w:rPr>
          <w:rFonts w:ascii="Times New Roman" w:hAnsi="Times New Roman"/>
          <w:sz w:val="24"/>
          <w:szCs w:val="24"/>
        </w:rPr>
        <w:t xml:space="preserve"> højt niveau i specialet</w:t>
      </w:r>
      <w:r w:rsidRPr="001D685C">
        <w:rPr>
          <w:rFonts w:ascii="Times New Roman" w:hAnsi="Times New Roman"/>
          <w:sz w:val="24"/>
          <w:szCs w:val="24"/>
        </w:rPr>
        <w:t xml:space="preserve">, hvorfor </w:t>
      </w:r>
      <w:r w:rsidR="00132C43">
        <w:rPr>
          <w:rFonts w:ascii="Times New Roman" w:hAnsi="Times New Roman"/>
          <w:sz w:val="24"/>
          <w:szCs w:val="24"/>
        </w:rPr>
        <w:t>der</w:t>
      </w:r>
      <w:r w:rsidRPr="001D685C">
        <w:rPr>
          <w:rFonts w:ascii="Times New Roman" w:hAnsi="Times New Roman"/>
          <w:sz w:val="24"/>
          <w:szCs w:val="24"/>
        </w:rPr>
        <w:t xml:space="preserve"> tage</w:t>
      </w:r>
      <w:r w:rsidR="00132C43">
        <w:rPr>
          <w:rFonts w:ascii="Times New Roman" w:hAnsi="Times New Roman"/>
          <w:sz w:val="24"/>
          <w:szCs w:val="24"/>
        </w:rPr>
        <w:t>s</w:t>
      </w:r>
      <w:r w:rsidRPr="001D685C">
        <w:rPr>
          <w:rFonts w:ascii="Times New Roman" w:hAnsi="Times New Roman"/>
          <w:sz w:val="24"/>
          <w:szCs w:val="24"/>
        </w:rPr>
        <w:t xml:space="preserve"> udgangspunkt i IFRS og vil inddrage blandt andet amerikanske standarder til sammenligning, hvor</w:t>
      </w:r>
      <w:r w:rsidR="00132C43">
        <w:rPr>
          <w:rFonts w:ascii="Times New Roman" w:hAnsi="Times New Roman"/>
          <w:sz w:val="24"/>
          <w:szCs w:val="24"/>
        </w:rPr>
        <w:t>med</w:t>
      </w:r>
      <w:r w:rsidRPr="001D685C">
        <w:rPr>
          <w:rFonts w:ascii="Times New Roman" w:hAnsi="Times New Roman"/>
          <w:sz w:val="24"/>
          <w:szCs w:val="24"/>
        </w:rPr>
        <w:t xml:space="preserve"> opgaven vil være afgrænset fra en gennemgang af Årsregnskabsloven.</w:t>
      </w:r>
      <w:r w:rsidR="004C3498" w:rsidRPr="001D685C">
        <w:rPr>
          <w:rFonts w:ascii="Times New Roman" w:hAnsi="Times New Roman"/>
          <w:sz w:val="24"/>
          <w:szCs w:val="24"/>
        </w:rPr>
        <w:t xml:space="preserve"> Fravalget af ÅRL skyldes, at der grundlæ</w:t>
      </w:r>
      <w:r w:rsidR="004C3498" w:rsidRPr="001D685C">
        <w:rPr>
          <w:rFonts w:ascii="Times New Roman" w:hAnsi="Times New Roman"/>
          <w:sz w:val="24"/>
          <w:szCs w:val="24"/>
        </w:rPr>
        <w:t>g</w:t>
      </w:r>
      <w:r w:rsidR="004C3498" w:rsidRPr="001D685C">
        <w:rPr>
          <w:rFonts w:ascii="Times New Roman" w:hAnsi="Times New Roman"/>
          <w:sz w:val="24"/>
          <w:szCs w:val="24"/>
        </w:rPr>
        <w:t>gende ikke er forskel på ÅRL og IFRS, da begge bygger på IFRS Framework og har en grundlæ</w:t>
      </w:r>
      <w:r w:rsidR="004C3498" w:rsidRPr="001D685C">
        <w:rPr>
          <w:rFonts w:ascii="Times New Roman" w:hAnsi="Times New Roman"/>
          <w:sz w:val="24"/>
          <w:szCs w:val="24"/>
        </w:rPr>
        <w:t>g</w:t>
      </w:r>
      <w:r w:rsidR="00D57855">
        <w:rPr>
          <w:rFonts w:ascii="Times New Roman" w:hAnsi="Times New Roman"/>
          <w:sz w:val="24"/>
          <w:szCs w:val="24"/>
        </w:rPr>
        <w:t xml:space="preserve">gende forudsætning om </w:t>
      </w:r>
      <w:r w:rsidR="004C3498" w:rsidRPr="001D685C">
        <w:rPr>
          <w:rFonts w:ascii="Times New Roman" w:hAnsi="Times New Roman"/>
          <w:sz w:val="24"/>
          <w:szCs w:val="24"/>
        </w:rPr>
        <w:t>et retvisende billede og de to grundlæggende princip</w:t>
      </w:r>
      <w:r w:rsidR="00132C43">
        <w:rPr>
          <w:rFonts w:ascii="Times New Roman" w:hAnsi="Times New Roman"/>
          <w:sz w:val="24"/>
          <w:szCs w:val="24"/>
        </w:rPr>
        <w:t>per; p</w:t>
      </w:r>
      <w:r w:rsidR="004C3498" w:rsidRPr="001D685C">
        <w:rPr>
          <w:rFonts w:ascii="Times New Roman" w:hAnsi="Times New Roman"/>
          <w:sz w:val="24"/>
          <w:szCs w:val="24"/>
        </w:rPr>
        <w:t>eriodisering og going concern.</w:t>
      </w:r>
    </w:p>
    <w:p w:rsidR="00DE4E78" w:rsidRPr="001D685C" w:rsidRDefault="00DE4E78" w:rsidP="001D685C">
      <w:pPr>
        <w:spacing w:line="360" w:lineRule="auto"/>
        <w:rPr>
          <w:rFonts w:ascii="Times New Roman" w:hAnsi="Times New Roman"/>
          <w:sz w:val="24"/>
          <w:szCs w:val="24"/>
        </w:rPr>
      </w:pPr>
      <w:r w:rsidRPr="001D685C">
        <w:rPr>
          <w:rFonts w:ascii="Times New Roman" w:hAnsi="Times New Roman"/>
          <w:sz w:val="24"/>
          <w:szCs w:val="24"/>
        </w:rPr>
        <w:t xml:space="preserve">I forbindelse med vores </w:t>
      </w:r>
      <w:r w:rsidR="00132C43">
        <w:rPr>
          <w:rFonts w:ascii="Times New Roman" w:hAnsi="Times New Roman"/>
          <w:sz w:val="24"/>
          <w:szCs w:val="24"/>
        </w:rPr>
        <w:t>speciale</w:t>
      </w:r>
      <w:r w:rsidRPr="001D685C">
        <w:rPr>
          <w:rFonts w:ascii="Times New Roman" w:hAnsi="Times New Roman"/>
          <w:sz w:val="24"/>
          <w:szCs w:val="24"/>
        </w:rPr>
        <w:t xml:space="preserve"> om debitorer fra salg af varer og tjenesteydelser vil der kun kort blive lavet en gennemgang af omsætningen og andre områder, som relaterer sig til debitorernes e</w:t>
      </w:r>
      <w:r w:rsidRPr="001D685C">
        <w:rPr>
          <w:rFonts w:ascii="Times New Roman" w:hAnsi="Times New Roman"/>
          <w:sz w:val="24"/>
          <w:szCs w:val="24"/>
        </w:rPr>
        <w:t>k</w:t>
      </w:r>
      <w:r w:rsidRPr="001D685C">
        <w:rPr>
          <w:rFonts w:ascii="Times New Roman" w:hAnsi="Times New Roman"/>
          <w:sz w:val="24"/>
          <w:szCs w:val="24"/>
        </w:rPr>
        <w:t xml:space="preserve">sistensgrundlag, hvilket betyder at </w:t>
      </w:r>
      <w:r w:rsidR="00FC24BF" w:rsidRPr="001D685C">
        <w:rPr>
          <w:rFonts w:ascii="Times New Roman" w:hAnsi="Times New Roman"/>
          <w:sz w:val="24"/>
          <w:szCs w:val="24"/>
        </w:rPr>
        <w:t>områder som igangværende arbejder ikke vil blive gennemgået, ligesom forpligtigelser fra salg af varer og tjenesteydelser, herunder garantihensættelser</w:t>
      </w:r>
      <w:r w:rsidR="004C3498" w:rsidRPr="001D685C">
        <w:rPr>
          <w:rFonts w:ascii="Times New Roman" w:hAnsi="Times New Roman"/>
          <w:sz w:val="24"/>
          <w:szCs w:val="24"/>
        </w:rPr>
        <w:t xml:space="preserve"> kun vil bl</w:t>
      </w:r>
      <w:r w:rsidR="004C3498" w:rsidRPr="001D685C">
        <w:rPr>
          <w:rFonts w:ascii="Times New Roman" w:hAnsi="Times New Roman"/>
          <w:sz w:val="24"/>
          <w:szCs w:val="24"/>
        </w:rPr>
        <w:t>i</w:t>
      </w:r>
      <w:r w:rsidR="004C3498" w:rsidRPr="001D685C">
        <w:rPr>
          <w:rFonts w:ascii="Times New Roman" w:hAnsi="Times New Roman"/>
          <w:sz w:val="24"/>
          <w:szCs w:val="24"/>
        </w:rPr>
        <w:t>ve behandlet i det omfang vi finder det relevant og væsentligt for specialets dybde.</w:t>
      </w:r>
    </w:p>
    <w:p w:rsidR="00A72186" w:rsidRPr="001D685C" w:rsidRDefault="00A72186" w:rsidP="001D685C">
      <w:pPr>
        <w:spacing w:line="360" w:lineRule="auto"/>
        <w:rPr>
          <w:rFonts w:ascii="Times New Roman" w:hAnsi="Times New Roman"/>
          <w:sz w:val="24"/>
          <w:szCs w:val="24"/>
        </w:rPr>
      </w:pPr>
    </w:p>
    <w:p w:rsidR="00A72186" w:rsidRPr="00AD36A1" w:rsidRDefault="00ED0A82" w:rsidP="00AD36A1">
      <w:pPr>
        <w:pStyle w:val="Overskrift2"/>
        <w:spacing w:line="360" w:lineRule="auto"/>
        <w:rPr>
          <w:rFonts w:ascii="Times New Roman" w:hAnsi="Times New Roman"/>
          <w:bCs/>
          <w:sz w:val="24"/>
        </w:rPr>
      </w:pPr>
      <w:bookmarkStart w:id="7" w:name="_Toc372042370"/>
      <w:r w:rsidRPr="00AD36A1">
        <w:rPr>
          <w:rFonts w:ascii="Times New Roman" w:hAnsi="Times New Roman"/>
          <w:bCs/>
          <w:sz w:val="24"/>
        </w:rPr>
        <w:t xml:space="preserve">1.5 </w:t>
      </w:r>
      <w:r w:rsidR="00A72186" w:rsidRPr="00AD36A1">
        <w:rPr>
          <w:rFonts w:ascii="Times New Roman" w:hAnsi="Times New Roman"/>
          <w:bCs/>
          <w:sz w:val="24"/>
        </w:rPr>
        <w:t xml:space="preserve">Metodevalg og </w:t>
      </w:r>
      <w:r w:rsidR="002E7072" w:rsidRPr="00AD36A1">
        <w:rPr>
          <w:rFonts w:ascii="Times New Roman" w:hAnsi="Times New Roman"/>
          <w:bCs/>
          <w:sz w:val="24"/>
        </w:rPr>
        <w:t>opgavestruktur</w:t>
      </w:r>
      <w:bookmarkEnd w:id="7"/>
    </w:p>
    <w:p w:rsidR="002E7072" w:rsidRPr="001D685C" w:rsidRDefault="002E7072" w:rsidP="001D685C">
      <w:pPr>
        <w:spacing w:line="360" w:lineRule="auto"/>
        <w:rPr>
          <w:rFonts w:ascii="Times New Roman" w:hAnsi="Times New Roman"/>
          <w:sz w:val="24"/>
          <w:szCs w:val="24"/>
        </w:rPr>
      </w:pPr>
      <w:r w:rsidRPr="001D685C">
        <w:rPr>
          <w:rFonts w:ascii="Times New Roman" w:hAnsi="Times New Roman"/>
          <w:sz w:val="24"/>
          <w:szCs w:val="24"/>
        </w:rPr>
        <w:t>Specialet er skrevet som afslutning på cand.merc.aud. studiet og vil derfor henvende sig til læsere på dette niveau. Der vil løbende i specialet blive gjort brug a</w:t>
      </w:r>
      <w:r w:rsidR="00D367FA">
        <w:rPr>
          <w:rFonts w:ascii="Times New Roman" w:hAnsi="Times New Roman"/>
          <w:sz w:val="24"/>
          <w:szCs w:val="24"/>
        </w:rPr>
        <w:t>f</w:t>
      </w:r>
      <w:r w:rsidRPr="001D685C">
        <w:rPr>
          <w:rFonts w:ascii="Times New Roman" w:hAnsi="Times New Roman"/>
          <w:sz w:val="24"/>
          <w:szCs w:val="24"/>
        </w:rPr>
        <w:t xml:space="preserve"> termer og begreber, som det forudsæ</w:t>
      </w:r>
      <w:r w:rsidRPr="001D685C">
        <w:rPr>
          <w:rFonts w:ascii="Times New Roman" w:hAnsi="Times New Roman"/>
          <w:sz w:val="24"/>
          <w:szCs w:val="24"/>
        </w:rPr>
        <w:t>t</w:t>
      </w:r>
      <w:r w:rsidRPr="001D685C">
        <w:rPr>
          <w:rFonts w:ascii="Times New Roman" w:hAnsi="Times New Roman"/>
          <w:sz w:val="24"/>
          <w:szCs w:val="24"/>
        </w:rPr>
        <w:t>tes, at læseren har kendskab til</w:t>
      </w:r>
      <w:r w:rsidR="000F66A2">
        <w:rPr>
          <w:rFonts w:ascii="Times New Roman" w:hAnsi="Times New Roman"/>
          <w:sz w:val="24"/>
          <w:szCs w:val="24"/>
        </w:rPr>
        <w:t>,</w:t>
      </w:r>
      <w:r w:rsidRPr="001D685C">
        <w:rPr>
          <w:rFonts w:ascii="Times New Roman" w:hAnsi="Times New Roman"/>
          <w:sz w:val="24"/>
          <w:szCs w:val="24"/>
        </w:rPr>
        <w:t xml:space="preserve"> </w:t>
      </w:r>
      <w:r w:rsidR="000F66A2">
        <w:rPr>
          <w:rFonts w:ascii="Times New Roman" w:hAnsi="Times New Roman"/>
          <w:sz w:val="24"/>
          <w:szCs w:val="24"/>
        </w:rPr>
        <w:t>og</w:t>
      </w:r>
      <w:r w:rsidRPr="001D685C">
        <w:rPr>
          <w:rFonts w:ascii="Times New Roman" w:hAnsi="Times New Roman"/>
          <w:sz w:val="24"/>
          <w:szCs w:val="24"/>
        </w:rPr>
        <w:t xml:space="preserve"> vil derfor ikke blive uddybet yderligere. Væsentlige og centrale begreber i specialet er defineret i særskilt afsnit for at undgå begrebsforvirringer.</w:t>
      </w:r>
    </w:p>
    <w:p w:rsidR="002E7072" w:rsidRPr="001D685C" w:rsidRDefault="002E7072" w:rsidP="001D685C">
      <w:pPr>
        <w:spacing w:line="360" w:lineRule="auto"/>
        <w:rPr>
          <w:rFonts w:ascii="Times New Roman" w:hAnsi="Times New Roman"/>
          <w:b/>
          <w:sz w:val="24"/>
          <w:szCs w:val="24"/>
        </w:rPr>
      </w:pPr>
    </w:p>
    <w:p w:rsidR="00D57855" w:rsidRDefault="00D57855" w:rsidP="001D685C">
      <w:pPr>
        <w:spacing w:line="360" w:lineRule="auto"/>
        <w:rPr>
          <w:rFonts w:ascii="Times New Roman" w:hAnsi="Times New Roman"/>
          <w:sz w:val="24"/>
          <w:szCs w:val="24"/>
        </w:rPr>
      </w:pPr>
    </w:p>
    <w:p w:rsidR="00D57855" w:rsidRDefault="00D57855" w:rsidP="001D685C">
      <w:pPr>
        <w:spacing w:line="360" w:lineRule="auto"/>
        <w:rPr>
          <w:rFonts w:ascii="Times New Roman" w:hAnsi="Times New Roman"/>
          <w:sz w:val="24"/>
          <w:szCs w:val="24"/>
        </w:rPr>
      </w:pPr>
    </w:p>
    <w:p w:rsidR="00D57855" w:rsidRDefault="00D57855" w:rsidP="001D685C">
      <w:pPr>
        <w:spacing w:line="360" w:lineRule="auto"/>
        <w:rPr>
          <w:rFonts w:ascii="Times New Roman" w:hAnsi="Times New Roman"/>
          <w:sz w:val="24"/>
          <w:szCs w:val="24"/>
        </w:rPr>
      </w:pPr>
    </w:p>
    <w:p w:rsidR="00D57855" w:rsidRDefault="00D57855" w:rsidP="001D685C">
      <w:pPr>
        <w:spacing w:line="360" w:lineRule="auto"/>
        <w:rPr>
          <w:rFonts w:ascii="Times New Roman" w:hAnsi="Times New Roman"/>
          <w:sz w:val="24"/>
          <w:szCs w:val="24"/>
        </w:rPr>
      </w:pPr>
    </w:p>
    <w:p w:rsidR="00D57855" w:rsidRDefault="00D57855" w:rsidP="001D685C">
      <w:pPr>
        <w:spacing w:line="360" w:lineRule="auto"/>
        <w:rPr>
          <w:rFonts w:ascii="Times New Roman" w:hAnsi="Times New Roman"/>
          <w:sz w:val="24"/>
          <w:szCs w:val="24"/>
        </w:rPr>
      </w:pPr>
    </w:p>
    <w:p w:rsidR="00D57855" w:rsidRDefault="00D57855" w:rsidP="001D685C">
      <w:pPr>
        <w:spacing w:line="360" w:lineRule="auto"/>
        <w:rPr>
          <w:rFonts w:ascii="Times New Roman" w:hAnsi="Times New Roman"/>
          <w:sz w:val="24"/>
          <w:szCs w:val="24"/>
        </w:rPr>
      </w:pPr>
    </w:p>
    <w:p w:rsidR="00D57855" w:rsidRDefault="00D57855" w:rsidP="001D685C">
      <w:pPr>
        <w:spacing w:line="360" w:lineRule="auto"/>
        <w:rPr>
          <w:rFonts w:ascii="Times New Roman" w:hAnsi="Times New Roman"/>
          <w:sz w:val="24"/>
          <w:szCs w:val="24"/>
        </w:rPr>
      </w:pPr>
    </w:p>
    <w:p w:rsidR="00D57855" w:rsidRDefault="00D57855" w:rsidP="001D685C">
      <w:pPr>
        <w:spacing w:line="360" w:lineRule="auto"/>
        <w:rPr>
          <w:rFonts w:ascii="Times New Roman" w:hAnsi="Times New Roman"/>
          <w:sz w:val="24"/>
          <w:szCs w:val="24"/>
        </w:rPr>
      </w:pPr>
    </w:p>
    <w:p w:rsidR="002E7072" w:rsidRPr="001D685C" w:rsidRDefault="002E7072" w:rsidP="001D685C">
      <w:pPr>
        <w:spacing w:line="360" w:lineRule="auto"/>
        <w:rPr>
          <w:rFonts w:ascii="Times New Roman" w:hAnsi="Times New Roman"/>
          <w:sz w:val="24"/>
          <w:szCs w:val="24"/>
        </w:rPr>
      </w:pPr>
      <w:r w:rsidRPr="001D685C">
        <w:rPr>
          <w:rFonts w:ascii="Times New Roman" w:hAnsi="Times New Roman"/>
          <w:sz w:val="24"/>
          <w:szCs w:val="24"/>
        </w:rPr>
        <w:lastRenderedPageBreak/>
        <w:t>Specialet er opbygget efter en revisors tilgang til en revisionsopgave, hvilket er illustreret i nede</w:t>
      </w:r>
      <w:r w:rsidRPr="001D685C">
        <w:rPr>
          <w:rFonts w:ascii="Times New Roman" w:hAnsi="Times New Roman"/>
          <w:sz w:val="24"/>
          <w:szCs w:val="24"/>
        </w:rPr>
        <w:t>n</w:t>
      </w:r>
      <w:r w:rsidRPr="001D685C">
        <w:rPr>
          <w:rFonts w:ascii="Times New Roman" w:hAnsi="Times New Roman"/>
          <w:sz w:val="24"/>
          <w:szCs w:val="24"/>
        </w:rPr>
        <w:t>stående figur: (egen tilvirkning)</w:t>
      </w:r>
    </w:p>
    <w:p w:rsidR="002E7072" w:rsidRPr="001D685C" w:rsidRDefault="002E7072" w:rsidP="001D685C">
      <w:pPr>
        <w:spacing w:line="360" w:lineRule="auto"/>
        <w:rPr>
          <w:rFonts w:ascii="Times New Roman" w:hAnsi="Times New Roman"/>
          <w:sz w:val="24"/>
          <w:szCs w:val="24"/>
        </w:rPr>
      </w:pPr>
      <w:r w:rsidRPr="001D685C">
        <w:rPr>
          <w:rFonts w:ascii="Times New Roman" w:hAnsi="Times New Roman"/>
          <w:noProof/>
          <w:sz w:val="24"/>
          <w:szCs w:val="24"/>
        </w:rPr>
        <w:drawing>
          <wp:inline distT="0" distB="0" distL="0" distR="0" wp14:anchorId="1CE4626E" wp14:editId="00A0D488">
            <wp:extent cx="4913644" cy="2582426"/>
            <wp:effectExtent l="76200" t="38100" r="77470" b="85090"/>
            <wp:docPr id="119" name="Diagram 1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2503A" w:rsidRPr="00632452" w:rsidRDefault="0042503A" w:rsidP="001D685C">
      <w:pPr>
        <w:spacing w:line="360" w:lineRule="auto"/>
        <w:rPr>
          <w:rFonts w:ascii="Times New Roman" w:hAnsi="Times New Roman"/>
          <w:sz w:val="24"/>
          <w:szCs w:val="24"/>
        </w:rPr>
      </w:pPr>
      <w:r w:rsidRPr="00632452">
        <w:rPr>
          <w:rFonts w:ascii="Times New Roman" w:hAnsi="Times New Roman"/>
          <w:sz w:val="24"/>
          <w:szCs w:val="24"/>
        </w:rPr>
        <w:t>Kapitel 1-2 indeholder indledning og problemformulering, hvor grundlag og tanker bag emneu</w:t>
      </w:r>
      <w:r w:rsidRPr="00632452">
        <w:rPr>
          <w:rFonts w:ascii="Times New Roman" w:hAnsi="Times New Roman"/>
          <w:sz w:val="24"/>
          <w:szCs w:val="24"/>
        </w:rPr>
        <w:t>d</w:t>
      </w:r>
      <w:r w:rsidRPr="00632452">
        <w:rPr>
          <w:rFonts w:ascii="Times New Roman" w:hAnsi="Times New Roman"/>
          <w:sz w:val="24"/>
          <w:szCs w:val="24"/>
        </w:rPr>
        <w:t xml:space="preserve">vælgelsen vil blive </w:t>
      </w:r>
      <w:r w:rsidR="00EF11A5" w:rsidRPr="00632452">
        <w:rPr>
          <w:rFonts w:ascii="Times New Roman" w:hAnsi="Times New Roman"/>
          <w:sz w:val="24"/>
          <w:szCs w:val="24"/>
        </w:rPr>
        <w:t>beskrevet.</w:t>
      </w:r>
    </w:p>
    <w:p w:rsidR="00EF11A5" w:rsidRPr="00632452" w:rsidRDefault="00EF11A5" w:rsidP="001D685C">
      <w:pPr>
        <w:spacing w:line="360" w:lineRule="auto"/>
        <w:rPr>
          <w:rFonts w:ascii="Times New Roman" w:hAnsi="Times New Roman"/>
          <w:sz w:val="24"/>
          <w:szCs w:val="24"/>
        </w:rPr>
      </w:pPr>
      <w:r w:rsidRPr="00632452">
        <w:rPr>
          <w:rFonts w:ascii="Times New Roman" w:hAnsi="Times New Roman"/>
          <w:sz w:val="24"/>
          <w:szCs w:val="24"/>
        </w:rPr>
        <w:t xml:space="preserve">Kapitel 3-4 indeholder den teoretiske tilgang til emnevalget samt vores kommenteringer og faglige vurderinger ud fra såvel teori som faglige vurderinger. Den teoretiske tilgang tager udgangspunkt i revisors planlægning af revisionsopgaven vedrørende debitorer, herunder risikovurdering og valg af revisionsstrategi samt revisors forståelse for virksomheden og dens interne kontroller. </w:t>
      </w:r>
    </w:p>
    <w:p w:rsidR="00EF11A5" w:rsidRPr="008F5854" w:rsidRDefault="00632452" w:rsidP="001D685C">
      <w:pPr>
        <w:spacing w:line="360" w:lineRule="auto"/>
        <w:rPr>
          <w:rFonts w:ascii="Times New Roman" w:hAnsi="Times New Roman"/>
          <w:sz w:val="24"/>
          <w:szCs w:val="24"/>
        </w:rPr>
      </w:pPr>
      <w:r w:rsidRPr="008F5854">
        <w:rPr>
          <w:rFonts w:ascii="Times New Roman" w:hAnsi="Times New Roman"/>
          <w:sz w:val="24"/>
          <w:szCs w:val="24"/>
        </w:rPr>
        <w:t>Kapitel 5</w:t>
      </w:r>
      <w:r w:rsidR="00EF11A5" w:rsidRPr="008F5854">
        <w:rPr>
          <w:rFonts w:ascii="Times New Roman" w:hAnsi="Times New Roman"/>
          <w:sz w:val="24"/>
          <w:szCs w:val="24"/>
        </w:rPr>
        <w:t xml:space="preserve"> </w:t>
      </w:r>
      <w:r w:rsidRPr="008F5854">
        <w:rPr>
          <w:rFonts w:ascii="Times New Roman" w:hAnsi="Times New Roman"/>
          <w:sz w:val="24"/>
          <w:szCs w:val="24"/>
        </w:rPr>
        <w:t xml:space="preserve">og 6 </w:t>
      </w:r>
      <w:r w:rsidR="00EF11A5" w:rsidRPr="008F5854">
        <w:rPr>
          <w:rFonts w:ascii="Times New Roman" w:hAnsi="Times New Roman"/>
          <w:sz w:val="24"/>
          <w:szCs w:val="24"/>
        </w:rPr>
        <w:t>indeholder den analytiske indgangsvinkel, hvor der vil blive redegjort og vurderet på nogle af de revisionsmål som revisor skal forholde sig til samt indsamlingen af relevant revision</w:t>
      </w:r>
      <w:r w:rsidR="00EF11A5" w:rsidRPr="008F5854">
        <w:rPr>
          <w:rFonts w:ascii="Times New Roman" w:hAnsi="Times New Roman"/>
          <w:sz w:val="24"/>
          <w:szCs w:val="24"/>
        </w:rPr>
        <w:t>s</w:t>
      </w:r>
      <w:r w:rsidR="00EF11A5" w:rsidRPr="008F5854">
        <w:rPr>
          <w:rFonts w:ascii="Times New Roman" w:hAnsi="Times New Roman"/>
          <w:sz w:val="24"/>
          <w:szCs w:val="24"/>
        </w:rPr>
        <w:t xml:space="preserve">bevis. </w:t>
      </w:r>
    </w:p>
    <w:p w:rsidR="008F5854" w:rsidRPr="008F5854" w:rsidRDefault="008F5854" w:rsidP="001D685C">
      <w:pPr>
        <w:spacing w:line="360" w:lineRule="auto"/>
        <w:rPr>
          <w:rFonts w:ascii="Times New Roman" w:hAnsi="Times New Roman"/>
          <w:sz w:val="24"/>
          <w:szCs w:val="24"/>
        </w:rPr>
      </w:pPr>
      <w:r w:rsidRPr="008F5854">
        <w:rPr>
          <w:rFonts w:ascii="Times New Roman" w:hAnsi="Times New Roman"/>
          <w:sz w:val="24"/>
          <w:szCs w:val="24"/>
        </w:rPr>
        <w:t>Kapitel 7 og 8 indeholder de anbefalede interne kontroller, som vi er nået frem til via vores analyser i de tidligere kapitler, herunder en sammenkobling af de enkelte anbefalede interne kontroller og de revisionsmål, som kan afdækkes heraf. Slutteligt indeholder kapitlerne en empirisk undersøgelse af virksomheders brug og fakturabelåning og en konsekvensberegning til vurdering af, hvilke kons</w:t>
      </w:r>
      <w:r w:rsidRPr="008F5854">
        <w:rPr>
          <w:rFonts w:ascii="Times New Roman" w:hAnsi="Times New Roman"/>
          <w:sz w:val="24"/>
          <w:szCs w:val="24"/>
        </w:rPr>
        <w:t>e</w:t>
      </w:r>
      <w:r w:rsidRPr="008F5854">
        <w:rPr>
          <w:rFonts w:ascii="Times New Roman" w:hAnsi="Times New Roman"/>
          <w:sz w:val="24"/>
          <w:szCs w:val="24"/>
        </w:rPr>
        <w:t>kvenser fejl i indregningsprincipper eller manglende interne kontroller kan have på regnskabet og evt. på revisors påtegning.</w:t>
      </w:r>
    </w:p>
    <w:p w:rsidR="00EF11A5" w:rsidRPr="008F5854" w:rsidRDefault="00EF11A5" w:rsidP="001D685C">
      <w:pPr>
        <w:spacing w:line="360" w:lineRule="auto"/>
        <w:rPr>
          <w:rFonts w:ascii="Times New Roman" w:hAnsi="Times New Roman"/>
          <w:sz w:val="24"/>
          <w:szCs w:val="24"/>
        </w:rPr>
      </w:pPr>
      <w:r w:rsidRPr="008F5854">
        <w:rPr>
          <w:rFonts w:ascii="Times New Roman" w:hAnsi="Times New Roman"/>
          <w:sz w:val="24"/>
          <w:szCs w:val="24"/>
        </w:rPr>
        <w:t xml:space="preserve">Afslutningsvis vil vi i kapitel </w:t>
      </w:r>
      <w:r w:rsidR="008F5854" w:rsidRPr="008F5854">
        <w:rPr>
          <w:rFonts w:ascii="Times New Roman" w:hAnsi="Times New Roman"/>
          <w:sz w:val="24"/>
          <w:szCs w:val="24"/>
        </w:rPr>
        <w:t>9</w:t>
      </w:r>
      <w:r w:rsidRPr="008F5854">
        <w:rPr>
          <w:rFonts w:ascii="Times New Roman" w:hAnsi="Times New Roman"/>
          <w:sz w:val="24"/>
          <w:szCs w:val="24"/>
        </w:rPr>
        <w:t xml:space="preserve"> lave en perspektivering hvori vi </w:t>
      </w:r>
      <w:r w:rsidR="008F5854" w:rsidRPr="008F5854">
        <w:rPr>
          <w:rFonts w:ascii="Times New Roman" w:hAnsi="Times New Roman"/>
          <w:sz w:val="24"/>
          <w:szCs w:val="24"/>
        </w:rPr>
        <w:t>inddrager responsumafgørelser, a</w:t>
      </w:r>
      <w:r w:rsidR="008F5854" w:rsidRPr="008F5854">
        <w:rPr>
          <w:rFonts w:ascii="Times New Roman" w:hAnsi="Times New Roman"/>
          <w:sz w:val="24"/>
          <w:szCs w:val="24"/>
        </w:rPr>
        <w:t>n</w:t>
      </w:r>
      <w:r w:rsidR="008F5854" w:rsidRPr="008F5854">
        <w:rPr>
          <w:rFonts w:ascii="Times New Roman" w:hAnsi="Times New Roman"/>
          <w:sz w:val="24"/>
          <w:szCs w:val="24"/>
        </w:rPr>
        <w:t>dre forhold, som kan have indflydelse på revisors arbejde samt særlig dansk lovgivning.</w:t>
      </w:r>
    </w:p>
    <w:p w:rsidR="00D57855" w:rsidRDefault="00D57855" w:rsidP="001D685C">
      <w:pPr>
        <w:tabs>
          <w:tab w:val="clear" w:pos="284"/>
          <w:tab w:val="clear" w:pos="567"/>
          <w:tab w:val="clear" w:pos="8789"/>
          <w:tab w:val="clear" w:pos="13721"/>
        </w:tabs>
        <w:spacing w:line="360" w:lineRule="auto"/>
        <w:jc w:val="left"/>
        <w:rPr>
          <w:rFonts w:ascii="Times New Roman" w:hAnsi="Times New Roman"/>
          <w:sz w:val="24"/>
          <w:szCs w:val="24"/>
        </w:rPr>
      </w:pPr>
    </w:p>
    <w:p w:rsidR="00D367FA" w:rsidRPr="008F5854" w:rsidRDefault="00D57855" w:rsidP="001D685C">
      <w:pPr>
        <w:tabs>
          <w:tab w:val="clear" w:pos="284"/>
          <w:tab w:val="clear" w:pos="567"/>
          <w:tab w:val="clear" w:pos="8789"/>
          <w:tab w:val="clear" w:pos="13721"/>
        </w:tabs>
        <w:spacing w:line="360" w:lineRule="auto"/>
        <w:jc w:val="left"/>
        <w:rPr>
          <w:rFonts w:ascii="Times New Roman" w:hAnsi="Times New Roman"/>
          <w:sz w:val="24"/>
          <w:szCs w:val="24"/>
        </w:rPr>
      </w:pPr>
      <w:r>
        <w:rPr>
          <w:rFonts w:ascii="Times New Roman" w:hAnsi="Times New Roman"/>
          <w:sz w:val="24"/>
          <w:szCs w:val="24"/>
        </w:rPr>
        <w:t>Specialet er udarbejdet i fællesskab og inddeling af afsnit er foretaget i forhold til sideantal og vores daglige arbejdsområder.</w:t>
      </w:r>
      <w:r w:rsidR="006E7801" w:rsidRPr="008F5854">
        <w:rPr>
          <w:rFonts w:ascii="Times New Roman" w:hAnsi="Times New Roman"/>
          <w:sz w:val="24"/>
          <w:szCs w:val="24"/>
        </w:rPr>
        <w:br w:type="page"/>
      </w:r>
    </w:p>
    <w:p w:rsidR="00D367FA" w:rsidRPr="00AD36A1" w:rsidRDefault="00D367FA" w:rsidP="00AD36A1">
      <w:pPr>
        <w:pStyle w:val="Overskrift1"/>
        <w:spacing w:line="360" w:lineRule="auto"/>
        <w:rPr>
          <w:rFonts w:ascii="Times New Roman" w:hAnsi="Times New Roman"/>
          <w:bCs/>
          <w:sz w:val="24"/>
        </w:rPr>
      </w:pPr>
      <w:bookmarkStart w:id="8" w:name="_Toc372042371"/>
      <w:r w:rsidRPr="00AD36A1">
        <w:rPr>
          <w:rFonts w:ascii="Times New Roman" w:hAnsi="Times New Roman"/>
          <w:bCs/>
          <w:sz w:val="24"/>
        </w:rPr>
        <w:lastRenderedPageBreak/>
        <w:t>KAPITEL 2</w:t>
      </w:r>
      <w:r w:rsidR="00ED0A82" w:rsidRPr="00AD36A1">
        <w:rPr>
          <w:rFonts w:ascii="Times New Roman" w:hAnsi="Times New Roman"/>
          <w:bCs/>
          <w:sz w:val="24"/>
        </w:rPr>
        <w:t xml:space="preserve"> – BEGREBER &amp; TEORIER</w:t>
      </w:r>
      <w:bookmarkEnd w:id="8"/>
    </w:p>
    <w:p w:rsidR="00DF55B9" w:rsidRPr="001D685C" w:rsidRDefault="00132C43" w:rsidP="00DF55B9">
      <w:pPr>
        <w:tabs>
          <w:tab w:val="clear" w:pos="284"/>
          <w:tab w:val="clear" w:pos="567"/>
          <w:tab w:val="clear" w:pos="8789"/>
          <w:tab w:val="clear" w:pos="13721"/>
        </w:tabs>
        <w:spacing w:line="360" w:lineRule="auto"/>
        <w:jc w:val="left"/>
        <w:rPr>
          <w:rFonts w:ascii="Times New Roman" w:hAnsi="Times New Roman"/>
          <w:sz w:val="24"/>
          <w:szCs w:val="24"/>
        </w:rPr>
      </w:pPr>
      <w:r>
        <w:rPr>
          <w:rFonts w:ascii="Times New Roman" w:hAnsi="Times New Roman"/>
          <w:sz w:val="24"/>
          <w:szCs w:val="24"/>
        </w:rPr>
        <w:t>I dette afsnit vil vi kort beskrive de væsentligste begreber og teorier</w:t>
      </w:r>
      <w:r w:rsidR="00DF55B9">
        <w:rPr>
          <w:rFonts w:ascii="Times New Roman" w:hAnsi="Times New Roman"/>
          <w:sz w:val="24"/>
          <w:szCs w:val="24"/>
        </w:rPr>
        <w:t xml:space="preserve"> samt særlige forhold</w:t>
      </w:r>
      <w:r>
        <w:rPr>
          <w:rFonts w:ascii="Times New Roman" w:hAnsi="Times New Roman"/>
          <w:sz w:val="24"/>
          <w:szCs w:val="24"/>
        </w:rPr>
        <w:t>, som sp</w:t>
      </w:r>
      <w:r>
        <w:rPr>
          <w:rFonts w:ascii="Times New Roman" w:hAnsi="Times New Roman"/>
          <w:sz w:val="24"/>
          <w:szCs w:val="24"/>
        </w:rPr>
        <w:t>e</w:t>
      </w:r>
      <w:r>
        <w:rPr>
          <w:rFonts w:ascii="Times New Roman" w:hAnsi="Times New Roman"/>
          <w:sz w:val="24"/>
          <w:szCs w:val="24"/>
        </w:rPr>
        <w:t>cialet vil gøre brug af ved gennemgangen af revisors arbejde og indsamling af revisionsbevis på området tilgodehavender fra sal</w:t>
      </w:r>
      <w:r w:rsidR="00DF55B9">
        <w:rPr>
          <w:rFonts w:ascii="Times New Roman" w:hAnsi="Times New Roman"/>
          <w:sz w:val="24"/>
          <w:szCs w:val="24"/>
        </w:rPr>
        <w:t>g af varer og tjenesteydelser</w:t>
      </w:r>
      <w:r w:rsidR="00DF55B9" w:rsidRPr="001D685C">
        <w:rPr>
          <w:rFonts w:ascii="Times New Roman" w:hAnsi="Times New Roman"/>
          <w:sz w:val="24"/>
          <w:szCs w:val="24"/>
        </w:rPr>
        <w:t>. Beskrivelserne vil være i form af en kort gennemgang af hvert område samt</w:t>
      </w:r>
      <w:r w:rsidR="00DF55B9">
        <w:rPr>
          <w:rFonts w:ascii="Times New Roman" w:hAnsi="Times New Roman"/>
          <w:sz w:val="24"/>
          <w:szCs w:val="24"/>
        </w:rPr>
        <w:t>,</w:t>
      </w:r>
      <w:r w:rsidR="00DF55B9" w:rsidRPr="001D685C">
        <w:rPr>
          <w:rFonts w:ascii="Times New Roman" w:hAnsi="Times New Roman"/>
          <w:sz w:val="24"/>
          <w:szCs w:val="24"/>
        </w:rPr>
        <w:t xml:space="preserve"> </w:t>
      </w:r>
      <w:r w:rsidR="00DF55B9">
        <w:rPr>
          <w:rFonts w:ascii="Times New Roman" w:hAnsi="Times New Roman"/>
          <w:sz w:val="24"/>
          <w:szCs w:val="24"/>
        </w:rPr>
        <w:t xml:space="preserve">hvor det er fundet relevant, </w:t>
      </w:r>
      <w:r w:rsidR="00DF55B9" w:rsidRPr="001D685C">
        <w:rPr>
          <w:rFonts w:ascii="Times New Roman" w:hAnsi="Times New Roman"/>
          <w:sz w:val="24"/>
          <w:szCs w:val="24"/>
        </w:rPr>
        <w:t>eksempler til brug for at ill</w:t>
      </w:r>
      <w:r w:rsidR="00DF55B9" w:rsidRPr="001D685C">
        <w:rPr>
          <w:rFonts w:ascii="Times New Roman" w:hAnsi="Times New Roman"/>
          <w:sz w:val="24"/>
          <w:szCs w:val="24"/>
        </w:rPr>
        <w:t>u</w:t>
      </w:r>
      <w:r w:rsidR="00DF55B9" w:rsidRPr="001D685C">
        <w:rPr>
          <w:rFonts w:ascii="Times New Roman" w:hAnsi="Times New Roman"/>
          <w:sz w:val="24"/>
          <w:szCs w:val="24"/>
        </w:rPr>
        <w:t xml:space="preserve">strere, hvorfor de </w:t>
      </w:r>
      <w:r w:rsidR="00DF55B9">
        <w:rPr>
          <w:rFonts w:ascii="Times New Roman" w:hAnsi="Times New Roman"/>
          <w:sz w:val="24"/>
          <w:szCs w:val="24"/>
        </w:rPr>
        <w:t xml:space="preserve">udvalgte </w:t>
      </w:r>
      <w:r w:rsidR="00DF55B9" w:rsidRPr="001D685C">
        <w:rPr>
          <w:rFonts w:ascii="Times New Roman" w:hAnsi="Times New Roman"/>
          <w:sz w:val="24"/>
          <w:szCs w:val="24"/>
        </w:rPr>
        <w:t>områder</w:t>
      </w:r>
      <w:r w:rsidR="00DF55B9">
        <w:rPr>
          <w:rFonts w:ascii="Times New Roman" w:hAnsi="Times New Roman"/>
          <w:sz w:val="24"/>
          <w:szCs w:val="24"/>
        </w:rPr>
        <w:t xml:space="preserve"> </w:t>
      </w:r>
      <w:r w:rsidR="00DF55B9" w:rsidRPr="001D685C">
        <w:rPr>
          <w:rFonts w:ascii="Times New Roman" w:hAnsi="Times New Roman"/>
          <w:sz w:val="24"/>
          <w:szCs w:val="24"/>
        </w:rPr>
        <w:t>anses for at være komple</w:t>
      </w:r>
      <w:r w:rsidR="00D367FA">
        <w:rPr>
          <w:rFonts w:ascii="Times New Roman" w:hAnsi="Times New Roman"/>
          <w:sz w:val="24"/>
          <w:szCs w:val="24"/>
        </w:rPr>
        <w:t>kse og risikofyldte for revisor og rev</w:t>
      </w:r>
      <w:r w:rsidR="00D367FA">
        <w:rPr>
          <w:rFonts w:ascii="Times New Roman" w:hAnsi="Times New Roman"/>
          <w:sz w:val="24"/>
          <w:szCs w:val="24"/>
        </w:rPr>
        <w:t>i</w:t>
      </w:r>
      <w:r w:rsidR="00D367FA">
        <w:rPr>
          <w:rFonts w:ascii="Times New Roman" w:hAnsi="Times New Roman"/>
          <w:sz w:val="24"/>
          <w:szCs w:val="24"/>
        </w:rPr>
        <w:t>sionsprocessen.</w:t>
      </w:r>
    </w:p>
    <w:p w:rsidR="00DF55B9" w:rsidRPr="00132C43" w:rsidRDefault="00DF55B9" w:rsidP="001D685C">
      <w:pPr>
        <w:tabs>
          <w:tab w:val="clear" w:pos="284"/>
          <w:tab w:val="clear" w:pos="567"/>
          <w:tab w:val="clear" w:pos="8789"/>
          <w:tab w:val="clear" w:pos="13721"/>
        </w:tabs>
        <w:spacing w:line="360" w:lineRule="auto"/>
        <w:jc w:val="left"/>
        <w:rPr>
          <w:rFonts w:ascii="Times New Roman" w:hAnsi="Times New Roman"/>
          <w:b/>
          <w:sz w:val="24"/>
          <w:szCs w:val="24"/>
        </w:rPr>
      </w:pPr>
    </w:p>
    <w:p w:rsidR="00784773" w:rsidRPr="00AD36A1" w:rsidRDefault="00ED0A82" w:rsidP="00AD36A1">
      <w:pPr>
        <w:pStyle w:val="Overskrift2"/>
        <w:spacing w:line="360" w:lineRule="auto"/>
        <w:rPr>
          <w:rFonts w:ascii="Times New Roman" w:hAnsi="Times New Roman"/>
          <w:bCs/>
          <w:sz w:val="24"/>
        </w:rPr>
      </w:pPr>
      <w:bookmarkStart w:id="9" w:name="_Toc372042372"/>
      <w:r w:rsidRPr="00AD36A1">
        <w:rPr>
          <w:rFonts w:ascii="Times New Roman" w:hAnsi="Times New Roman"/>
          <w:bCs/>
          <w:sz w:val="24"/>
        </w:rPr>
        <w:t xml:space="preserve">2.1 </w:t>
      </w:r>
      <w:r w:rsidR="00784773" w:rsidRPr="00AD36A1">
        <w:rPr>
          <w:rFonts w:ascii="Times New Roman" w:hAnsi="Times New Roman"/>
          <w:bCs/>
          <w:sz w:val="24"/>
        </w:rPr>
        <w:t>B</w:t>
      </w:r>
      <w:r w:rsidR="00596F0C" w:rsidRPr="00AD36A1">
        <w:rPr>
          <w:rFonts w:ascii="Times New Roman" w:hAnsi="Times New Roman"/>
          <w:bCs/>
          <w:sz w:val="24"/>
        </w:rPr>
        <w:t>egreber</w:t>
      </w:r>
      <w:r w:rsidR="00A85A9C">
        <w:rPr>
          <w:rFonts w:ascii="Times New Roman" w:hAnsi="Times New Roman"/>
          <w:bCs/>
          <w:sz w:val="24"/>
        </w:rPr>
        <w:t xml:space="preserve"> (Søren)</w:t>
      </w:r>
      <w:bookmarkEnd w:id="9"/>
    </w:p>
    <w:p w:rsidR="006E7801" w:rsidRPr="00AD36A1" w:rsidRDefault="00ED0A82" w:rsidP="00AD36A1">
      <w:pPr>
        <w:pStyle w:val="Overskrift3"/>
        <w:spacing w:line="360" w:lineRule="auto"/>
        <w:rPr>
          <w:rFonts w:ascii="Times New Roman" w:hAnsi="Times New Roman"/>
          <w:bCs/>
          <w:sz w:val="24"/>
        </w:rPr>
      </w:pPr>
      <w:bookmarkStart w:id="10" w:name="_Toc372042373"/>
      <w:r w:rsidRPr="00AD36A1">
        <w:rPr>
          <w:rFonts w:ascii="Times New Roman" w:hAnsi="Times New Roman"/>
          <w:bCs/>
          <w:sz w:val="24"/>
        </w:rPr>
        <w:t xml:space="preserve">2.1.1 </w:t>
      </w:r>
      <w:r w:rsidR="006E7801" w:rsidRPr="00AD36A1">
        <w:rPr>
          <w:rFonts w:ascii="Times New Roman" w:hAnsi="Times New Roman"/>
          <w:bCs/>
          <w:sz w:val="24"/>
        </w:rPr>
        <w:t>SID</w:t>
      </w:r>
      <w:bookmarkEnd w:id="10"/>
    </w:p>
    <w:p w:rsidR="006E7801" w:rsidRPr="001D685C" w:rsidRDefault="006E7801" w:rsidP="001D685C">
      <w:pPr>
        <w:spacing w:line="360" w:lineRule="auto"/>
        <w:rPr>
          <w:rFonts w:ascii="Times New Roman" w:hAnsi="Times New Roman"/>
          <w:sz w:val="24"/>
          <w:szCs w:val="24"/>
        </w:rPr>
      </w:pPr>
      <w:r w:rsidRPr="001D685C">
        <w:rPr>
          <w:rFonts w:ascii="Times New Roman" w:hAnsi="Times New Roman"/>
          <w:sz w:val="24"/>
          <w:szCs w:val="24"/>
        </w:rPr>
        <w:t>Omsætning er sædvanligvis den beløbsmæssigt største regnskabspost i resultatopgørelsen i en vir</w:t>
      </w:r>
      <w:r w:rsidRPr="001D685C">
        <w:rPr>
          <w:rFonts w:ascii="Times New Roman" w:hAnsi="Times New Roman"/>
          <w:sz w:val="24"/>
          <w:szCs w:val="24"/>
        </w:rPr>
        <w:t>k</w:t>
      </w:r>
      <w:r w:rsidRPr="001D685C">
        <w:rPr>
          <w:rFonts w:ascii="Times New Roman" w:hAnsi="Times New Roman"/>
          <w:sz w:val="24"/>
          <w:szCs w:val="24"/>
        </w:rPr>
        <w:t>somheds årsregnskab. Posten tillægges traditionelt stor opmærksom af regnskabslæseren, og posten vil derfor i revisionsmæssig forstand som regel være væsentlig og/eller risikofyldt. (</w:t>
      </w:r>
      <w:r w:rsidR="004A064A">
        <w:rPr>
          <w:rFonts w:ascii="Times New Roman" w:hAnsi="Times New Roman"/>
          <w:sz w:val="24"/>
          <w:szCs w:val="24"/>
        </w:rPr>
        <w:t>Fabricius &amp; Rytter</w:t>
      </w:r>
      <w:r w:rsidRPr="001D685C">
        <w:rPr>
          <w:rFonts w:ascii="Times New Roman" w:hAnsi="Times New Roman"/>
          <w:sz w:val="24"/>
          <w:szCs w:val="24"/>
        </w:rPr>
        <w:t xml:space="preserve">, </w:t>
      </w:r>
      <w:r w:rsidR="004A064A">
        <w:rPr>
          <w:rFonts w:ascii="Times New Roman" w:hAnsi="Times New Roman"/>
          <w:sz w:val="24"/>
          <w:szCs w:val="24"/>
        </w:rPr>
        <w:t>2000, side 1)</w:t>
      </w:r>
    </w:p>
    <w:p w:rsidR="006E7801" w:rsidRPr="001D685C" w:rsidRDefault="006E7801" w:rsidP="001D685C">
      <w:pPr>
        <w:spacing w:line="360" w:lineRule="auto"/>
        <w:rPr>
          <w:rFonts w:ascii="Times New Roman" w:hAnsi="Times New Roman"/>
          <w:sz w:val="24"/>
          <w:szCs w:val="24"/>
        </w:rPr>
      </w:pPr>
      <w:r w:rsidRPr="001D685C">
        <w:rPr>
          <w:rFonts w:ascii="Times New Roman" w:hAnsi="Times New Roman"/>
          <w:sz w:val="24"/>
          <w:szCs w:val="24"/>
        </w:rPr>
        <w:t xml:space="preserve">For at kunne udføre en revision af tilgodehavender fra salg af varer og tjenesteydelser er det vigtigt, at grundlaget for de opførte debitorer er pålideligt. </w:t>
      </w:r>
    </w:p>
    <w:p w:rsidR="006E7801" w:rsidRPr="001D685C" w:rsidRDefault="006E7801" w:rsidP="001D685C">
      <w:pPr>
        <w:spacing w:line="360" w:lineRule="auto"/>
        <w:rPr>
          <w:rFonts w:ascii="Times New Roman" w:hAnsi="Times New Roman"/>
          <w:sz w:val="24"/>
          <w:szCs w:val="24"/>
        </w:rPr>
      </w:pPr>
      <w:r w:rsidRPr="001D685C">
        <w:rPr>
          <w:rFonts w:ascii="Times New Roman" w:hAnsi="Times New Roman"/>
          <w:sz w:val="24"/>
          <w:szCs w:val="24"/>
        </w:rPr>
        <w:t>Udviklingen i revisors praksis indenfor den seneste årrække har tydeliggjort at der er sat fokus på revision af transaktionsstrømme frem for enkeltstående poster. Dette betyder, at omsætningen i stø</w:t>
      </w:r>
      <w:r w:rsidRPr="001D685C">
        <w:rPr>
          <w:rFonts w:ascii="Times New Roman" w:hAnsi="Times New Roman"/>
          <w:sz w:val="24"/>
          <w:szCs w:val="24"/>
        </w:rPr>
        <w:t>r</w:t>
      </w:r>
      <w:r w:rsidRPr="001D685C">
        <w:rPr>
          <w:rFonts w:ascii="Times New Roman" w:hAnsi="Times New Roman"/>
          <w:sz w:val="24"/>
          <w:szCs w:val="24"/>
        </w:rPr>
        <w:t>re grad revideres i sammenhæng med de transaktionsstrømme, som denne er tilknyttet til eller u</w:t>
      </w:r>
      <w:r w:rsidRPr="001D685C">
        <w:rPr>
          <w:rFonts w:ascii="Times New Roman" w:hAnsi="Times New Roman"/>
          <w:sz w:val="24"/>
          <w:szCs w:val="24"/>
        </w:rPr>
        <w:t>d</w:t>
      </w:r>
      <w:r w:rsidRPr="001D685C">
        <w:rPr>
          <w:rFonts w:ascii="Times New Roman" w:hAnsi="Times New Roman"/>
          <w:sz w:val="24"/>
          <w:szCs w:val="24"/>
        </w:rPr>
        <w:t>gangspunkt for. Omsætningen revideres derfor i sammenhæng med indbetalinger og debitorer, sål</w:t>
      </w:r>
      <w:r w:rsidRPr="001D685C">
        <w:rPr>
          <w:rFonts w:ascii="Times New Roman" w:hAnsi="Times New Roman"/>
          <w:sz w:val="24"/>
          <w:szCs w:val="24"/>
        </w:rPr>
        <w:t>e</w:t>
      </w:r>
      <w:r w:rsidRPr="001D685C">
        <w:rPr>
          <w:rFonts w:ascii="Times New Roman" w:hAnsi="Times New Roman"/>
          <w:sz w:val="24"/>
          <w:szCs w:val="24"/>
        </w:rPr>
        <w:t>des at revisionen omfatter hele transaktionskæden fra tilbudsafgivelsen/ordremodtagelse til indbet</w:t>
      </w:r>
      <w:r w:rsidRPr="001D685C">
        <w:rPr>
          <w:rFonts w:ascii="Times New Roman" w:hAnsi="Times New Roman"/>
          <w:sz w:val="24"/>
          <w:szCs w:val="24"/>
        </w:rPr>
        <w:t>a</w:t>
      </w:r>
      <w:r w:rsidRPr="001D685C">
        <w:rPr>
          <w:rFonts w:ascii="Times New Roman" w:hAnsi="Times New Roman"/>
          <w:sz w:val="24"/>
          <w:szCs w:val="24"/>
        </w:rPr>
        <w:t>ling fra debitor til opgørelse og afstemning af åbenstående debitorer og til sidst til rykkerprocedure og værdiansættelse af debitorerne. Denne praksis bevirker</w:t>
      </w:r>
      <w:r w:rsidR="00D57855">
        <w:rPr>
          <w:rFonts w:ascii="Times New Roman" w:hAnsi="Times New Roman"/>
          <w:sz w:val="24"/>
          <w:szCs w:val="24"/>
        </w:rPr>
        <w:t>,</w:t>
      </w:r>
      <w:r w:rsidRPr="001D685C">
        <w:rPr>
          <w:rFonts w:ascii="Times New Roman" w:hAnsi="Times New Roman"/>
          <w:sz w:val="24"/>
          <w:szCs w:val="24"/>
        </w:rPr>
        <w:t xml:space="preserve"> at revisor ved revisionen som minimum udfører en vugge-til-grav test af virksomhedens registreringssystem fra registrering af salget til sa</w:t>
      </w:r>
      <w:r w:rsidRPr="001D685C">
        <w:rPr>
          <w:rFonts w:ascii="Times New Roman" w:hAnsi="Times New Roman"/>
          <w:sz w:val="24"/>
          <w:szCs w:val="24"/>
        </w:rPr>
        <w:t>l</w:t>
      </w:r>
      <w:r w:rsidRPr="001D685C">
        <w:rPr>
          <w:rFonts w:ascii="Times New Roman" w:hAnsi="Times New Roman"/>
          <w:sz w:val="24"/>
          <w:szCs w:val="24"/>
        </w:rPr>
        <w:t>gets endelige afslutning og betaling.</w:t>
      </w:r>
    </w:p>
    <w:p w:rsidR="006E7801" w:rsidRPr="001D685C" w:rsidRDefault="006E7801" w:rsidP="001D685C">
      <w:pPr>
        <w:spacing w:line="360" w:lineRule="auto"/>
        <w:rPr>
          <w:rFonts w:ascii="Times New Roman" w:hAnsi="Times New Roman"/>
          <w:sz w:val="24"/>
          <w:szCs w:val="24"/>
        </w:rPr>
      </w:pPr>
      <w:r w:rsidRPr="001D685C">
        <w:rPr>
          <w:rFonts w:ascii="Times New Roman" w:hAnsi="Times New Roman"/>
          <w:sz w:val="24"/>
          <w:szCs w:val="24"/>
        </w:rPr>
        <w:t>Revisionen af tilgodehavender fra salg af varer og tjenesteydelser omfatter derfor som udgang</w:t>
      </w:r>
      <w:r w:rsidRPr="001D685C">
        <w:rPr>
          <w:rFonts w:ascii="Times New Roman" w:hAnsi="Times New Roman"/>
          <w:sz w:val="24"/>
          <w:szCs w:val="24"/>
        </w:rPr>
        <w:t>s</w:t>
      </w:r>
      <w:r w:rsidRPr="001D685C">
        <w:rPr>
          <w:rFonts w:ascii="Times New Roman" w:hAnsi="Times New Roman"/>
          <w:sz w:val="24"/>
          <w:szCs w:val="24"/>
        </w:rPr>
        <w:t>punkt ved revisors test af kontroller både salg, indbetaling og debitor også kaldet SID.</w:t>
      </w:r>
    </w:p>
    <w:p w:rsidR="006E7801" w:rsidRPr="001D685C" w:rsidRDefault="006E7801" w:rsidP="001D685C">
      <w:pPr>
        <w:spacing w:line="360" w:lineRule="auto"/>
        <w:rPr>
          <w:rFonts w:ascii="Times New Roman" w:hAnsi="Times New Roman"/>
          <w:sz w:val="24"/>
          <w:szCs w:val="24"/>
        </w:rPr>
      </w:pPr>
      <w:r w:rsidRPr="001D685C">
        <w:rPr>
          <w:rFonts w:ascii="Times New Roman" w:hAnsi="Times New Roman"/>
          <w:sz w:val="24"/>
          <w:szCs w:val="24"/>
        </w:rPr>
        <w:t>Såfremt revisor vurderer</w:t>
      </w:r>
      <w:r w:rsidR="00D57855">
        <w:rPr>
          <w:rFonts w:ascii="Times New Roman" w:hAnsi="Times New Roman"/>
          <w:sz w:val="24"/>
          <w:szCs w:val="24"/>
        </w:rPr>
        <w:t>,</w:t>
      </w:r>
      <w:r w:rsidRPr="001D685C">
        <w:rPr>
          <w:rFonts w:ascii="Times New Roman" w:hAnsi="Times New Roman"/>
          <w:sz w:val="24"/>
          <w:szCs w:val="24"/>
        </w:rPr>
        <w:t xml:space="preserve"> at virksomhedens forretningsgange og interne kontroller omkring omsæ</w:t>
      </w:r>
      <w:r w:rsidRPr="001D685C">
        <w:rPr>
          <w:rFonts w:ascii="Times New Roman" w:hAnsi="Times New Roman"/>
          <w:sz w:val="24"/>
          <w:szCs w:val="24"/>
        </w:rPr>
        <w:t>t</w:t>
      </w:r>
      <w:r w:rsidRPr="001D685C">
        <w:rPr>
          <w:rFonts w:ascii="Times New Roman" w:hAnsi="Times New Roman"/>
          <w:sz w:val="24"/>
          <w:szCs w:val="24"/>
        </w:rPr>
        <w:t>ningen er betryggende, da er risikoen for fejl i grundlaget for tilgodehavender fra salg af varer og tjenesteydelser minimeret. Revisor skal foretage en vurdering af, hvor stor risikoen er for</w:t>
      </w:r>
      <w:r w:rsidR="00D367FA">
        <w:rPr>
          <w:rFonts w:ascii="Times New Roman" w:hAnsi="Times New Roman"/>
          <w:sz w:val="24"/>
          <w:szCs w:val="24"/>
        </w:rPr>
        <w:t>,</w:t>
      </w:r>
      <w:r w:rsidRPr="001D685C">
        <w:rPr>
          <w:rFonts w:ascii="Times New Roman" w:hAnsi="Times New Roman"/>
          <w:sz w:val="24"/>
          <w:szCs w:val="24"/>
        </w:rPr>
        <w:t xml:space="preserve"> at der sker fejl ved registrering af salget og/eller indbetalingen</w:t>
      </w:r>
      <w:r w:rsidR="00D367FA">
        <w:rPr>
          <w:rFonts w:ascii="Times New Roman" w:hAnsi="Times New Roman"/>
          <w:sz w:val="24"/>
          <w:szCs w:val="24"/>
        </w:rPr>
        <w:t>,</w:t>
      </w:r>
      <w:r w:rsidRPr="001D685C">
        <w:rPr>
          <w:rFonts w:ascii="Times New Roman" w:hAnsi="Times New Roman"/>
          <w:sz w:val="24"/>
          <w:szCs w:val="24"/>
        </w:rPr>
        <w:t xml:space="preserve"> (iboende risiko) samt hvor stor risikoen er </w:t>
      </w:r>
      <w:r w:rsidRPr="001D685C">
        <w:rPr>
          <w:rFonts w:ascii="Times New Roman" w:hAnsi="Times New Roman"/>
          <w:sz w:val="24"/>
          <w:szCs w:val="24"/>
        </w:rPr>
        <w:lastRenderedPageBreak/>
        <w:t>for, at eventuelle fejl ikke afdækkes via de interne kontroller (kontrol risiko). Ved vurdering heraf, er der flere fak</w:t>
      </w:r>
      <w:r w:rsidR="00A27C76">
        <w:rPr>
          <w:rFonts w:ascii="Times New Roman" w:hAnsi="Times New Roman"/>
          <w:sz w:val="24"/>
          <w:szCs w:val="24"/>
        </w:rPr>
        <w:t>torer som spiller ind. (se figur nedenfor)</w:t>
      </w:r>
      <w:r w:rsidR="004A064A">
        <w:rPr>
          <w:rFonts w:ascii="Times New Roman" w:hAnsi="Times New Roman"/>
          <w:sz w:val="24"/>
          <w:szCs w:val="24"/>
        </w:rPr>
        <w:t xml:space="preserve"> </w:t>
      </w:r>
      <w:r w:rsidR="004A064A" w:rsidRPr="001D685C">
        <w:rPr>
          <w:rFonts w:ascii="Times New Roman" w:hAnsi="Times New Roman"/>
          <w:sz w:val="24"/>
          <w:szCs w:val="24"/>
        </w:rPr>
        <w:t>(</w:t>
      </w:r>
      <w:r w:rsidR="004A064A">
        <w:rPr>
          <w:rFonts w:ascii="Times New Roman" w:hAnsi="Times New Roman"/>
          <w:sz w:val="24"/>
          <w:szCs w:val="24"/>
        </w:rPr>
        <w:t>Fabricius &amp; Rytter</w:t>
      </w:r>
      <w:r w:rsidR="004A064A" w:rsidRPr="001D685C">
        <w:rPr>
          <w:rFonts w:ascii="Times New Roman" w:hAnsi="Times New Roman"/>
          <w:sz w:val="24"/>
          <w:szCs w:val="24"/>
        </w:rPr>
        <w:t xml:space="preserve">, </w:t>
      </w:r>
      <w:r w:rsidR="004A064A">
        <w:rPr>
          <w:rFonts w:ascii="Times New Roman" w:hAnsi="Times New Roman"/>
          <w:sz w:val="24"/>
          <w:szCs w:val="24"/>
        </w:rPr>
        <w:t>2000, side 8)</w:t>
      </w:r>
    </w:p>
    <w:p w:rsidR="006E7801" w:rsidRPr="001D685C" w:rsidRDefault="006E7801" w:rsidP="001D685C">
      <w:pPr>
        <w:spacing w:line="360" w:lineRule="auto"/>
        <w:rPr>
          <w:rFonts w:ascii="Times New Roman" w:hAnsi="Times New Roman"/>
          <w:sz w:val="24"/>
          <w:szCs w:val="24"/>
        </w:rPr>
      </w:pPr>
    </w:p>
    <w:p w:rsidR="006E7801" w:rsidRPr="001D685C" w:rsidRDefault="006E7801" w:rsidP="001D685C">
      <w:pPr>
        <w:spacing w:line="360" w:lineRule="auto"/>
        <w:rPr>
          <w:rFonts w:ascii="Times New Roman" w:hAnsi="Times New Roman"/>
          <w:sz w:val="24"/>
          <w:szCs w:val="24"/>
        </w:rPr>
      </w:pPr>
      <w:r w:rsidRPr="001D685C">
        <w:rPr>
          <w:rFonts w:ascii="Times New Roman" w:hAnsi="Times New Roman"/>
          <w:noProof/>
          <w:sz w:val="24"/>
          <w:szCs w:val="24"/>
        </w:rPr>
        <w:drawing>
          <wp:inline distT="0" distB="0" distL="0" distR="0" wp14:anchorId="21715221" wp14:editId="13687397">
            <wp:extent cx="4638675" cy="298132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Pr="001D685C">
        <w:rPr>
          <w:rFonts w:ascii="Times New Roman" w:hAnsi="Times New Roman"/>
          <w:sz w:val="24"/>
          <w:szCs w:val="24"/>
        </w:rPr>
        <w:t xml:space="preserve"> </w:t>
      </w:r>
    </w:p>
    <w:p w:rsidR="006E7801" w:rsidRDefault="006E7801" w:rsidP="001D685C">
      <w:pPr>
        <w:spacing w:line="360" w:lineRule="auto"/>
        <w:rPr>
          <w:rFonts w:ascii="Times New Roman" w:hAnsi="Times New Roman"/>
          <w:sz w:val="24"/>
          <w:szCs w:val="24"/>
        </w:rPr>
      </w:pPr>
      <w:r w:rsidRPr="001D685C">
        <w:rPr>
          <w:rFonts w:ascii="Times New Roman" w:hAnsi="Times New Roman"/>
          <w:sz w:val="24"/>
          <w:szCs w:val="24"/>
        </w:rPr>
        <w:t xml:space="preserve">I </w:t>
      </w:r>
      <w:r w:rsidR="00A27C76">
        <w:rPr>
          <w:rFonts w:ascii="Times New Roman" w:hAnsi="Times New Roman"/>
          <w:sz w:val="24"/>
          <w:szCs w:val="24"/>
        </w:rPr>
        <w:t>vores speciale</w:t>
      </w:r>
      <w:r w:rsidRPr="001D685C">
        <w:rPr>
          <w:rFonts w:ascii="Times New Roman" w:hAnsi="Times New Roman"/>
          <w:sz w:val="24"/>
          <w:szCs w:val="24"/>
        </w:rPr>
        <w:t xml:space="preserve"> forudsætter vi</w:t>
      </w:r>
      <w:r w:rsidR="00A27C76">
        <w:rPr>
          <w:rFonts w:ascii="Times New Roman" w:hAnsi="Times New Roman"/>
          <w:sz w:val="24"/>
          <w:szCs w:val="24"/>
        </w:rPr>
        <w:t xml:space="preserve"> som udgangspunkt</w:t>
      </w:r>
      <w:r w:rsidRPr="001D685C">
        <w:rPr>
          <w:rFonts w:ascii="Times New Roman" w:hAnsi="Times New Roman"/>
          <w:sz w:val="24"/>
          <w:szCs w:val="24"/>
        </w:rPr>
        <w:t>, at der er konstateret effektive interne kontroller samt at registreringssyste</w:t>
      </w:r>
      <w:r w:rsidR="00A27C76">
        <w:rPr>
          <w:rFonts w:ascii="Times New Roman" w:hAnsi="Times New Roman"/>
          <w:sz w:val="24"/>
          <w:szCs w:val="24"/>
        </w:rPr>
        <w:t xml:space="preserve">met er fundet pålideligt, således at revisor kan udføre </w:t>
      </w:r>
      <w:r w:rsidR="002C71CE">
        <w:rPr>
          <w:rFonts w:ascii="Times New Roman" w:hAnsi="Times New Roman"/>
          <w:sz w:val="24"/>
          <w:szCs w:val="24"/>
        </w:rPr>
        <w:t>kontrolbaseret rev</w:t>
      </w:r>
      <w:r w:rsidR="002C71CE">
        <w:rPr>
          <w:rFonts w:ascii="Times New Roman" w:hAnsi="Times New Roman"/>
          <w:sz w:val="24"/>
          <w:szCs w:val="24"/>
        </w:rPr>
        <w:t>i</w:t>
      </w:r>
      <w:r w:rsidR="002C71CE">
        <w:rPr>
          <w:rFonts w:ascii="Times New Roman" w:hAnsi="Times New Roman"/>
          <w:sz w:val="24"/>
          <w:szCs w:val="24"/>
        </w:rPr>
        <w:t>sion i en kombineret strategi.</w:t>
      </w:r>
    </w:p>
    <w:p w:rsidR="002C71CE" w:rsidRDefault="002C71CE" w:rsidP="001D685C">
      <w:pPr>
        <w:spacing w:line="360" w:lineRule="auto"/>
        <w:rPr>
          <w:rFonts w:ascii="Times New Roman" w:hAnsi="Times New Roman"/>
          <w:sz w:val="24"/>
          <w:szCs w:val="24"/>
        </w:rPr>
      </w:pPr>
    </w:p>
    <w:p w:rsidR="000C6149" w:rsidRPr="00AD36A1" w:rsidRDefault="00ED0A82" w:rsidP="00AD36A1">
      <w:pPr>
        <w:pStyle w:val="Overskrift3"/>
        <w:spacing w:line="360" w:lineRule="auto"/>
        <w:rPr>
          <w:rFonts w:ascii="Times New Roman" w:hAnsi="Times New Roman"/>
          <w:bCs/>
          <w:sz w:val="24"/>
        </w:rPr>
      </w:pPr>
      <w:bookmarkStart w:id="11" w:name="_Toc372042374"/>
      <w:r w:rsidRPr="00AD36A1">
        <w:rPr>
          <w:rFonts w:ascii="Times New Roman" w:hAnsi="Times New Roman"/>
          <w:bCs/>
          <w:sz w:val="24"/>
        </w:rPr>
        <w:t xml:space="preserve">2.1.2 </w:t>
      </w:r>
      <w:r w:rsidR="000C6149" w:rsidRPr="00AD36A1">
        <w:rPr>
          <w:rFonts w:ascii="Times New Roman" w:hAnsi="Times New Roman"/>
          <w:bCs/>
          <w:sz w:val="24"/>
        </w:rPr>
        <w:t>Factoring</w:t>
      </w:r>
      <w:bookmarkEnd w:id="11"/>
    </w:p>
    <w:p w:rsidR="000C6149" w:rsidRPr="001D685C" w:rsidRDefault="000C6149" w:rsidP="001D685C">
      <w:pPr>
        <w:spacing w:line="360" w:lineRule="auto"/>
        <w:rPr>
          <w:rFonts w:ascii="Times New Roman" w:hAnsi="Times New Roman"/>
          <w:sz w:val="24"/>
          <w:szCs w:val="24"/>
        </w:rPr>
      </w:pPr>
      <w:r w:rsidRPr="001D685C">
        <w:rPr>
          <w:rFonts w:ascii="Times New Roman" w:hAnsi="Times New Roman"/>
          <w:sz w:val="24"/>
          <w:szCs w:val="24"/>
        </w:rPr>
        <w:t>Factoring omfatter såvel salg og belåning af debitorer og kan være etableret som et samarbejde med et eksternt factoring selskab eller ved etablering af eget datterselskab. Ofte ses factoringselskaber som værende et datterselskab til en bank.</w:t>
      </w:r>
    </w:p>
    <w:p w:rsidR="000C6149" w:rsidRPr="001D685C" w:rsidRDefault="000C6149" w:rsidP="001D685C">
      <w:pPr>
        <w:spacing w:line="360" w:lineRule="auto"/>
        <w:rPr>
          <w:rFonts w:ascii="Times New Roman" w:hAnsi="Times New Roman"/>
          <w:sz w:val="24"/>
          <w:szCs w:val="24"/>
        </w:rPr>
      </w:pPr>
    </w:p>
    <w:p w:rsidR="000C6149" w:rsidRPr="001D685C" w:rsidRDefault="000C6149" w:rsidP="001D685C">
      <w:pPr>
        <w:spacing w:line="360" w:lineRule="auto"/>
        <w:rPr>
          <w:rFonts w:ascii="Times New Roman" w:hAnsi="Times New Roman"/>
          <w:sz w:val="24"/>
          <w:szCs w:val="24"/>
        </w:rPr>
      </w:pPr>
      <w:r w:rsidRPr="001D685C">
        <w:rPr>
          <w:rFonts w:ascii="Times New Roman" w:hAnsi="Times New Roman"/>
          <w:sz w:val="24"/>
          <w:szCs w:val="24"/>
        </w:rPr>
        <w:t>Factoring anvendes typisk a</w:t>
      </w:r>
      <w:r w:rsidR="003F47DA">
        <w:rPr>
          <w:rFonts w:ascii="Times New Roman" w:hAnsi="Times New Roman"/>
          <w:sz w:val="24"/>
          <w:szCs w:val="24"/>
        </w:rPr>
        <w:t>f</w:t>
      </w:r>
      <w:r w:rsidRPr="001D685C">
        <w:rPr>
          <w:rFonts w:ascii="Times New Roman" w:hAnsi="Times New Roman"/>
          <w:sz w:val="24"/>
          <w:szCs w:val="24"/>
        </w:rPr>
        <w:t xml:space="preserve"> virksomheder, som grundet ekspansion ønsker at forbedre deres likv</w:t>
      </w:r>
      <w:r w:rsidRPr="001D685C">
        <w:rPr>
          <w:rFonts w:ascii="Times New Roman" w:hAnsi="Times New Roman"/>
          <w:sz w:val="24"/>
          <w:szCs w:val="24"/>
        </w:rPr>
        <w:t>i</w:t>
      </w:r>
      <w:r w:rsidRPr="001D685C">
        <w:rPr>
          <w:rFonts w:ascii="Times New Roman" w:hAnsi="Times New Roman"/>
          <w:sz w:val="24"/>
          <w:szCs w:val="24"/>
        </w:rPr>
        <w:t>ditet eller ønsker at risikoafdække deres tabs</w:t>
      </w:r>
      <w:r w:rsidR="00C32ED5">
        <w:rPr>
          <w:rFonts w:ascii="Times New Roman" w:hAnsi="Times New Roman"/>
          <w:sz w:val="24"/>
          <w:szCs w:val="24"/>
        </w:rPr>
        <w:t>risici</w:t>
      </w:r>
      <w:r w:rsidRPr="001D685C">
        <w:rPr>
          <w:rFonts w:ascii="Times New Roman" w:hAnsi="Times New Roman"/>
          <w:sz w:val="24"/>
          <w:szCs w:val="24"/>
        </w:rPr>
        <w:t xml:space="preserve"> på debitorer. Derudover ses factoring også som en outsourcing af debitoradministrationen, hvor denne anses som ressourcekrævende og på det s</w:t>
      </w:r>
      <w:r w:rsidRPr="001D685C">
        <w:rPr>
          <w:rFonts w:ascii="Times New Roman" w:hAnsi="Times New Roman"/>
          <w:sz w:val="24"/>
          <w:szCs w:val="24"/>
        </w:rPr>
        <w:t>e</w:t>
      </w:r>
      <w:r w:rsidRPr="001D685C">
        <w:rPr>
          <w:rFonts w:ascii="Times New Roman" w:hAnsi="Times New Roman"/>
          <w:sz w:val="24"/>
          <w:szCs w:val="24"/>
        </w:rPr>
        <w:t xml:space="preserve">neste er factoring også set som en konsekvens af finanskrisen og de finansieringsproblematikker denne har medført. Typiske karakteristika for virksomheder som anvender factoring er: (Mortensen, 1988, </w:t>
      </w:r>
      <w:r w:rsidR="004A064A">
        <w:rPr>
          <w:rFonts w:ascii="Times New Roman" w:hAnsi="Times New Roman"/>
          <w:sz w:val="24"/>
          <w:szCs w:val="24"/>
        </w:rPr>
        <w:t>s.</w:t>
      </w:r>
      <w:r w:rsidRPr="001D685C">
        <w:rPr>
          <w:rFonts w:ascii="Times New Roman" w:hAnsi="Times New Roman"/>
          <w:sz w:val="24"/>
          <w:szCs w:val="24"/>
        </w:rPr>
        <w:t>6)</w:t>
      </w:r>
    </w:p>
    <w:p w:rsidR="000C6149" w:rsidRPr="001D685C" w:rsidRDefault="000C6149" w:rsidP="001D685C">
      <w:pPr>
        <w:pStyle w:val="Listeafsnit"/>
        <w:numPr>
          <w:ilvl w:val="0"/>
          <w:numId w:val="13"/>
        </w:numPr>
        <w:spacing w:line="360" w:lineRule="auto"/>
        <w:rPr>
          <w:rFonts w:ascii="Times New Roman" w:hAnsi="Times New Roman"/>
          <w:sz w:val="24"/>
          <w:szCs w:val="24"/>
        </w:rPr>
      </w:pPr>
      <w:r w:rsidRPr="001D685C">
        <w:rPr>
          <w:rFonts w:ascii="Times New Roman" w:hAnsi="Times New Roman"/>
          <w:sz w:val="24"/>
          <w:szCs w:val="24"/>
        </w:rPr>
        <w:t>Virksomheden arbejder i en branche, hvor tvister mellem køber og sælger på grund af fejl i varen mv. er usædvanlige</w:t>
      </w:r>
    </w:p>
    <w:p w:rsidR="000C6149" w:rsidRPr="001D685C" w:rsidRDefault="000C6149" w:rsidP="001D685C">
      <w:pPr>
        <w:pStyle w:val="Listeafsnit"/>
        <w:numPr>
          <w:ilvl w:val="0"/>
          <w:numId w:val="13"/>
        </w:numPr>
        <w:spacing w:line="360" w:lineRule="auto"/>
        <w:rPr>
          <w:rFonts w:ascii="Times New Roman" w:hAnsi="Times New Roman"/>
          <w:sz w:val="24"/>
          <w:szCs w:val="24"/>
        </w:rPr>
      </w:pPr>
      <w:r w:rsidRPr="001D685C">
        <w:rPr>
          <w:rFonts w:ascii="Times New Roman" w:hAnsi="Times New Roman"/>
          <w:sz w:val="24"/>
          <w:szCs w:val="24"/>
        </w:rPr>
        <w:lastRenderedPageBreak/>
        <w:t>Virksomheden har et relativt stort antal kunder – aflastning af arbejdet med bogføring, ry</w:t>
      </w:r>
      <w:r w:rsidRPr="001D685C">
        <w:rPr>
          <w:rFonts w:ascii="Times New Roman" w:hAnsi="Times New Roman"/>
          <w:sz w:val="24"/>
          <w:szCs w:val="24"/>
        </w:rPr>
        <w:t>k</w:t>
      </w:r>
      <w:r w:rsidRPr="001D685C">
        <w:rPr>
          <w:rFonts w:ascii="Times New Roman" w:hAnsi="Times New Roman"/>
          <w:sz w:val="24"/>
          <w:szCs w:val="24"/>
        </w:rPr>
        <w:t>ning, udsendelse af kontoudskrifter mv. bliver derved en lettelse</w:t>
      </w:r>
    </w:p>
    <w:p w:rsidR="000C6149" w:rsidRPr="001D685C" w:rsidRDefault="000C6149" w:rsidP="001D685C">
      <w:pPr>
        <w:pStyle w:val="Listeafsnit"/>
        <w:numPr>
          <w:ilvl w:val="0"/>
          <w:numId w:val="13"/>
        </w:numPr>
        <w:spacing w:line="360" w:lineRule="auto"/>
        <w:rPr>
          <w:rFonts w:ascii="Times New Roman" w:hAnsi="Times New Roman"/>
          <w:sz w:val="24"/>
          <w:szCs w:val="24"/>
        </w:rPr>
      </w:pPr>
      <w:r w:rsidRPr="001D685C">
        <w:rPr>
          <w:rFonts w:ascii="Times New Roman" w:hAnsi="Times New Roman"/>
          <w:sz w:val="24"/>
          <w:szCs w:val="24"/>
        </w:rPr>
        <w:t>Virksomheden yder væsentlig kredit til kunderne, oftest mellem 1-3 måneder</w:t>
      </w:r>
    </w:p>
    <w:p w:rsidR="000C6149" w:rsidRPr="001D685C" w:rsidRDefault="000C6149" w:rsidP="001D685C">
      <w:pPr>
        <w:pStyle w:val="Listeafsnit"/>
        <w:numPr>
          <w:ilvl w:val="0"/>
          <w:numId w:val="13"/>
        </w:numPr>
        <w:spacing w:line="360" w:lineRule="auto"/>
        <w:rPr>
          <w:rFonts w:ascii="Times New Roman" w:hAnsi="Times New Roman"/>
          <w:sz w:val="24"/>
          <w:szCs w:val="24"/>
        </w:rPr>
      </w:pPr>
      <w:r w:rsidRPr="001D685C">
        <w:rPr>
          <w:rFonts w:ascii="Times New Roman" w:hAnsi="Times New Roman"/>
          <w:sz w:val="24"/>
          <w:szCs w:val="24"/>
        </w:rPr>
        <w:t>Virksomheden har en væsentlig omsætning</w:t>
      </w:r>
    </w:p>
    <w:p w:rsidR="000C6149" w:rsidRPr="001D685C" w:rsidRDefault="000C6149" w:rsidP="001D685C">
      <w:pPr>
        <w:pStyle w:val="Listeafsnit"/>
        <w:numPr>
          <w:ilvl w:val="0"/>
          <w:numId w:val="13"/>
        </w:numPr>
        <w:spacing w:line="360" w:lineRule="auto"/>
        <w:rPr>
          <w:rFonts w:ascii="Times New Roman" w:hAnsi="Times New Roman"/>
          <w:sz w:val="24"/>
          <w:szCs w:val="24"/>
        </w:rPr>
      </w:pPr>
      <w:r w:rsidRPr="001D685C">
        <w:rPr>
          <w:rFonts w:ascii="Times New Roman" w:hAnsi="Times New Roman"/>
          <w:sz w:val="24"/>
          <w:szCs w:val="24"/>
        </w:rPr>
        <w:t>Virksomhedens gennemsnitlige fakturastørrelse er høj</w:t>
      </w:r>
    </w:p>
    <w:p w:rsidR="000C6149" w:rsidRPr="001D685C" w:rsidRDefault="000C6149" w:rsidP="001D685C">
      <w:pPr>
        <w:spacing w:line="360" w:lineRule="auto"/>
        <w:rPr>
          <w:rFonts w:ascii="Times New Roman" w:hAnsi="Times New Roman"/>
          <w:sz w:val="24"/>
          <w:szCs w:val="24"/>
        </w:rPr>
      </w:pPr>
    </w:p>
    <w:p w:rsidR="000C6149" w:rsidRPr="001D685C" w:rsidRDefault="000C6149" w:rsidP="001D685C">
      <w:pPr>
        <w:spacing w:line="360" w:lineRule="auto"/>
        <w:rPr>
          <w:rFonts w:ascii="Times New Roman" w:hAnsi="Times New Roman"/>
          <w:sz w:val="24"/>
          <w:szCs w:val="24"/>
        </w:rPr>
      </w:pPr>
      <w:r w:rsidRPr="001D685C">
        <w:rPr>
          <w:rFonts w:ascii="Times New Roman" w:hAnsi="Times New Roman"/>
          <w:sz w:val="24"/>
          <w:szCs w:val="24"/>
        </w:rPr>
        <w:t>Fordelene ved factoring er, at der frigøres ressourcer fra debitoradministrationen samt at der opnås en likviditetsmæssig fordel.</w:t>
      </w:r>
    </w:p>
    <w:p w:rsidR="000C6149" w:rsidRPr="001D685C" w:rsidRDefault="000C6149" w:rsidP="001D685C">
      <w:pPr>
        <w:spacing w:line="360" w:lineRule="auto"/>
        <w:rPr>
          <w:rFonts w:ascii="Times New Roman" w:hAnsi="Times New Roman"/>
          <w:sz w:val="24"/>
          <w:szCs w:val="24"/>
        </w:rPr>
      </w:pPr>
      <w:r w:rsidRPr="001D685C">
        <w:rPr>
          <w:rFonts w:ascii="Times New Roman" w:hAnsi="Times New Roman"/>
          <w:sz w:val="24"/>
          <w:szCs w:val="24"/>
        </w:rPr>
        <w:t>Ulemperne ved factoring er oftest af økonomisk karakter, da factoring er omkostningsfyldt. Enten som omkostninger ved kurstab ved overdragelse af debitorerne eller som omkostninger til løbende provisionsbetaling for belåning af fakturaerne. Forretningsmæssige ulemper kan være den tabte kontakt til kunderne ved overdragelse af debitoradministrationen til factoringselskabet, ligesom a</w:t>
      </w:r>
      <w:r w:rsidRPr="001D685C">
        <w:rPr>
          <w:rFonts w:ascii="Times New Roman" w:hAnsi="Times New Roman"/>
          <w:sz w:val="24"/>
          <w:szCs w:val="24"/>
        </w:rPr>
        <w:t>n</w:t>
      </w:r>
      <w:r w:rsidRPr="001D685C">
        <w:rPr>
          <w:rFonts w:ascii="Times New Roman" w:hAnsi="Times New Roman"/>
          <w:sz w:val="24"/>
          <w:szCs w:val="24"/>
        </w:rPr>
        <w:t>vendelse af factoring nogle steder kan give et dårligt image, da dette forbindes med likviditetspr</w:t>
      </w:r>
      <w:r w:rsidRPr="001D685C">
        <w:rPr>
          <w:rFonts w:ascii="Times New Roman" w:hAnsi="Times New Roman"/>
          <w:sz w:val="24"/>
          <w:szCs w:val="24"/>
        </w:rPr>
        <w:t>o</w:t>
      </w:r>
      <w:r w:rsidRPr="001D685C">
        <w:rPr>
          <w:rFonts w:ascii="Times New Roman" w:hAnsi="Times New Roman"/>
          <w:sz w:val="24"/>
          <w:szCs w:val="24"/>
        </w:rPr>
        <w:t>blemer.</w:t>
      </w:r>
    </w:p>
    <w:p w:rsidR="00C82174" w:rsidRDefault="00C82174" w:rsidP="00C82174">
      <w:pPr>
        <w:spacing w:line="360" w:lineRule="auto"/>
        <w:rPr>
          <w:rFonts w:ascii="Times New Roman" w:hAnsi="Times New Roman"/>
          <w:sz w:val="24"/>
          <w:szCs w:val="24"/>
        </w:rPr>
      </w:pPr>
    </w:p>
    <w:p w:rsidR="00AE3055" w:rsidRPr="00C82174" w:rsidRDefault="00ED0A82" w:rsidP="00C82174">
      <w:pPr>
        <w:spacing w:line="360" w:lineRule="auto"/>
        <w:rPr>
          <w:rFonts w:ascii="Times New Roman" w:hAnsi="Times New Roman"/>
          <w:b/>
          <w:i/>
          <w:sz w:val="24"/>
          <w:szCs w:val="24"/>
        </w:rPr>
      </w:pPr>
      <w:r w:rsidRPr="00C82174">
        <w:rPr>
          <w:rFonts w:ascii="Times New Roman" w:hAnsi="Times New Roman"/>
          <w:b/>
          <w:i/>
          <w:sz w:val="24"/>
          <w:szCs w:val="24"/>
        </w:rPr>
        <w:t xml:space="preserve"> </w:t>
      </w:r>
      <w:r w:rsidR="00AE3055" w:rsidRPr="00C82174">
        <w:rPr>
          <w:rFonts w:ascii="Times New Roman" w:hAnsi="Times New Roman"/>
          <w:b/>
          <w:i/>
          <w:sz w:val="24"/>
          <w:szCs w:val="24"/>
        </w:rPr>
        <w:t>Salg og belåning af fakturaer - generelt</w:t>
      </w:r>
    </w:p>
    <w:p w:rsidR="00AE3055" w:rsidRPr="001D685C" w:rsidRDefault="00AE3055" w:rsidP="00AE3055">
      <w:pPr>
        <w:spacing w:line="360" w:lineRule="auto"/>
        <w:rPr>
          <w:rFonts w:ascii="Times New Roman" w:hAnsi="Times New Roman"/>
          <w:sz w:val="24"/>
          <w:szCs w:val="24"/>
        </w:rPr>
      </w:pPr>
      <w:r w:rsidRPr="001D685C">
        <w:rPr>
          <w:rFonts w:ascii="Times New Roman" w:hAnsi="Times New Roman"/>
          <w:sz w:val="24"/>
          <w:szCs w:val="24"/>
        </w:rPr>
        <w:t>Salg og belåning af fakturaer findes i mange former, og alle aftaler er individuelle i deres udfor</w:t>
      </w:r>
      <w:r w:rsidRPr="001D685C">
        <w:rPr>
          <w:rFonts w:ascii="Times New Roman" w:hAnsi="Times New Roman"/>
          <w:sz w:val="24"/>
          <w:szCs w:val="24"/>
        </w:rPr>
        <w:t>m</w:t>
      </w:r>
      <w:r w:rsidRPr="001D685C">
        <w:rPr>
          <w:rFonts w:ascii="Times New Roman" w:hAnsi="Times New Roman"/>
          <w:sz w:val="24"/>
          <w:szCs w:val="24"/>
        </w:rPr>
        <w:t xml:space="preserve">ning. I </w:t>
      </w:r>
      <w:r>
        <w:rPr>
          <w:rFonts w:ascii="Times New Roman" w:hAnsi="Times New Roman"/>
          <w:sz w:val="24"/>
          <w:szCs w:val="24"/>
        </w:rPr>
        <w:t>det nedenstående</w:t>
      </w:r>
      <w:r w:rsidRPr="001D685C">
        <w:rPr>
          <w:rFonts w:ascii="Times New Roman" w:hAnsi="Times New Roman"/>
          <w:sz w:val="24"/>
          <w:szCs w:val="24"/>
        </w:rPr>
        <w:t xml:space="preserve"> gives eksempler på factoring, securitization og barter trade, som nogle former for aftale</w:t>
      </w:r>
      <w:r w:rsidR="003F47DA">
        <w:rPr>
          <w:rFonts w:ascii="Times New Roman" w:hAnsi="Times New Roman"/>
          <w:sz w:val="24"/>
          <w:szCs w:val="24"/>
        </w:rPr>
        <w:t>r</w:t>
      </w:r>
      <w:r w:rsidRPr="001D685C">
        <w:rPr>
          <w:rFonts w:ascii="Times New Roman" w:hAnsi="Times New Roman"/>
          <w:sz w:val="24"/>
          <w:szCs w:val="24"/>
        </w:rPr>
        <w:t xml:space="preserve">, som revisor kan støde på under en revision. </w:t>
      </w:r>
    </w:p>
    <w:p w:rsidR="00AE3055" w:rsidRPr="001D685C" w:rsidRDefault="00AE3055" w:rsidP="00AE3055">
      <w:pPr>
        <w:spacing w:line="360" w:lineRule="auto"/>
        <w:rPr>
          <w:rFonts w:ascii="Times New Roman" w:hAnsi="Times New Roman"/>
          <w:sz w:val="24"/>
          <w:szCs w:val="24"/>
        </w:rPr>
      </w:pPr>
      <w:r w:rsidRPr="001D685C">
        <w:rPr>
          <w:rFonts w:ascii="Times New Roman" w:hAnsi="Times New Roman"/>
          <w:sz w:val="24"/>
          <w:szCs w:val="24"/>
        </w:rPr>
        <w:t>Men hvad er aftaler om salg og belåning af fakturaer reelt set? En aftale om salg eller belåning af fakturaer er et aftalegrundlag om finansiering, som indgås mellem en virksomhed og et finansi</w:t>
      </w:r>
      <w:r w:rsidRPr="001D685C">
        <w:rPr>
          <w:rFonts w:ascii="Times New Roman" w:hAnsi="Times New Roman"/>
          <w:sz w:val="24"/>
          <w:szCs w:val="24"/>
        </w:rPr>
        <w:t>e</w:t>
      </w:r>
      <w:r w:rsidRPr="001D685C">
        <w:rPr>
          <w:rFonts w:ascii="Times New Roman" w:hAnsi="Times New Roman"/>
          <w:sz w:val="24"/>
          <w:szCs w:val="24"/>
        </w:rPr>
        <w:t xml:space="preserve">ringsselskab. </w:t>
      </w:r>
      <w:r w:rsidR="00C32ED5">
        <w:rPr>
          <w:rFonts w:ascii="Times New Roman" w:hAnsi="Times New Roman"/>
          <w:sz w:val="24"/>
          <w:szCs w:val="24"/>
        </w:rPr>
        <w:t xml:space="preserve">Afvigelsen i forhold til </w:t>
      </w:r>
      <w:r w:rsidRPr="001D685C">
        <w:rPr>
          <w:rFonts w:ascii="Times New Roman" w:hAnsi="Times New Roman"/>
          <w:sz w:val="24"/>
          <w:szCs w:val="24"/>
        </w:rPr>
        <w:t>traditionelle finansieringsaftaler er, at der tages pant i en fo</w:t>
      </w:r>
      <w:r w:rsidRPr="001D685C">
        <w:rPr>
          <w:rFonts w:ascii="Times New Roman" w:hAnsi="Times New Roman"/>
          <w:sz w:val="24"/>
          <w:szCs w:val="24"/>
        </w:rPr>
        <w:t>r</w:t>
      </w:r>
      <w:r w:rsidRPr="001D685C">
        <w:rPr>
          <w:rFonts w:ascii="Times New Roman" w:hAnsi="Times New Roman"/>
          <w:sz w:val="24"/>
          <w:szCs w:val="24"/>
        </w:rPr>
        <w:t xml:space="preserve">dring. Sikringsakten ved pant i fordringer er ifølge </w:t>
      </w:r>
      <w:r w:rsidR="00C32ED5">
        <w:rPr>
          <w:rFonts w:ascii="Times New Roman" w:hAnsi="Times New Roman"/>
          <w:sz w:val="24"/>
          <w:szCs w:val="24"/>
        </w:rPr>
        <w:t>GBL§ 31</w:t>
      </w:r>
      <w:r w:rsidRPr="001D685C">
        <w:rPr>
          <w:rFonts w:ascii="Times New Roman" w:hAnsi="Times New Roman"/>
          <w:sz w:val="24"/>
          <w:szCs w:val="24"/>
        </w:rPr>
        <w:t xml:space="preserve"> </w:t>
      </w:r>
      <w:r>
        <w:rPr>
          <w:rFonts w:ascii="Times New Roman" w:hAnsi="Times New Roman"/>
          <w:sz w:val="24"/>
          <w:szCs w:val="24"/>
        </w:rPr>
        <w:t>denunciation</w:t>
      </w:r>
      <w:r w:rsidRPr="001D685C">
        <w:rPr>
          <w:rFonts w:ascii="Times New Roman" w:hAnsi="Times New Roman"/>
          <w:sz w:val="24"/>
          <w:szCs w:val="24"/>
        </w:rPr>
        <w:t xml:space="preserve"> af debitor om, at fordri</w:t>
      </w:r>
      <w:r w:rsidRPr="001D685C">
        <w:rPr>
          <w:rFonts w:ascii="Times New Roman" w:hAnsi="Times New Roman"/>
          <w:sz w:val="24"/>
          <w:szCs w:val="24"/>
        </w:rPr>
        <w:t>n</w:t>
      </w:r>
      <w:r w:rsidRPr="001D685C">
        <w:rPr>
          <w:rFonts w:ascii="Times New Roman" w:hAnsi="Times New Roman"/>
          <w:sz w:val="24"/>
          <w:szCs w:val="24"/>
        </w:rPr>
        <w:t>g</w:t>
      </w:r>
      <w:r>
        <w:rPr>
          <w:rFonts w:ascii="Times New Roman" w:hAnsi="Times New Roman"/>
          <w:sz w:val="24"/>
          <w:szCs w:val="24"/>
        </w:rPr>
        <w:t>en</w:t>
      </w:r>
      <w:r w:rsidRPr="001D685C">
        <w:rPr>
          <w:rFonts w:ascii="Times New Roman" w:hAnsi="Times New Roman"/>
          <w:sz w:val="24"/>
          <w:szCs w:val="24"/>
        </w:rPr>
        <w:t xml:space="preserve"> er overgivet til finansieringsselskabet og indfrielse</w:t>
      </w:r>
      <w:r w:rsidR="00C32ED5">
        <w:rPr>
          <w:rFonts w:ascii="Times New Roman" w:hAnsi="Times New Roman"/>
          <w:sz w:val="24"/>
          <w:szCs w:val="24"/>
        </w:rPr>
        <w:t xml:space="preserve"> </w:t>
      </w:r>
      <w:r w:rsidRPr="001D685C">
        <w:rPr>
          <w:rFonts w:ascii="Times New Roman" w:hAnsi="Times New Roman"/>
          <w:sz w:val="24"/>
          <w:szCs w:val="24"/>
        </w:rPr>
        <w:t>med frigørende virkning</w:t>
      </w:r>
      <w:r w:rsidR="00C32ED5">
        <w:rPr>
          <w:rFonts w:ascii="Times New Roman" w:hAnsi="Times New Roman"/>
          <w:sz w:val="24"/>
          <w:szCs w:val="24"/>
        </w:rPr>
        <w:t xml:space="preserve"> kun kan ske</w:t>
      </w:r>
      <w:r w:rsidRPr="001D685C">
        <w:rPr>
          <w:rFonts w:ascii="Times New Roman" w:hAnsi="Times New Roman"/>
          <w:sz w:val="24"/>
          <w:szCs w:val="24"/>
        </w:rPr>
        <w:t xml:space="preserve"> ved betaling til finansieringsselskabet. I praksis foretages </w:t>
      </w:r>
      <w:r>
        <w:rPr>
          <w:rFonts w:ascii="Times New Roman" w:hAnsi="Times New Roman"/>
          <w:sz w:val="24"/>
          <w:szCs w:val="24"/>
        </w:rPr>
        <w:t>denunciationen</w:t>
      </w:r>
      <w:r w:rsidRPr="001D685C">
        <w:rPr>
          <w:rFonts w:ascii="Times New Roman" w:hAnsi="Times New Roman"/>
          <w:sz w:val="24"/>
          <w:szCs w:val="24"/>
        </w:rPr>
        <w:t xml:space="preserve"> af virksomheden, men det er finansierings</w:t>
      </w:r>
      <w:r w:rsidR="00C32ED5">
        <w:rPr>
          <w:rFonts w:ascii="Times New Roman" w:hAnsi="Times New Roman"/>
          <w:sz w:val="24"/>
          <w:szCs w:val="24"/>
        </w:rPr>
        <w:t>selskabets</w:t>
      </w:r>
      <w:r w:rsidRPr="001D685C">
        <w:rPr>
          <w:rFonts w:ascii="Times New Roman" w:hAnsi="Times New Roman"/>
          <w:sz w:val="24"/>
          <w:szCs w:val="24"/>
        </w:rPr>
        <w:t xml:space="preserve"> ansva</w:t>
      </w:r>
      <w:r>
        <w:rPr>
          <w:rFonts w:ascii="Times New Roman" w:hAnsi="Times New Roman"/>
          <w:sz w:val="24"/>
          <w:szCs w:val="24"/>
        </w:rPr>
        <w:t>r at sikre, at denunciationen har fundet</w:t>
      </w:r>
      <w:r w:rsidRPr="001D685C">
        <w:rPr>
          <w:rFonts w:ascii="Times New Roman" w:hAnsi="Times New Roman"/>
          <w:sz w:val="24"/>
          <w:szCs w:val="24"/>
        </w:rPr>
        <w:t xml:space="preserve"> sted.</w:t>
      </w:r>
    </w:p>
    <w:p w:rsidR="00AE3055" w:rsidRPr="001D685C" w:rsidRDefault="00AE3055" w:rsidP="00AE3055">
      <w:pPr>
        <w:spacing w:line="360" w:lineRule="auto"/>
        <w:rPr>
          <w:rFonts w:ascii="Times New Roman" w:hAnsi="Times New Roman"/>
          <w:sz w:val="24"/>
          <w:szCs w:val="24"/>
        </w:rPr>
      </w:pPr>
      <w:r w:rsidRPr="001D685C">
        <w:rPr>
          <w:rFonts w:ascii="Times New Roman" w:hAnsi="Times New Roman"/>
          <w:sz w:val="24"/>
          <w:szCs w:val="24"/>
        </w:rPr>
        <w:t>Men hvorfor sælge sine tilgodehavender? I teorien kan alt sælges, så længe vilkår og pris er korrekt, og en faktura er et juridisk dokument, der forpligter en kunde til en fremtidig betaling. Nogle vir</w:t>
      </w:r>
      <w:r w:rsidRPr="001D685C">
        <w:rPr>
          <w:rFonts w:ascii="Times New Roman" w:hAnsi="Times New Roman"/>
          <w:sz w:val="24"/>
          <w:szCs w:val="24"/>
        </w:rPr>
        <w:t>k</w:t>
      </w:r>
      <w:r w:rsidRPr="001D685C">
        <w:rPr>
          <w:rFonts w:ascii="Times New Roman" w:hAnsi="Times New Roman"/>
          <w:sz w:val="24"/>
          <w:szCs w:val="24"/>
        </w:rPr>
        <w:t xml:space="preserve">somheder forsøger at sælge deres tilgodehavender for at nedbringe virksomhedens pengebinding og dermed forbedre pengestrømmene, hvilket øger </w:t>
      </w:r>
      <w:r>
        <w:rPr>
          <w:rFonts w:ascii="Times New Roman" w:hAnsi="Times New Roman"/>
          <w:sz w:val="24"/>
          <w:szCs w:val="24"/>
        </w:rPr>
        <w:t>virksomhedens mulighed</w:t>
      </w:r>
      <w:r w:rsidRPr="001D685C">
        <w:rPr>
          <w:rFonts w:ascii="Times New Roman" w:hAnsi="Times New Roman"/>
          <w:sz w:val="24"/>
          <w:szCs w:val="24"/>
        </w:rPr>
        <w:t xml:space="preserve"> for at vækst.</w:t>
      </w:r>
    </w:p>
    <w:p w:rsidR="00600147" w:rsidRDefault="00600147" w:rsidP="001D685C">
      <w:pPr>
        <w:spacing w:line="360" w:lineRule="auto"/>
        <w:rPr>
          <w:rFonts w:ascii="Times New Roman" w:hAnsi="Times New Roman"/>
          <w:b/>
          <w:i/>
          <w:sz w:val="24"/>
          <w:szCs w:val="24"/>
        </w:rPr>
      </w:pPr>
    </w:p>
    <w:p w:rsidR="00D72E42" w:rsidRDefault="00D72E42" w:rsidP="00C543C1">
      <w:pPr>
        <w:spacing w:line="360" w:lineRule="auto"/>
        <w:rPr>
          <w:rFonts w:ascii="Times New Roman" w:hAnsi="Times New Roman"/>
          <w:b/>
          <w:i/>
          <w:sz w:val="24"/>
          <w:szCs w:val="24"/>
        </w:rPr>
      </w:pPr>
    </w:p>
    <w:p w:rsidR="000C6149" w:rsidRPr="00C543C1" w:rsidRDefault="000C6149" w:rsidP="00C543C1">
      <w:pPr>
        <w:spacing w:line="360" w:lineRule="auto"/>
        <w:rPr>
          <w:rFonts w:ascii="Times New Roman" w:hAnsi="Times New Roman"/>
          <w:b/>
          <w:i/>
          <w:sz w:val="24"/>
          <w:szCs w:val="24"/>
        </w:rPr>
      </w:pPr>
      <w:r w:rsidRPr="00C543C1">
        <w:rPr>
          <w:rFonts w:ascii="Times New Roman" w:hAnsi="Times New Roman"/>
          <w:b/>
          <w:i/>
          <w:sz w:val="24"/>
          <w:szCs w:val="24"/>
        </w:rPr>
        <w:lastRenderedPageBreak/>
        <w:t>Salg af fakturaer</w:t>
      </w:r>
      <w:r w:rsidR="00950AD2" w:rsidRPr="00C543C1">
        <w:rPr>
          <w:rFonts w:ascii="Times New Roman" w:hAnsi="Times New Roman"/>
          <w:b/>
          <w:i/>
          <w:sz w:val="24"/>
          <w:szCs w:val="24"/>
        </w:rPr>
        <w:t xml:space="preserve"> - generelt</w:t>
      </w:r>
    </w:p>
    <w:p w:rsidR="000C6149" w:rsidRPr="001D685C" w:rsidRDefault="000C6149" w:rsidP="001D685C">
      <w:pPr>
        <w:spacing w:line="360" w:lineRule="auto"/>
        <w:rPr>
          <w:rFonts w:ascii="Times New Roman" w:hAnsi="Times New Roman"/>
          <w:sz w:val="24"/>
          <w:szCs w:val="24"/>
        </w:rPr>
      </w:pPr>
      <w:r w:rsidRPr="001D685C">
        <w:rPr>
          <w:rFonts w:ascii="Times New Roman" w:hAnsi="Times New Roman"/>
          <w:sz w:val="24"/>
          <w:szCs w:val="24"/>
        </w:rPr>
        <w:t>Selskabet sælger sine fordringer til et factoringselskab, som enten er et eksternt selskab eller et ko</w:t>
      </w:r>
      <w:r w:rsidRPr="001D685C">
        <w:rPr>
          <w:rFonts w:ascii="Times New Roman" w:hAnsi="Times New Roman"/>
          <w:sz w:val="24"/>
          <w:szCs w:val="24"/>
        </w:rPr>
        <w:t>n</w:t>
      </w:r>
      <w:r w:rsidRPr="001D685C">
        <w:rPr>
          <w:rFonts w:ascii="Times New Roman" w:hAnsi="Times New Roman"/>
          <w:sz w:val="24"/>
          <w:szCs w:val="24"/>
        </w:rPr>
        <w:t>cerninternt etableret factoringselskab. Såfremt der er tale om et koncerninternt selskab vil dette ofte belåne fakturaerne hos en bank (fakturabelåning – se nedenfor).</w:t>
      </w:r>
    </w:p>
    <w:p w:rsidR="000C6149" w:rsidRPr="001D685C" w:rsidRDefault="000C6149" w:rsidP="001D685C">
      <w:pPr>
        <w:spacing w:line="360" w:lineRule="auto"/>
        <w:rPr>
          <w:rFonts w:ascii="Times New Roman" w:hAnsi="Times New Roman"/>
          <w:sz w:val="24"/>
          <w:szCs w:val="24"/>
        </w:rPr>
      </w:pPr>
    </w:p>
    <w:p w:rsidR="000C6149" w:rsidRPr="001D685C" w:rsidRDefault="000C6149" w:rsidP="001D685C">
      <w:pPr>
        <w:spacing w:line="360" w:lineRule="auto"/>
        <w:rPr>
          <w:rFonts w:ascii="Times New Roman" w:hAnsi="Times New Roman"/>
          <w:sz w:val="24"/>
          <w:szCs w:val="24"/>
        </w:rPr>
      </w:pPr>
      <w:r w:rsidRPr="001D685C">
        <w:rPr>
          <w:rFonts w:ascii="Times New Roman" w:hAnsi="Times New Roman"/>
          <w:sz w:val="24"/>
          <w:szCs w:val="24"/>
        </w:rPr>
        <w:t>Factoringselskabet køber fordringen, dette køb vil oftest ske til en lavere kurs end selve fordringen, eksempelvis kurs 98, hvormed salgsselskabet taber 2 % af fordringens værdi mod at modtage bet</w:t>
      </w:r>
      <w:r w:rsidRPr="001D685C">
        <w:rPr>
          <w:rFonts w:ascii="Times New Roman" w:hAnsi="Times New Roman"/>
          <w:sz w:val="24"/>
          <w:szCs w:val="24"/>
        </w:rPr>
        <w:t>a</w:t>
      </w:r>
      <w:r w:rsidRPr="001D685C">
        <w:rPr>
          <w:rFonts w:ascii="Times New Roman" w:hAnsi="Times New Roman"/>
          <w:sz w:val="24"/>
          <w:szCs w:val="24"/>
        </w:rPr>
        <w:t xml:space="preserve">ling fra factoringselskabet. Der aftales individuelt i de enkelte selskaber, hvorvidt afregningen af fordringen skal ske straks, ved normal </w:t>
      </w:r>
      <w:r w:rsidR="00DF55B9">
        <w:rPr>
          <w:rFonts w:ascii="Times New Roman" w:hAnsi="Times New Roman"/>
          <w:sz w:val="24"/>
          <w:szCs w:val="24"/>
        </w:rPr>
        <w:t>betalingsfrist eller efter andet</w:t>
      </w:r>
      <w:r w:rsidRPr="001D685C">
        <w:rPr>
          <w:rFonts w:ascii="Times New Roman" w:hAnsi="Times New Roman"/>
          <w:sz w:val="24"/>
          <w:szCs w:val="24"/>
        </w:rPr>
        <w:t xml:space="preserve"> specifik aftalt afregningspri</w:t>
      </w:r>
      <w:r w:rsidRPr="001D685C">
        <w:rPr>
          <w:rFonts w:ascii="Times New Roman" w:hAnsi="Times New Roman"/>
          <w:sz w:val="24"/>
          <w:szCs w:val="24"/>
        </w:rPr>
        <w:t>n</w:t>
      </w:r>
      <w:r w:rsidRPr="001D685C">
        <w:rPr>
          <w:rFonts w:ascii="Times New Roman" w:hAnsi="Times New Roman"/>
          <w:sz w:val="24"/>
          <w:szCs w:val="24"/>
        </w:rPr>
        <w:t xml:space="preserve">cip. </w:t>
      </w:r>
    </w:p>
    <w:p w:rsidR="000C6149" w:rsidRPr="001D685C" w:rsidRDefault="000C6149" w:rsidP="001D685C">
      <w:pPr>
        <w:spacing w:line="360" w:lineRule="auto"/>
        <w:rPr>
          <w:rFonts w:ascii="Times New Roman" w:hAnsi="Times New Roman"/>
          <w:sz w:val="24"/>
          <w:szCs w:val="24"/>
        </w:rPr>
      </w:pPr>
    </w:p>
    <w:p w:rsidR="000C6149" w:rsidRPr="001D685C" w:rsidRDefault="000C6149" w:rsidP="001D685C">
      <w:pPr>
        <w:spacing w:line="360" w:lineRule="auto"/>
        <w:rPr>
          <w:rFonts w:ascii="Times New Roman" w:hAnsi="Times New Roman"/>
          <w:sz w:val="24"/>
          <w:szCs w:val="24"/>
        </w:rPr>
      </w:pPr>
      <w:r w:rsidRPr="001D685C">
        <w:rPr>
          <w:rFonts w:ascii="Times New Roman" w:hAnsi="Times New Roman"/>
          <w:sz w:val="24"/>
          <w:szCs w:val="24"/>
        </w:rPr>
        <w:t>Factoringselskabet køber fakturaerne/fordringerne fra salgsselskabet og overtager dermed både tabsrisikoen, administrationen og inkassationen heraf.</w:t>
      </w:r>
    </w:p>
    <w:p w:rsidR="000C6149" w:rsidRPr="001D685C" w:rsidRDefault="000C6149" w:rsidP="001D685C">
      <w:pPr>
        <w:spacing w:line="360" w:lineRule="auto"/>
        <w:rPr>
          <w:rFonts w:ascii="Times New Roman" w:hAnsi="Times New Roman"/>
          <w:sz w:val="24"/>
          <w:szCs w:val="24"/>
        </w:rPr>
      </w:pPr>
    </w:p>
    <w:p w:rsidR="000C6149" w:rsidRPr="00C543C1" w:rsidRDefault="000C6149" w:rsidP="00C543C1">
      <w:pPr>
        <w:spacing w:line="360" w:lineRule="auto"/>
        <w:rPr>
          <w:rFonts w:ascii="Times New Roman" w:hAnsi="Times New Roman"/>
          <w:b/>
          <w:i/>
          <w:sz w:val="24"/>
          <w:szCs w:val="24"/>
        </w:rPr>
      </w:pPr>
      <w:r w:rsidRPr="00C543C1">
        <w:rPr>
          <w:rFonts w:ascii="Times New Roman" w:hAnsi="Times New Roman"/>
          <w:b/>
          <w:i/>
          <w:sz w:val="24"/>
          <w:szCs w:val="24"/>
        </w:rPr>
        <w:t>Belåning af fakturaer</w:t>
      </w:r>
      <w:r w:rsidR="00950AD2" w:rsidRPr="00C543C1">
        <w:rPr>
          <w:rFonts w:ascii="Times New Roman" w:hAnsi="Times New Roman"/>
          <w:b/>
          <w:i/>
          <w:sz w:val="24"/>
          <w:szCs w:val="24"/>
        </w:rPr>
        <w:t xml:space="preserve"> - generelt</w:t>
      </w:r>
    </w:p>
    <w:p w:rsidR="000C6149" w:rsidRPr="001D685C" w:rsidRDefault="000C6149" w:rsidP="001D685C">
      <w:pPr>
        <w:spacing w:line="360" w:lineRule="auto"/>
        <w:rPr>
          <w:rFonts w:ascii="Times New Roman" w:hAnsi="Times New Roman"/>
          <w:sz w:val="24"/>
          <w:szCs w:val="24"/>
        </w:rPr>
      </w:pPr>
      <w:r w:rsidRPr="001D685C">
        <w:rPr>
          <w:rFonts w:ascii="Times New Roman" w:hAnsi="Times New Roman"/>
          <w:sz w:val="24"/>
          <w:szCs w:val="24"/>
        </w:rPr>
        <w:t xml:space="preserve">Den simpleste form for fakturabelåning er at overdrage salgsselskabets fakturakrav til en ekstern part (eller intern) mod at få stillet en kredit til rådighed. </w:t>
      </w:r>
    </w:p>
    <w:p w:rsidR="000C6149" w:rsidRPr="001D685C" w:rsidRDefault="000C6149" w:rsidP="001D685C">
      <w:pPr>
        <w:spacing w:line="360" w:lineRule="auto"/>
        <w:rPr>
          <w:rFonts w:ascii="Times New Roman" w:hAnsi="Times New Roman"/>
          <w:sz w:val="24"/>
          <w:szCs w:val="24"/>
        </w:rPr>
      </w:pPr>
      <w:r w:rsidRPr="001D685C">
        <w:rPr>
          <w:rFonts w:ascii="Times New Roman" w:hAnsi="Times New Roman"/>
          <w:sz w:val="24"/>
          <w:szCs w:val="24"/>
        </w:rPr>
        <w:t>På baggrund af de modtagne fakturakopier stiller factoringselskabet en kredit til rådighed, som t</w:t>
      </w:r>
      <w:r w:rsidRPr="001D685C">
        <w:rPr>
          <w:rFonts w:ascii="Times New Roman" w:hAnsi="Times New Roman"/>
          <w:sz w:val="24"/>
          <w:szCs w:val="24"/>
        </w:rPr>
        <w:t>y</w:t>
      </w:r>
      <w:r w:rsidRPr="001D685C">
        <w:rPr>
          <w:rFonts w:ascii="Times New Roman" w:hAnsi="Times New Roman"/>
          <w:sz w:val="24"/>
          <w:szCs w:val="24"/>
        </w:rPr>
        <w:t>pisk maksimalt udgør 80 % af de samlede debitorfordringer. Den udbetalte procent aftales individ</w:t>
      </w:r>
      <w:r w:rsidRPr="001D685C">
        <w:rPr>
          <w:rFonts w:ascii="Times New Roman" w:hAnsi="Times New Roman"/>
          <w:sz w:val="24"/>
          <w:szCs w:val="24"/>
        </w:rPr>
        <w:t>u</w:t>
      </w:r>
      <w:r w:rsidRPr="001D685C">
        <w:rPr>
          <w:rFonts w:ascii="Times New Roman" w:hAnsi="Times New Roman"/>
          <w:sz w:val="24"/>
          <w:szCs w:val="24"/>
        </w:rPr>
        <w:t>elt for det enkelte selskab og kan svinge meget. Factoring aftaler vil typisk indeholde et krav fra</w:t>
      </w:r>
      <w:r w:rsidR="00C32ED5">
        <w:rPr>
          <w:rFonts w:ascii="Times New Roman" w:hAnsi="Times New Roman"/>
          <w:sz w:val="24"/>
          <w:szCs w:val="24"/>
        </w:rPr>
        <w:t xml:space="preserve"> factoringselskabet om, enten at</w:t>
      </w:r>
      <w:r w:rsidRPr="001D685C">
        <w:rPr>
          <w:rFonts w:ascii="Times New Roman" w:hAnsi="Times New Roman"/>
          <w:sz w:val="24"/>
          <w:szCs w:val="24"/>
        </w:rPr>
        <w:t xml:space="preserve"> samtlige debitorer indgår i belåningsgrundlaget, eller at alene spec</w:t>
      </w:r>
      <w:r w:rsidRPr="001D685C">
        <w:rPr>
          <w:rFonts w:ascii="Times New Roman" w:hAnsi="Times New Roman"/>
          <w:sz w:val="24"/>
          <w:szCs w:val="24"/>
        </w:rPr>
        <w:t>i</w:t>
      </w:r>
      <w:r w:rsidRPr="001D685C">
        <w:rPr>
          <w:rFonts w:ascii="Times New Roman" w:hAnsi="Times New Roman"/>
          <w:sz w:val="24"/>
          <w:szCs w:val="24"/>
        </w:rPr>
        <w:t>fikke debitorer/kundemasser indgår i belåningsgrundlaget.</w:t>
      </w:r>
    </w:p>
    <w:p w:rsidR="000C6149" w:rsidRPr="001D685C" w:rsidRDefault="000C6149" w:rsidP="001D685C">
      <w:pPr>
        <w:spacing w:line="360" w:lineRule="auto"/>
        <w:rPr>
          <w:rFonts w:ascii="Times New Roman" w:hAnsi="Times New Roman"/>
          <w:sz w:val="24"/>
          <w:szCs w:val="24"/>
        </w:rPr>
      </w:pPr>
    </w:p>
    <w:p w:rsidR="000C6149" w:rsidRPr="001D685C" w:rsidRDefault="000C6149" w:rsidP="001D685C">
      <w:pPr>
        <w:spacing w:line="360" w:lineRule="auto"/>
        <w:rPr>
          <w:rFonts w:ascii="Times New Roman" w:hAnsi="Times New Roman"/>
          <w:sz w:val="24"/>
          <w:szCs w:val="24"/>
        </w:rPr>
      </w:pPr>
      <w:r w:rsidRPr="001D685C">
        <w:rPr>
          <w:rFonts w:ascii="Times New Roman" w:hAnsi="Times New Roman"/>
          <w:sz w:val="24"/>
          <w:szCs w:val="24"/>
        </w:rPr>
        <w:t>På den udbetalte kredit beregnes en rente på samme måde som på en kassekredit. Størrelsen af re</w:t>
      </w:r>
      <w:r w:rsidRPr="001D685C">
        <w:rPr>
          <w:rFonts w:ascii="Times New Roman" w:hAnsi="Times New Roman"/>
          <w:sz w:val="24"/>
          <w:szCs w:val="24"/>
        </w:rPr>
        <w:t>n</w:t>
      </w:r>
      <w:r w:rsidRPr="001D685C">
        <w:rPr>
          <w:rFonts w:ascii="Times New Roman" w:hAnsi="Times New Roman"/>
          <w:sz w:val="24"/>
          <w:szCs w:val="24"/>
        </w:rPr>
        <w:t>ten adskiller</w:t>
      </w:r>
      <w:r w:rsidR="00DF55B9">
        <w:rPr>
          <w:rFonts w:ascii="Times New Roman" w:hAnsi="Times New Roman"/>
          <w:sz w:val="24"/>
          <w:szCs w:val="24"/>
        </w:rPr>
        <w:t xml:space="preserve"> sig</w:t>
      </w:r>
      <w:r w:rsidRPr="001D685C">
        <w:rPr>
          <w:rFonts w:ascii="Times New Roman" w:hAnsi="Times New Roman"/>
          <w:sz w:val="24"/>
          <w:szCs w:val="24"/>
        </w:rPr>
        <w:t xml:space="preserve"> typisk ikke væsentligt fra bankens rente på en kassekredit.</w:t>
      </w:r>
    </w:p>
    <w:p w:rsidR="000C6149" w:rsidRPr="001D685C" w:rsidRDefault="000C6149" w:rsidP="001D685C">
      <w:pPr>
        <w:spacing w:line="360" w:lineRule="auto"/>
        <w:rPr>
          <w:rFonts w:ascii="Times New Roman" w:hAnsi="Times New Roman"/>
          <w:sz w:val="24"/>
          <w:szCs w:val="24"/>
        </w:rPr>
      </w:pPr>
    </w:p>
    <w:p w:rsidR="000C6149" w:rsidRPr="001D685C" w:rsidRDefault="000C6149" w:rsidP="001D685C">
      <w:pPr>
        <w:spacing w:line="360" w:lineRule="auto"/>
        <w:rPr>
          <w:rFonts w:ascii="Times New Roman" w:hAnsi="Times New Roman"/>
          <w:sz w:val="24"/>
          <w:szCs w:val="24"/>
        </w:rPr>
      </w:pPr>
      <w:r w:rsidRPr="001D685C">
        <w:rPr>
          <w:rFonts w:ascii="Times New Roman" w:hAnsi="Times New Roman"/>
          <w:sz w:val="24"/>
          <w:szCs w:val="24"/>
        </w:rPr>
        <w:t>For at factoringselskabet opnår beskyttelse mod salgsselskabets kreditorer, vil factoringselskabet kræve, at der for hvert</w:t>
      </w:r>
      <w:r w:rsidR="00DF55B9">
        <w:rPr>
          <w:rFonts w:ascii="Times New Roman" w:hAnsi="Times New Roman"/>
          <w:sz w:val="24"/>
          <w:szCs w:val="24"/>
        </w:rPr>
        <w:t xml:space="preserve"> fakturakrav sker </w:t>
      </w:r>
      <w:r w:rsidRPr="001D685C">
        <w:rPr>
          <w:rFonts w:ascii="Times New Roman" w:hAnsi="Times New Roman"/>
          <w:sz w:val="24"/>
          <w:szCs w:val="24"/>
        </w:rPr>
        <w:t>denunciation til salgsselskabets debitorer, altså at der på hver faktura påføres tekst svarende til ”Fordringen er overdraget til eje eller pant for xx og betaling med frigørende virkning kan alene foregå til xx”.</w:t>
      </w:r>
    </w:p>
    <w:p w:rsidR="000C6149" w:rsidRPr="001D685C" w:rsidRDefault="00DF55B9" w:rsidP="001D685C">
      <w:pPr>
        <w:spacing w:line="360" w:lineRule="auto"/>
        <w:rPr>
          <w:rFonts w:ascii="Times New Roman" w:hAnsi="Times New Roman"/>
          <w:sz w:val="24"/>
          <w:szCs w:val="24"/>
        </w:rPr>
      </w:pPr>
      <w:r>
        <w:rPr>
          <w:rFonts w:ascii="Times New Roman" w:hAnsi="Times New Roman"/>
          <w:sz w:val="24"/>
          <w:szCs w:val="24"/>
        </w:rPr>
        <w:t>Ved denunciation</w:t>
      </w:r>
      <w:r w:rsidR="000C6149" w:rsidRPr="001D685C">
        <w:rPr>
          <w:rFonts w:ascii="Times New Roman" w:hAnsi="Times New Roman"/>
          <w:sz w:val="24"/>
          <w:szCs w:val="24"/>
        </w:rPr>
        <w:t xml:space="preserve"> forstås altså gennemførslen af den sikringsakt, der er nødvendig for at binde tre</w:t>
      </w:r>
      <w:r w:rsidR="000C6149" w:rsidRPr="001D685C">
        <w:rPr>
          <w:rFonts w:ascii="Times New Roman" w:hAnsi="Times New Roman"/>
          <w:sz w:val="24"/>
          <w:szCs w:val="24"/>
        </w:rPr>
        <w:t>d</w:t>
      </w:r>
      <w:r w:rsidR="000C6149" w:rsidRPr="001D685C">
        <w:rPr>
          <w:rFonts w:ascii="Times New Roman" w:hAnsi="Times New Roman"/>
          <w:sz w:val="24"/>
          <w:szCs w:val="24"/>
        </w:rPr>
        <w:t>jemand (debitor) til opfyldelse af aftalen.</w:t>
      </w:r>
    </w:p>
    <w:p w:rsidR="000C6149" w:rsidRPr="001D685C" w:rsidRDefault="000C6149" w:rsidP="001D685C">
      <w:pPr>
        <w:spacing w:line="360" w:lineRule="auto"/>
        <w:rPr>
          <w:rFonts w:ascii="Times New Roman" w:hAnsi="Times New Roman"/>
          <w:sz w:val="24"/>
          <w:szCs w:val="24"/>
        </w:rPr>
      </w:pPr>
      <w:r w:rsidRPr="001D685C">
        <w:rPr>
          <w:rFonts w:ascii="Times New Roman" w:hAnsi="Times New Roman"/>
          <w:sz w:val="24"/>
          <w:szCs w:val="24"/>
        </w:rPr>
        <w:lastRenderedPageBreak/>
        <w:t xml:space="preserve">Det er vigtigt at bemærke, at </w:t>
      </w:r>
      <w:r w:rsidR="00DF55B9">
        <w:rPr>
          <w:rFonts w:ascii="Times New Roman" w:hAnsi="Times New Roman"/>
          <w:sz w:val="24"/>
          <w:szCs w:val="24"/>
        </w:rPr>
        <w:t>denunciation</w:t>
      </w:r>
      <w:r w:rsidRPr="001D685C">
        <w:rPr>
          <w:rFonts w:ascii="Times New Roman" w:hAnsi="Times New Roman"/>
          <w:sz w:val="24"/>
          <w:szCs w:val="24"/>
        </w:rPr>
        <w:t xml:space="preserve"> overfor en debitor ikke i sig selv medfører at debitor skylder penge til factoringselskabet. Dette kræver nemlig tillige, at debitor har fået leveret de v</w:t>
      </w:r>
      <w:r w:rsidRPr="001D685C">
        <w:rPr>
          <w:rFonts w:ascii="Times New Roman" w:hAnsi="Times New Roman"/>
          <w:sz w:val="24"/>
          <w:szCs w:val="24"/>
        </w:rPr>
        <w:t>a</w:t>
      </w:r>
      <w:r w:rsidRPr="001D685C">
        <w:rPr>
          <w:rFonts w:ascii="Times New Roman" w:hAnsi="Times New Roman"/>
          <w:sz w:val="24"/>
          <w:szCs w:val="24"/>
        </w:rPr>
        <w:t xml:space="preserve">rer/tjenesteydelser, som danner grundlag for fakturaen. Der kan således godt være foretaget </w:t>
      </w:r>
      <w:r w:rsidR="00DF55B9">
        <w:rPr>
          <w:rFonts w:ascii="Times New Roman" w:hAnsi="Times New Roman"/>
          <w:sz w:val="24"/>
          <w:szCs w:val="24"/>
        </w:rPr>
        <w:t>denu</w:t>
      </w:r>
      <w:r w:rsidR="00DF55B9">
        <w:rPr>
          <w:rFonts w:ascii="Times New Roman" w:hAnsi="Times New Roman"/>
          <w:sz w:val="24"/>
          <w:szCs w:val="24"/>
        </w:rPr>
        <w:t>n</w:t>
      </w:r>
      <w:r w:rsidR="00DF55B9">
        <w:rPr>
          <w:rFonts w:ascii="Times New Roman" w:hAnsi="Times New Roman"/>
          <w:sz w:val="24"/>
          <w:szCs w:val="24"/>
        </w:rPr>
        <w:t>ciation</w:t>
      </w:r>
      <w:r w:rsidRPr="001D685C">
        <w:rPr>
          <w:rFonts w:ascii="Times New Roman" w:hAnsi="Times New Roman"/>
          <w:sz w:val="24"/>
          <w:szCs w:val="24"/>
        </w:rPr>
        <w:t xml:space="preserve"> uden at fordringen reelt består.</w:t>
      </w:r>
    </w:p>
    <w:p w:rsidR="000C6149" w:rsidRPr="001D685C" w:rsidRDefault="000C6149" w:rsidP="001D685C">
      <w:pPr>
        <w:spacing w:line="360" w:lineRule="auto"/>
        <w:rPr>
          <w:rFonts w:ascii="Times New Roman" w:hAnsi="Times New Roman"/>
          <w:sz w:val="24"/>
          <w:szCs w:val="24"/>
        </w:rPr>
      </w:pPr>
    </w:p>
    <w:p w:rsidR="000C6149" w:rsidRPr="001D685C" w:rsidRDefault="000C6149" w:rsidP="001D685C">
      <w:pPr>
        <w:spacing w:line="360" w:lineRule="auto"/>
        <w:rPr>
          <w:rFonts w:ascii="Times New Roman" w:hAnsi="Times New Roman"/>
          <w:sz w:val="24"/>
          <w:szCs w:val="24"/>
        </w:rPr>
      </w:pPr>
      <w:r w:rsidRPr="001D685C">
        <w:rPr>
          <w:rFonts w:ascii="Times New Roman" w:hAnsi="Times New Roman"/>
          <w:sz w:val="24"/>
          <w:szCs w:val="24"/>
        </w:rPr>
        <w:t>Foruden belåning af tilgodehavenderne vil factoringselskabet oftest tilbyde en række øvrige ydelser, herunder blandt andet varetagelse af debitorbogholderi eller risikoafdækning, hvorved factoringse</w:t>
      </w:r>
      <w:r w:rsidRPr="001D685C">
        <w:rPr>
          <w:rFonts w:ascii="Times New Roman" w:hAnsi="Times New Roman"/>
          <w:sz w:val="24"/>
          <w:szCs w:val="24"/>
        </w:rPr>
        <w:t>l</w:t>
      </w:r>
      <w:r w:rsidRPr="001D685C">
        <w:rPr>
          <w:rFonts w:ascii="Times New Roman" w:hAnsi="Times New Roman"/>
          <w:sz w:val="24"/>
          <w:szCs w:val="24"/>
        </w:rPr>
        <w:t>skabet påtager sig kreditrisikoen på samme vis som ved salg af fakturaer jf. ovenstående.</w:t>
      </w:r>
    </w:p>
    <w:p w:rsidR="000C6149" w:rsidRPr="001D685C" w:rsidRDefault="000C6149" w:rsidP="001D685C">
      <w:pPr>
        <w:spacing w:line="360" w:lineRule="auto"/>
        <w:rPr>
          <w:rFonts w:ascii="Times New Roman" w:hAnsi="Times New Roman"/>
          <w:sz w:val="24"/>
          <w:szCs w:val="24"/>
        </w:rPr>
      </w:pPr>
    </w:p>
    <w:p w:rsidR="000C6149" w:rsidRPr="00C543C1" w:rsidRDefault="000C6149" w:rsidP="00C543C1">
      <w:pPr>
        <w:spacing w:line="360" w:lineRule="auto"/>
        <w:rPr>
          <w:rFonts w:ascii="Times New Roman" w:hAnsi="Times New Roman"/>
          <w:b/>
          <w:i/>
          <w:sz w:val="24"/>
          <w:szCs w:val="24"/>
        </w:rPr>
      </w:pPr>
      <w:r w:rsidRPr="00C543C1">
        <w:rPr>
          <w:rFonts w:ascii="Times New Roman" w:hAnsi="Times New Roman"/>
          <w:b/>
          <w:i/>
          <w:sz w:val="24"/>
          <w:szCs w:val="24"/>
        </w:rPr>
        <w:t>Salgskontrakter</w:t>
      </w:r>
      <w:r w:rsidR="00950AD2" w:rsidRPr="00C543C1">
        <w:rPr>
          <w:rFonts w:ascii="Times New Roman" w:hAnsi="Times New Roman"/>
          <w:b/>
          <w:i/>
          <w:sz w:val="24"/>
          <w:szCs w:val="24"/>
        </w:rPr>
        <w:t xml:space="preserve"> - problemstilling</w:t>
      </w:r>
    </w:p>
    <w:p w:rsidR="000C6149" w:rsidRPr="001D685C" w:rsidRDefault="000C6149" w:rsidP="001D685C">
      <w:pPr>
        <w:spacing w:line="360" w:lineRule="auto"/>
        <w:rPr>
          <w:rFonts w:ascii="Times New Roman" w:hAnsi="Times New Roman"/>
          <w:sz w:val="24"/>
          <w:szCs w:val="24"/>
        </w:rPr>
      </w:pPr>
      <w:r w:rsidRPr="001D685C">
        <w:rPr>
          <w:rFonts w:ascii="Times New Roman" w:hAnsi="Times New Roman"/>
          <w:sz w:val="24"/>
          <w:szCs w:val="24"/>
        </w:rPr>
        <w:t>Området benævnes til tider også som købekontrakter, men forskelle i navngivningen må</w:t>
      </w:r>
      <w:r w:rsidR="00950AD2">
        <w:rPr>
          <w:rFonts w:ascii="Times New Roman" w:hAnsi="Times New Roman"/>
          <w:sz w:val="24"/>
          <w:szCs w:val="24"/>
        </w:rPr>
        <w:t xml:space="preserve"> anses at lægge i, hvorvidt det </w:t>
      </w:r>
      <w:r w:rsidRPr="001D685C">
        <w:rPr>
          <w:rFonts w:ascii="Times New Roman" w:hAnsi="Times New Roman"/>
          <w:sz w:val="24"/>
          <w:szCs w:val="24"/>
        </w:rPr>
        <w:t>se</w:t>
      </w:r>
      <w:r w:rsidR="00950AD2">
        <w:rPr>
          <w:rFonts w:ascii="Times New Roman" w:hAnsi="Times New Roman"/>
          <w:sz w:val="24"/>
          <w:szCs w:val="24"/>
        </w:rPr>
        <w:t>s</w:t>
      </w:r>
      <w:r w:rsidRPr="001D685C">
        <w:rPr>
          <w:rFonts w:ascii="Times New Roman" w:hAnsi="Times New Roman"/>
          <w:sz w:val="24"/>
          <w:szCs w:val="24"/>
        </w:rPr>
        <w:t xml:space="preserve"> fra debitor</w:t>
      </w:r>
      <w:r w:rsidR="00950AD2">
        <w:rPr>
          <w:rFonts w:ascii="Times New Roman" w:hAnsi="Times New Roman"/>
          <w:sz w:val="24"/>
          <w:szCs w:val="24"/>
        </w:rPr>
        <w:t>s</w:t>
      </w:r>
      <w:r w:rsidRPr="001D685C">
        <w:rPr>
          <w:rFonts w:ascii="Times New Roman" w:hAnsi="Times New Roman"/>
          <w:sz w:val="24"/>
          <w:szCs w:val="24"/>
        </w:rPr>
        <w:t xml:space="preserve"> eller kreditors synsvinkel.</w:t>
      </w:r>
    </w:p>
    <w:p w:rsidR="000C6149" w:rsidRPr="001D685C" w:rsidRDefault="000C6149" w:rsidP="001D685C">
      <w:pPr>
        <w:spacing w:line="360" w:lineRule="auto"/>
        <w:rPr>
          <w:rFonts w:ascii="Times New Roman" w:hAnsi="Times New Roman"/>
          <w:sz w:val="24"/>
          <w:szCs w:val="24"/>
        </w:rPr>
      </w:pPr>
      <w:r w:rsidRPr="001D685C">
        <w:rPr>
          <w:rFonts w:ascii="Times New Roman" w:hAnsi="Times New Roman"/>
          <w:sz w:val="24"/>
          <w:szCs w:val="24"/>
        </w:rPr>
        <w:t xml:space="preserve">Salgskontrakter er salg på kredit, men med afbetalingskontrakter. Det kan </w:t>
      </w:r>
      <w:r w:rsidR="00C32ED5">
        <w:rPr>
          <w:rFonts w:ascii="Times New Roman" w:hAnsi="Times New Roman"/>
          <w:sz w:val="24"/>
          <w:szCs w:val="24"/>
        </w:rPr>
        <w:t xml:space="preserve">eksempelvis </w:t>
      </w:r>
      <w:r w:rsidRPr="001D685C">
        <w:rPr>
          <w:rFonts w:ascii="Times New Roman" w:hAnsi="Times New Roman"/>
          <w:sz w:val="24"/>
          <w:szCs w:val="24"/>
        </w:rPr>
        <w:t>være salg af biler, hvidevarer, entreprenør- eller landbrugsmaskiner. Der vil fra debitors side være tale om en i</w:t>
      </w:r>
      <w:r w:rsidRPr="001D685C">
        <w:rPr>
          <w:rFonts w:ascii="Times New Roman" w:hAnsi="Times New Roman"/>
          <w:sz w:val="24"/>
          <w:szCs w:val="24"/>
        </w:rPr>
        <w:t>n</w:t>
      </w:r>
      <w:r w:rsidRPr="001D685C">
        <w:rPr>
          <w:rFonts w:ascii="Times New Roman" w:hAnsi="Times New Roman"/>
          <w:sz w:val="24"/>
          <w:szCs w:val="24"/>
        </w:rPr>
        <w:t>veste</w:t>
      </w:r>
      <w:r w:rsidR="00C32ED5">
        <w:rPr>
          <w:rFonts w:ascii="Times New Roman" w:hAnsi="Times New Roman"/>
          <w:sz w:val="24"/>
          <w:szCs w:val="24"/>
        </w:rPr>
        <w:t>ring, hvor det</w:t>
      </w:r>
      <w:r w:rsidRPr="001D685C">
        <w:rPr>
          <w:rFonts w:ascii="Times New Roman" w:hAnsi="Times New Roman"/>
          <w:sz w:val="24"/>
          <w:szCs w:val="24"/>
        </w:rPr>
        <w:t xml:space="preserve"> bedst kan betale sig med en kontrakt </w:t>
      </w:r>
      <w:r w:rsidR="00C32ED5">
        <w:rPr>
          <w:rFonts w:ascii="Times New Roman" w:hAnsi="Times New Roman"/>
          <w:sz w:val="24"/>
          <w:szCs w:val="24"/>
        </w:rPr>
        <w:t xml:space="preserve">på </w:t>
      </w:r>
      <w:r w:rsidRPr="001D685C">
        <w:rPr>
          <w:rFonts w:ascii="Times New Roman" w:hAnsi="Times New Roman"/>
          <w:sz w:val="24"/>
          <w:szCs w:val="24"/>
        </w:rPr>
        <w:t>afdragsordning. Som sikkerhed for kr</w:t>
      </w:r>
      <w:r w:rsidRPr="001D685C">
        <w:rPr>
          <w:rFonts w:ascii="Times New Roman" w:hAnsi="Times New Roman"/>
          <w:sz w:val="24"/>
          <w:szCs w:val="24"/>
        </w:rPr>
        <w:t>e</w:t>
      </w:r>
      <w:r w:rsidRPr="001D685C">
        <w:rPr>
          <w:rFonts w:ascii="Times New Roman" w:hAnsi="Times New Roman"/>
          <w:sz w:val="24"/>
          <w:szCs w:val="24"/>
        </w:rPr>
        <w:t>ditgivningen vil sælger sikre sig pant i genstanden i form af et ejendomsforbehold i tilfælde af, at debitors betalingsevne eller -vilje ikke møder kravene i kontrakten.</w:t>
      </w:r>
    </w:p>
    <w:p w:rsidR="000C6149" w:rsidRPr="001D685C" w:rsidRDefault="00950AD2" w:rsidP="001D685C">
      <w:pPr>
        <w:spacing w:line="360" w:lineRule="auto"/>
        <w:rPr>
          <w:rFonts w:ascii="Times New Roman" w:hAnsi="Times New Roman"/>
          <w:sz w:val="24"/>
          <w:szCs w:val="24"/>
        </w:rPr>
      </w:pPr>
      <w:r>
        <w:rPr>
          <w:rFonts w:ascii="Times New Roman" w:hAnsi="Times New Roman"/>
          <w:sz w:val="24"/>
          <w:szCs w:val="24"/>
        </w:rPr>
        <w:t>K</w:t>
      </w:r>
      <w:r w:rsidR="000C6149" w:rsidRPr="001D685C">
        <w:rPr>
          <w:rFonts w:ascii="Times New Roman" w:hAnsi="Times New Roman"/>
          <w:sz w:val="24"/>
          <w:szCs w:val="24"/>
        </w:rPr>
        <w:t>ompleksitet</w:t>
      </w:r>
      <w:r>
        <w:rPr>
          <w:rFonts w:ascii="Times New Roman" w:hAnsi="Times New Roman"/>
          <w:sz w:val="24"/>
          <w:szCs w:val="24"/>
        </w:rPr>
        <w:t>en</w:t>
      </w:r>
      <w:r w:rsidR="000C6149" w:rsidRPr="001D685C">
        <w:rPr>
          <w:rFonts w:ascii="Times New Roman" w:hAnsi="Times New Roman"/>
          <w:sz w:val="24"/>
          <w:szCs w:val="24"/>
        </w:rPr>
        <w:t xml:space="preserve"> ligger naturligvis i, at der er tale om juridiske kontrakter, som i sig selv ligger uden for revisors normale arbejdsområde. Der kan derfor være tale om problemer med gyldigheden af kontrakten, idet Aftaleloven og Kreditaftaleloven stiller krav til formalia. Ud over et potentielt pr</w:t>
      </w:r>
      <w:r w:rsidR="000C6149" w:rsidRPr="001D685C">
        <w:rPr>
          <w:rFonts w:ascii="Times New Roman" w:hAnsi="Times New Roman"/>
          <w:sz w:val="24"/>
          <w:szCs w:val="24"/>
        </w:rPr>
        <w:t>o</w:t>
      </w:r>
      <w:r w:rsidR="000C6149" w:rsidRPr="001D685C">
        <w:rPr>
          <w:rFonts w:ascii="Times New Roman" w:hAnsi="Times New Roman"/>
          <w:sz w:val="24"/>
          <w:szCs w:val="24"/>
        </w:rPr>
        <w:t xml:space="preserve">blem med kontraktens gyldighed, kan der også være et potentielt problem med værdiansættelsen af kontrakten i form af det afledte tilgodehavende. Værdiansættelsesproblemet kan naturligt opstå som følge af manglende betaling fra debitor, men det kan også opstå i form af visse rettigheder, som fra førnævnte love giver køberen mulighed for at tilbagelevere det købte </w:t>
      </w:r>
      <w:r w:rsidR="00D57855">
        <w:rPr>
          <w:rFonts w:ascii="Times New Roman" w:hAnsi="Times New Roman"/>
          <w:sz w:val="24"/>
          <w:szCs w:val="24"/>
        </w:rPr>
        <w:t>mod</w:t>
      </w:r>
      <w:r w:rsidR="000C6149" w:rsidRPr="001D685C">
        <w:rPr>
          <w:rFonts w:ascii="Times New Roman" w:hAnsi="Times New Roman"/>
          <w:sz w:val="24"/>
          <w:szCs w:val="24"/>
        </w:rPr>
        <w:t xml:space="preserve"> udligning af restgæld samt mulighed for modregning i kreditten, som følger af mangler i salgsgenstanden. </w:t>
      </w:r>
    </w:p>
    <w:p w:rsidR="000C6149" w:rsidRPr="001D685C" w:rsidRDefault="000C6149" w:rsidP="001D685C">
      <w:pPr>
        <w:spacing w:line="360" w:lineRule="auto"/>
        <w:rPr>
          <w:rFonts w:ascii="Times New Roman" w:hAnsi="Times New Roman"/>
          <w:sz w:val="24"/>
          <w:szCs w:val="24"/>
        </w:rPr>
      </w:pPr>
      <w:r w:rsidRPr="001D685C">
        <w:rPr>
          <w:rFonts w:ascii="Times New Roman" w:hAnsi="Times New Roman"/>
          <w:sz w:val="24"/>
          <w:szCs w:val="24"/>
        </w:rPr>
        <w:t>Værdiansættelsesproblemet kan forklares ved følgende eksempel. En forhandler har købt en række salgsgenstande fra fabrikken på kredit. Genstandene sælges på salgskontrakter med en løbetid på eksempelvis 5 år. I år 3 falder værdien drastisk på brugte versioner af genstanden, hvorfor alle ku</w:t>
      </w:r>
      <w:r w:rsidRPr="001D685C">
        <w:rPr>
          <w:rFonts w:ascii="Times New Roman" w:hAnsi="Times New Roman"/>
          <w:sz w:val="24"/>
          <w:szCs w:val="24"/>
        </w:rPr>
        <w:t>n</w:t>
      </w:r>
      <w:r w:rsidRPr="001D685C">
        <w:rPr>
          <w:rFonts w:ascii="Times New Roman" w:hAnsi="Times New Roman"/>
          <w:sz w:val="24"/>
          <w:szCs w:val="24"/>
        </w:rPr>
        <w:t>der leverer salgsgen</w:t>
      </w:r>
      <w:r w:rsidR="00D57855">
        <w:rPr>
          <w:rFonts w:ascii="Times New Roman" w:hAnsi="Times New Roman"/>
          <w:sz w:val="24"/>
          <w:szCs w:val="24"/>
        </w:rPr>
        <w:t>standene tilbage mod udligning af</w:t>
      </w:r>
      <w:r w:rsidRPr="001D685C">
        <w:rPr>
          <w:rFonts w:ascii="Times New Roman" w:hAnsi="Times New Roman"/>
          <w:sz w:val="24"/>
          <w:szCs w:val="24"/>
        </w:rPr>
        <w:t xml:space="preserve"> restgæld</w:t>
      </w:r>
      <w:r w:rsidR="00D57855">
        <w:rPr>
          <w:rFonts w:ascii="Times New Roman" w:hAnsi="Times New Roman"/>
          <w:sz w:val="24"/>
          <w:szCs w:val="24"/>
        </w:rPr>
        <w:t>en</w:t>
      </w:r>
      <w:r w:rsidRPr="001D685C">
        <w:rPr>
          <w:rFonts w:ascii="Times New Roman" w:hAnsi="Times New Roman"/>
          <w:sz w:val="24"/>
          <w:szCs w:val="24"/>
        </w:rPr>
        <w:t>. Forhandleren står nu tilbage med de samme genstande, som var solgt 2 år tidligere, men kan kun lagerføre dem til en langt mindre værdi end restgælden fra kontrakterne foreskrev.</w:t>
      </w:r>
    </w:p>
    <w:p w:rsidR="00C32ED5" w:rsidRDefault="00C32ED5" w:rsidP="001D685C">
      <w:pPr>
        <w:spacing w:line="360" w:lineRule="auto"/>
        <w:rPr>
          <w:rFonts w:ascii="Times New Roman" w:hAnsi="Times New Roman"/>
          <w:b/>
          <w:i/>
          <w:sz w:val="24"/>
          <w:szCs w:val="24"/>
        </w:rPr>
      </w:pPr>
    </w:p>
    <w:p w:rsidR="000C6149" w:rsidRPr="00C543C1" w:rsidRDefault="000C6149" w:rsidP="00C543C1">
      <w:pPr>
        <w:spacing w:line="360" w:lineRule="auto"/>
        <w:rPr>
          <w:rFonts w:ascii="Times New Roman" w:hAnsi="Times New Roman"/>
          <w:b/>
          <w:i/>
          <w:sz w:val="24"/>
          <w:szCs w:val="24"/>
        </w:rPr>
      </w:pPr>
      <w:r w:rsidRPr="00C543C1">
        <w:rPr>
          <w:rFonts w:ascii="Times New Roman" w:hAnsi="Times New Roman"/>
          <w:b/>
          <w:i/>
          <w:sz w:val="24"/>
          <w:szCs w:val="24"/>
        </w:rPr>
        <w:lastRenderedPageBreak/>
        <w:t>Factoring</w:t>
      </w:r>
      <w:r w:rsidR="00950AD2" w:rsidRPr="00C543C1">
        <w:rPr>
          <w:rFonts w:ascii="Times New Roman" w:hAnsi="Times New Roman"/>
          <w:b/>
          <w:i/>
          <w:sz w:val="24"/>
          <w:szCs w:val="24"/>
        </w:rPr>
        <w:t xml:space="preserve"> - problemstillinger</w:t>
      </w:r>
      <w:r w:rsidRPr="00C543C1">
        <w:rPr>
          <w:rFonts w:ascii="Times New Roman" w:hAnsi="Times New Roman"/>
          <w:b/>
          <w:i/>
          <w:sz w:val="24"/>
          <w:szCs w:val="24"/>
        </w:rPr>
        <w:t xml:space="preserve"> </w:t>
      </w:r>
    </w:p>
    <w:p w:rsidR="000C6149" w:rsidRPr="001D685C" w:rsidRDefault="000C6149" w:rsidP="001D685C">
      <w:pPr>
        <w:spacing w:line="360" w:lineRule="auto"/>
        <w:rPr>
          <w:rFonts w:ascii="Times New Roman" w:hAnsi="Times New Roman"/>
          <w:sz w:val="24"/>
          <w:szCs w:val="24"/>
        </w:rPr>
      </w:pPr>
      <w:r w:rsidRPr="001D685C">
        <w:rPr>
          <w:rFonts w:ascii="Times New Roman" w:hAnsi="Times New Roman"/>
          <w:sz w:val="24"/>
          <w:szCs w:val="24"/>
        </w:rPr>
        <w:t xml:space="preserve">Factoring, er en kontrakt som indgås mellem virksomheden og </w:t>
      </w:r>
      <w:r w:rsidR="00C32ED5">
        <w:rPr>
          <w:rFonts w:ascii="Times New Roman" w:hAnsi="Times New Roman"/>
          <w:sz w:val="24"/>
          <w:szCs w:val="24"/>
        </w:rPr>
        <w:t>eksempelvis en bank</w:t>
      </w:r>
      <w:r w:rsidRPr="001D685C">
        <w:rPr>
          <w:rFonts w:ascii="Times New Roman" w:hAnsi="Times New Roman"/>
          <w:sz w:val="24"/>
          <w:szCs w:val="24"/>
        </w:rPr>
        <w:t xml:space="preserve"> Det kontraktl</w:t>
      </w:r>
      <w:r w:rsidRPr="001D685C">
        <w:rPr>
          <w:rFonts w:ascii="Times New Roman" w:hAnsi="Times New Roman"/>
          <w:sz w:val="24"/>
          <w:szCs w:val="24"/>
        </w:rPr>
        <w:t>i</w:t>
      </w:r>
      <w:r w:rsidRPr="001D685C">
        <w:rPr>
          <w:rFonts w:ascii="Times New Roman" w:hAnsi="Times New Roman"/>
          <w:sz w:val="24"/>
          <w:szCs w:val="24"/>
        </w:rPr>
        <w:t>ge forhold betyder, at banken betaler virksomheden en stor del af fakturaens værdi kort efter at virksomheden har informeret factoringselskabet om salget. Kontrakten vil typisk indeholde en ræ</w:t>
      </w:r>
      <w:r w:rsidRPr="001D685C">
        <w:rPr>
          <w:rFonts w:ascii="Times New Roman" w:hAnsi="Times New Roman"/>
          <w:sz w:val="24"/>
          <w:szCs w:val="24"/>
        </w:rPr>
        <w:t>k</w:t>
      </w:r>
      <w:r w:rsidRPr="001D685C">
        <w:rPr>
          <w:rFonts w:ascii="Times New Roman" w:hAnsi="Times New Roman"/>
          <w:sz w:val="24"/>
          <w:szCs w:val="24"/>
        </w:rPr>
        <w:t>ke formalia, som virksomheden skal overholde. Som eksempel kan nævnes, at virksomheden på s</w:t>
      </w:r>
      <w:r w:rsidRPr="001D685C">
        <w:rPr>
          <w:rFonts w:ascii="Times New Roman" w:hAnsi="Times New Roman"/>
          <w:sz w:val="24"/>
          <w:szCs w:val="24"/>
        </w:rPr>
        <w:t>i</w:t>
      </w:r>
      <w:r w:rsidRPr="001D685C">
        <w:rPr>
          <w:rFonts w:ascii="Times New Roman" w:hAnsi="Times New Roman"/>
          <w:sz w:val="24"/>
          <w:szCs w:val="24"/>
        </w:rPr>
        <w:t>ne fakturaer skal informere kunden om, at der nu skal indbetales til factoringselskabet i stedet for virksomheden selv. Et factoring forhold kan beskrives således:</w:t>
      </w:r>
    </w:p>
    <w:p w:rsidR="000C6149" w:rsidRPr="00C32ED5" w:rsidRDefault="005052B9" w:rsidP="001D685C">
      <w:pPr>
        <w:spacing w:line="360" w:lineRule="auto"/>
        <w:rPr>
          <w:rFonts w:ascii="Times New Roman" w:hAnsi="Times New Roman"/>
          <w:color w:val="FF0000"/>
          <w:sz w:val="24"/>
          <w:szCs w:val="24"/>
        </w:rPr>
      </w:pPr>
      <w:r w:rsidRPr="005052B9">
        <w:rPr>
          <w:noProof/>
        </w:rPr>
        <w:drawing>
          <wp:anchor distT="0" distB="0" distL="114300" distR="114300" simplePos="0" relativeHeight="251673600" behindDoc="0" locked="0" layoutInCell="1" allowOverlap="1" wp14:anchorId="23B7818A" wp14:editId="51F144C0">
            <wp:simplePos x="0" y="0"/>
            <wp:positionH relativeFrom="column">
              <wp:posOffset>152400</wp:posOffset>
            </wp:positionH>
            <wp:positionV relativeFrom="paragraph">
              <wp:posOffset>139065</wp:posOffset>
            </wp:positionV>
            <wp:extent cx="5457825" cy="2981325"/>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57825" cy="2981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149" w:rsidRPr="00C32ED5" w:rsidRDefault="000C6149" w:rsidP="001D685C">
      <w:pPr>
        <w:spacing w:line="360" w:lineRule="auto"/>
        <w:rPr>
          <w:rFonts w:ascii="Times New Roman" w:hAnsi="Times New Roman"/>
          <w:color w:val="FF0000"/>
          <w:sz w:val="24"/>
          <w:szCs w:val="24"/>
        </w:rPr>
      </w:pPr>
    </w:p>
    <w:p w:rsidR="005052B9" w:rsidRDefault="005052B9" w:rsidP="001D685C">
      <w:pPr>
        <w:spacing w:line="360" w:lineRule="auto"/>
        <w:rPr>
          <w:rFonts w:ascii="Times New Roman" w:hAnsi="Times New Roman"/>
          <w:sz w:val="24"/>
          <w:szCs w:val="24"/>
        </w:rPr>
      </w:pPr>
    </w:p>
    <w:p w:rsidR="005052B9" w:rsidRDefault="005052B9" w:rsidP="001D685C">
      <w:pPr>
        <w:spacing w:line="360" w:lineRule="auto"/>
        <w:rPr>
          <w:rFonts w:ascii="Times New Roman" w:hAnsi="Times New Roman"/>
          <w:sz w:val="24"/>
          <w:szCs w:val="24"/>
        </w:rPr>
      </w:pPr>
    </w:p>
    <w:p w:rsidR="005052B9" w:rsidRDefault="005052B9" w:rsidP="001D685C">
      <w:pPr>
        <w:spacing w:line="360" w:lineRule="auto"/>
        <w:rPr>
          <w:rFonts w:ascii="Times New Roman" w:hAnsi="Times New Roman"/>
          <w:sz w:val="24"/>
          <w:szCs w:val="24"/>
        </w:rPr>
      </w:pPr>
    </w:p>
    <w:p w:rsidR="005052B9" w:rsidRDefault="005052B9" w:rsidP="001D685C">
      <w:pPr>
        <w:spacing w:line="360" w:lineRule="auto"/>
        <w:rPr>
          <w:rFonts w:ascii="Times New Roman" w:hAnsi="Times New Roman"/>
          <w:sz w:val="24"/>
          <w:szCs w:val="24"/>
        </w:rPr>
      </w:pPr>
    </w:p>
    <w:p w:rsidR="005052B9" w:rsidRDefault="005052B9" w:rsidP="001D685C">
      <w:pPr>
        <w:spacing w:line="360" w:lineRule="auto"/>
        <w:rPr>
          <w:rFonts w:ascii="Times New Roman" w:hAnsi="Times New Roman"/>
          <w:sz w:val="24"/>
          <w:szCs w:val="24"/>
        </w:rPr>
      </w:pPr>
    </w:p>
    <w:p w:rsidR="005052B9" w:rsidRDefault="005052B9" w:rsidP="001D685C">
      <w:pPr>
        <w:spacing w:line="360" w:lineRule="auto"/>
        <w:rPr>
          <w:rFonts w:ascii="Times New Roman" w:hAnsi="Times New Roman"/>
          <w:sz w:val="24"/>
          <w:szCs w:val="24"/>
        </w:rPr>
      </w:pPr>
    </w:p>
    <w:p w:rsidR="005052B9" w:rsidRDefault="005052B9" w:rsidP="001D685C">
      <w:pPr>
        <w:spacing w:line="360" w:lineRule="auto"/>
        <w:rPr>
          <w:rFonts w:ascii="Times New Roman" w:hAnsi="Times New Roman"/>
          <w:sz w:val="24"/>
          <w:szCs w:val="24"/>
        </w:rPr>
      </w:pPr>
    </w:p>
    <w:p w:rsidR="005052B9" w:rsidRDefault="005052B9" w:rsidP="001D685C">
      <w:pPr>
        <w:spacing w:line="360" w:lineRule="auto"/>
        <w:rPr>
          <w:rFonts w:ascii="Times New Roman" w:hAnsi="Times New Roman"/>
          <w:sz w:val="24"/>
          <w:szCs w:val="24"/>
        </w:rPr>
      </w:pPr>
    </w:p>
    <w:p w:rsidR="005052B9" w:rsidRDefault="005052B9" w:rsidP="001D685C">
      <w:pPr>
        <w:spacing w:line="360" w:lineRule="auto"/>
        <w:rPr>
          <w:rFonts w:ascii="Times New Roman" w:hAnsi="Times New Roman"/>
          <w:sz w:val="24"/>
          <w:szCs w:val="24"/>
        </w:rPr>
      </w:pPr>
    </w:p>
    <w:p w:rsidR="005052B9" w:rsidRDefault="005052B9" w:rsidP="001D685C">
      <w:pPr>
        <w:spacing w:line="360" w:lineRule="auto"/>
        <w:rPr>
          <w:rFonts w:ascii="Times New Roman" w:hAnsi="Times New Roman"/>
          <w:sz w:val="24"/>
          <w:szCs w:val="24"/>
        </w:rPr>
      </w:pPr>
    </w:p>
    <w:p w:rsidR="000C6149" w:rsidRPr="001D685C" w:rsidRDefault="000C6149" w:rsidP="001D685C">
      <w:pPr>
        <w:spacing w:line="360" w:lineRule="auto"/>
        <w:rPr>
          <w:rFonts w:ascii="Times New Roman" w:hAnsi="Times New Roman"/>
          <w:sz w:val="24"/>
          <w:szCs w:val="24"/>
        </w:rPr>
      </w:pPr>
      <w:r w:rsidRPr="001D685C">
        <w:rPr>
          <w:rFonts w:ascii="Times New Roman" w:hAnsi="Times New Roman"/>
          <w:sz w:val="24"/>
          <w:szCs w:val="24"/>
        </w:rPr>
        <w:t>Ovenstående er et eksempel på, når såvel virksomhed, factoringselskab og ikke mindst kunden overholder sine forpligtelser. Dog kan der opstå problemer, eksempelvis hvis kunden ikke er i stand til at betale eller at virksomheden misligholder sine forpligtelser overfor factoringselskabet.</w:t>
      </w:r>
    </w:p>
    <w:p w:rsidR="000C6149" w:rsidRPr="001D685C" w:rsidRDefault="000C6149" w:rsidP="001D685C">
      <w:pPr>
        <w:spacing w:line="360" w:lineRule="auto"/>
        <w:rPr>
          <w:rFonts w:ascii="Times New Roman" w:hAnsi="Times New Roman"/>
          <w:sz w:val="24"/>
          <w:szCs w:val="24"/>
        </w:rPr>
      </w:pPr>
      <w:r w:rsidRPr="001D685C">
        <w:rPr>
          <w:rFonts w:ascii="Times New Roman" w:hAnsi="Times New Roman"/>
          <w:sz w:val="24"/>
          <w:szCs w:val="24"/>
        </w:rPr>
        <w:t>Kontrakten kan dog også indeholde flere elementer, såsom at styring og rykning af debitorer var</w:t>
      </w:r>
      <w:r w:rsidRPr="001D685C">
        <w:rPr>
          <w:rFonts w:ascii="Times New Roman" w:hAnsi="Times New Roman"/>
          <w:sz w:val="24"/>
          <w:szCs w:val="24"/>
        </w:rPr>
        <w:t>e</w:t>
      </w:r>
      <w:r w:rsidRPr="001D685C">
        <w:rPr>
          <w:rFonts w:ascii="Times New Roman" w:hAnsi="Times New Roman"/>
          <w:sz w:val="24"/>
          <w:szCs w:val="24"/>
        </w:rPr>
        <w:t>tages af factoringselskabet samt</w:t>
      </w:r>
      <w:r w:rsidR="00FD11CA">
        <w:rPr>
          <w:rFonts w:ascii="Times New Roman" w:hAnsi="Times New Roman"/>
          <w:sz w:val="24"/>
          <w:szCs w:val="24"/>
        </w:rPr>
        <w:t>/eller</w:t>
      </w:r>
      <w:r w:rsidRPr="001D685C">
        <w:rPr>
          <w:rFonts w:ascii="Times New Roman" w:hAnsi="Times New Roman"/>
          <w:sz w:val="24"/>
          <w:szCs w:val="24"/>
        </w:rPr>
        <w:t xml:space="preserve"> at der tilbydes debitorforsikringer. Yderligere skal der også påtænkes, at der pålægges virksomheden omkostninger i forbindelse med factoring i form af renter og gebyrer til factoringselskabet.</w:t>
      </w:r>
    </w:p>
    <w:p w:rsidR="000C6149" w:rsidRPr="001D685C" w:rsidRDefault="000C6149" w:rsidP="001D685C">
      <w:pPr>
        <w:spacing w:line="360" w:lineRule="auto"/>
        <w:rPr>
          <w:rFonts w:ascii="Times New Roman" w:hAnsi="Times New Roman"/>
          <w:sz w:val="24"/>
          <w:szCs w:val="24"/>
        </w:rPr>
      </w:pPr>
    </w:p>
    <w:p w:rsidR="000C6149" w:rsidRPr="00C543C1" w:rsidRDefault="000C6149" w:rsidP="00C543C1">
      <w:pPr>
        <w:spacing w:line="360" w:lineRule="auto"/>
        <w:rPr>
          <w:rFonts w:ascii="Times New Roman" w:hAnsi="Times New Roman"/>
          <w:b/>
          <w:i/>
          <w:sz w:val="24"/>
          <w:szCs w:val="24"/>
        </w:rPr>
      </w:pPr>
      <w:r w:rsidRPr="00C543C1">
        <w:rPr>
          <w:rFonts w:ascii="Times New Roman" w:hAnsi="Times New Roman"/>
          <w:b/>
          <w:i/>
          <w:sz w:val="24"/>
          <w:szCs w:val="24"/>
        </w:rPr>
        <w:t>Securitization</w:t>
      </w:r>
      <w:r w:rsidR="00FD11CA" w:rsidRPr="00C543C1">
        <w:rPr>
          <w:rFonts w:ascii="Times New Roman" w:hAnsi="Times New Roman"/>
          <w:b/>
          <w:i/>
          <w:sz w:val="24"/>
          <w:szCs w:val="24"/>
        </w:rPr>
        <w:t xml:space="preserve"> - problemstilling</w:t>
      </w:r>
    </w:p>
    <w:p w:rsidR="000C6149" w:rsidRPr="001D685C" w:rsidRDefault="000C6149" w:rsidP="001D685C">
      <w:pPr>
        <w:spacing w:line="360" w:lineRule="auto"/>
        <w:rPr>
          <w:rFonts w:ascii="Times New Roman" w:hAnsi="Times New Roman"/>
          <w:sz w:val="24"/>
          <w:szCs w:val="24"/>
        </w:rPr>
      </w:pPr>
      <w:r w:rsidRPr="001D685C">
        <w:rPr>
          <w:rFonts w:ascii="Times New Roman" w:hAnsi="Times New Roman"/>
          <w:sz w:val="24"/>
          <w:szCs w:val="24"/>
        </w:rPr>
        <w:t>Denne form for salg og belåning af fakturaer består i, at en række fakturaer bliver samlet i en pulje, hvorpå der udstedes obligationer. Det kan være en pulje på 10 mio. USD, som omdannes til oblig</w:t>
      </w:r>
      <w:r w:rsidRPr="001D685C">
        <w:rPr>
          <w:rFonts w:ascii="Times New Roman" w:hAnsi="Times New Roman"/>
          <w:sz w:val="24"/>
          <w:szCs w:val="24"/>
        </w:rPr>
        <w:t>a</w:t>
      </w:r>
      <w:r w:rsidRPr="001D685C">
        <w:rPr>
          <w:rFonts w:ascii="Times New Roman" w:hAnsi="Times New Roman"/>
          <w:sz w:val="24"/>
          <w:szCs w:val="24"/>
        </w:rPr>
        <w:t>tioner og udbydes til salg hos en række investorer. Udstedelsen af obligationerne foretages typisk af en tredjepart, som også er mellemmand for samtlige betalinger.</w:t>
      </w:r>
    </w:p>
    <w:p w:rsidR="000C6149" w:rsidRPr="001D685C" w:rsidRDefault="000C6149" w:rsidP="001D685C">
      <w:pPr>
        <w:spacing w:line="360" w:lineRule="auto"/>
        <w:rPr>
          <w:rFonts w:ascii="Times New Roman" w:hAnsi="Times New Roman"/>
          <w:sz w:val="24"/>
          <w:szCs w:val="24"/>
        </w:rPr>
      </w:pPr>
      <w:r w:rsidRPr="001D685C">
        <w:rPr>
          <w:rFonts w:ascii="Times New Roman" w:hAnsi="Times New Roman"/>
          <w:sz w:val="24"/>
          <w:szCs w:val="24"/>
        </w:rPr>
        <w:lastRenderedPageBreak/>
        <w:t>For at en faktura kan være en del af puljen, skal kunden acceptere at skulle betale til mellemma</w:t>
      </w:r>
      <w:r w:rsidRPr="001D685C">
        <w:rPr>
          <w:rFonts w:ascii="Times New Roman" w:hAnsi="Times New Roman"/>
          <w:sz w:val="24"/>
          <w:szCs w:val="24"/>
        </w:rPr>
        <w:t>n</w:t>
      </w:r>
      <w:r w:rsidRPr="001D685C">
        <w:rPr>
          <w:rFonts w:ascii="Times New Roman" w:hAnsi="Times New Roman"/>
          <w:sz w:val="24"/>
          <w:szCs w:val="24"/>
        </w:rPr>
        <w:t>den. Dette må anses som en formalitet, men er dog en vigtig garanti over for investorerne. I en sec</w:t>
      </w:r>
      <w:r w:rsidRPr="001D685C">
        <w:rPr>
          <w:rFonts w:ascii="Times New Roman" w:hAnsi="Times New Roman"/>
          <w:sz w:val="24"/>
          <w:szCs w:val="24"/>
        </w:rPr>
        <w:t>u</w:t>
      </w:r>
      <w:r w:rsidRPr="001D685C">
        <w:rPr>
          <w:rFonts w:ascii="Times New Roman" w:hAnsi="Times New Roman"/>
          <w:sz w:val="24"/>
          <w:szCs w:val="24"/>
        </w:rPr>
        <w:t>ritization aftale vil obligationerne typisk opdeles i klasser efter hvem, der skal modtage betaling</w:t>
      </w:r>
      <w:r w:rsidR="00FD11CA">
        <w:rPr>
          <w:rFonts w:ascii="Times New Roman" w:hAnsi="Times New Roman"/>
          <w:sz w:val="24"/>
          <w:szCs w:val="24"/>
        </w:rPr>
        <w:t xml:space="preserve"> først. Det vil ofte</w:t>
      </w:r>
      <w:r w:rsidRPr="001D685C">
        <w:rPr>
          <w:rFonts w:ascii="Times New Roman" w:hAnsi="Times New Roman"/>
          <w:sz w:val="24"/>
          <w:szCs w:val="24"/>
        </w:rPr>
        <w:t xml:space="preserve"> være et krav, at virksomheden selv køber de obligationer, som står sidst i bet</w:t>
      </w:r>
      <w:r w:rsidRPr="001D685C">
        <w:rPr>
          <w:rFonts w:ascii="Times New Roman" w:hAnsi="Times New Roman"/>
          <w:sz w:val="24"/>
          <w:szCs w:val="24"/>
        </w:rPr>
        <w:t>a</w:t>
      </w:r>
      <w:r w:rsidRPr="001D685C">
        <w:rPr>
          <w:rFonts w:ascii="Times New Roman" w:hAnsi="Times New Roman"/>
          <w:sz w:val="24"/>
          <w:szCs w:val="24"/>
        </w:rPr>
        <w:t>lingsrækken og</w:t>
      </w:r>
      <w:r w:rsidR="00FD11CA">
        <w:rPr>
          <w:rFonts w:ascii="Times New Roman" w:hAnsi="Times New Roman"/>
          <w:sz w:val="24"/>
          <w:szCs w:val="24"/>
        </w:rPr>
        <w:t xml:space="preserve"> dermed er de første til at </w:t>
      </w:r>
      <w:r w:rsidR="00D57855">
        <w:rPr>
          <w:rFonts w:ascii="Times New Roman" w:hAnsi="Times New Roman"/>
          <w:sz w:val="24"/>
          <w:szCs w:val="24"/>
        </w:rPr>
        <w:t>konstatere</w:t>
      </w:r>
      <w:r w:rsidR="00FD11CA">
        <w:rPr>
          <w:rFonts w:ascii="Times New Roman" w:hAnsi="Times New Roman"/>
          <w:sz w:val="24"/>
          <w:szCs w:val="24"/>
        </w:rPr>
        <w:t xml:space="preserve"> et eventuelt</w:t>
      </w:r>
      <w:r w:rsidRPr="001D685C">
        <w:rPr>
          <w:rFonts w:ascii="Times New Roman" w:hAnsi="Times New Roman"/>
          <w:sz w:val="24"/>
          <w:szCs w:val="24"/>
        </w:rPr>
        <w:t xml:space="preserve"> tab, mens de eksterne investorer køber den klasse, som først modtager betaling.</w:t>
      </w:r>
    </w:p>
    <w:p w:rsidR="000C6149" w:rsidRPr="001D685C" w:rsidRDefault="000C6149" w:rsidP="001D685C">
      <w:pPr>
        <w:spacing w:line="360" w:lineRule="auto"/>
        <w:rPr>
          <w:rFonts w:ascii="Times New Roman" w:hAnsi="Times New Roman"/>
          <w:sz w:val="24"/>
          <w:szCs w:val="24"/>
        </w:rPr>
      </w:pPr>
      <w:r w:rsidRPr="001D685C">
        <w:rPr>
          <w:rFonts w:ascii="Times New Roman" w:hAnsi="Times New Roman"/>
          <w:sz w:val="24"/>
          <w:szCs w:val="24"/>
        </w:rPr>
        <w:t>Når obligationerne er solgt til de eksterne investorer, vil virksomheden modtage betaling for den del af obligationerne, som de ikke selv har købt, dog fratrukket omkostninger til etablering</w:t>
      </w:r>
      <w:r w:rsidR="00FD11CA">
        <w:rPr>
          <w:rFonts w:ascii="Times New Roman" w:hAnsi="Times New Roman"/>
          <w:sz w:val="24"/>
          <w:szCs w:val="24"/>
        </w:rPr>
        <w:t xml:space="preserve"> af</w:t>
      </w:r>
      <w:r w:rsidRPr="001D685C">
        <w:rPr>
          <w:rFonts w:ascii="Times New Roman" w:hAnsi="Times New Roman"/>
          <w:sz w:val="24"/>
          <w:szCs w:val="24"/>
        </w:rPr>
        <w:t xml:space="preserve"> aftalen. Securitization</w:t>
      </w:r>
      <w:r w:rsidR="00FD11CA">
        <w:rPr>
          <w:rFonts w:ascii="Times New Roman" w:hAnsi="Times New Roman"/>
          <w:sz w:val="24"/>
          <w:szCs w:val="24"/>
        </w:rPr>
        <w:t xml:space="preserve"> </w:t>
      </w:r>
      <w:r w:rsidRPr="001D685C">
        <w:rPr>
          <w:rFonts w:ascii="Times New Roman" w:hAnsi="Times New Roman"/>
          <w:sz w:val="24"/>
          <w:szCs w:val="24"/>
        </w:rPr>
        <w:t>aftalen vil som udgangspunkt løbe indtil fakturaernes forfaldsdato, hvorefter alle i</w:t>
      </w:r>
      <w:r w:rsidRPr="001D685C">
        <w:rPr>
          <w:rFonts w:ascii="Times New Roman" w:hAnsi="Times New Roman"/>
          <w:sz w:val="24"/>
          <w:szCs w:val="24"/>
        </w:rPr>
        <w:t>n</w:t>
      </w:r>
      <w:r w:rsidRPr="001D685C">
        <w:rPr>
          <w:rFonts w:ascii="Times New Roman" w:hAnsi="Times New Roman"/>
          <w:sz w:val="24"/>
          <w:szCs w:val="24"/>
        </w:rPr>
        <w:t>vestorer samt virksomhed</w:t>
      </w:r>
      <w:r w:rsidR="00FD11CA">
        <w:rPr>
          <w:rFonts w:ascii="Times New Roman" w:hAnsi="Times New Roman"/>
          <w:sz w:val="24"/>
          <w:szCs w:val="24"/>
        </w:rPr>
        <w:t>en</w:t>
      </w:r>
      <w:r w:rsidRPr="001D685C">
        <w:rPr>
          <w:rFonts w:ascii="Times New Roman" w:hAnsi="Times New Roman"/>
          <w:sz w:val="24"/>
          <w:szCs w:val="24"/>
        </w:rPr>
        <w:t xml:space="preserve"> modtager betaling, såfremt alle fakturaer er betalt til tiden.</w:t>
      </w:r>
    </w:p>
    <w:p w:rsidR="000C6149" w:rsidRPr="001D685C" w:rsidRDefault="00021125" w:rsidP="001D685C">
      <w:pPr>
        <w:spacing w:line="360" w:lineRule="auto"/>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84" type="#_x0000_t202" style="position:absolute;left:0;text-align:left;margin-left:183.75pt;margin-top:73pt;width:19.5pt;height:21.75pt;z-index:251698176" o:regroupid="1" fillcolor="#d8d8d8 [2732]">
            <v:textbox style="mso-next-textbox:#_x0000_s1084">
              <w:txbxContent>
                <w:p w:rsidR="00C367E9" w:rsidRPr="006122AE" w:rsidRDefault="00C367E9" w:rsidP="000C6149">
                  <w:pPr>
                    <w:rPr>
                      <w:sz w:val="20"/>
                    </w:rPr>
                  </w:pPr>
                  <w:r w:rsidRPr="006122AE">
                    <w:rPr>
                      <w:sz w:val="20"/>
                    </w:rPr>
                    <w:t>4</w:t>
                  </w:r>
                </w:p>
              </w:txbxContent>
            </v:textbox>
          </v:shape>
        </w:pict>
      </w:r>
      <w:r>
        <w:rPr>
          <w:rFonts w:ascii="Times New Roman" w:hAnsi="Times New Roman"/>
          <w:noProof/>
          <w:sz w:val="24"/>
          <w:szCs w:val="24"/>
        </w:rPr>
        <w:pict>
          <v:shape id="_x0000_s1083" type="#_x0000_t32" style="position:absolute;left:0;text-align:left;margin-left:46.35pt;margin-top:82.6pt;width:149.4pt;height:71.95pt;flip:y;z-index:251697152" o:connectortype="straight" o:regroupid="1" strokeweight="2pt"/>
        </w:pict>
      </w:r>
      <w:r>
        <w:rPr>
          <w:rFonts w:ascii="Times New Roman" w:hAnsi="Times New Roman"/>
          <w:noProof/>
          <w:sz w:val="24"/>
          <w:szCs w:val="24"/>
        </w:rPr>
        <w:pict>
          <v:shape id="_x0000_s1082" type="#_x0000_t202" style="position:absolute;left:0;text-align:left;margin-left:210.6pt;margin-top:108.25pt;width:19.5pt;height:21.75pt;z-index:251696128" o:regroupid="1" fillcolor="#d8d8d8 [2732]">
            <v:textbox style="mso-next-textbox:#_x0000_s1082">
              <w:txbxContent>
                <w:p w:rsidR="00C367E9" w:rsidRPr="006122AE" w:rsidRDefault="00C367E9" w:rsidP="000C6149">
                  <w:pPr>
                    <w:rPr>
                      <w:sz w:val="20"/>
                    </w:rPr>
                  </w:pPr>
                  <w:r w:rsidRPr="006122AE">
                    <w:rPr>
                      <w:sz w:val="20"/>
                    </w:rPr>
                    <w:t>7</w:t>
                  </w:r>
                </w:p>
              </w:txbxContent>
            </v:textbox>
          </v:shape>
        </w:pict>
      </w:r>
      <w:r>
        <w:rPr>
          <w:rFonts w:ascii="Times New Roman" w:hAnsi="Times New Roman"/>
          <w:noProof/>
          <w:sz w:val="24"/>
          <w:szCs w:val="24"/>
        </w:rPr>
        <w:pict>
          <v:shape id="_x0000_s1081" type="#_x0000_t32" style="position:absolute;left:0;text-align:left;margin-left:217.5pt;margin-top:42.1pt;width:0;height:79.5pt;flip:y;z-index:251695104" o:connectortype="straight" o:regroupid="1" strokeweight="2pt">
            <v:stroke endarrow="block" endarrowwidth="wide" endarrowlength="long"/>
          </v:shape>
        </w:pict>
      </w:r>
      <w:r>
        <w:rPr>
          <w:rFonts w:ascii="Times New Roman" w:hAnsi="Times New Roman"/>
          <w:noProof/>
          <w:sz w:val="24"/>
          <w:szCs w:val="24"/>
        </w:rPr>
        <w:pict>
          <v:shape id="_x0000_s1074" type="#_x0000_t202" style="position:absolute;left:0;text-align:left;margin-left:9.6pt;margin-top:77.35pt;width:19.5pt;height:21.75pt;z-index:251687936" o:regroupid="1" fillcolor="#d8d8d8 [2732]">
            <v:textbox style="mso-next-textbox:#_x0000_s1074">
              <w:txbxContent>
                <w:p w:rsidR="00C367E9" w:rsidRPr="006122AE" w:rsidRDefault="00C367E9" w:rsidP="000C6149">
                  <w:pPr>
                    <w:rPr>
                      <w:sz w:val="20"/>
                    </w:rPr>
                  </w:pPr>
                  <w:r w:rsidRPr="006122AE">
                    <w:rPr>
                      <w:sz w:val="20"/>
                    </w:rPr>
                    <w:t>5</w:t>
                  </w:r>
                </w:p>
              </w:txbxContent>
            </v:textbox>
          </v:shape>
        </w:pict>
      </w:r>
      <w:r>
        <w:rPr>
          <w:rFonts w:ascii="Times New Roman" w:hAnsi="Times New Roman"/>
          <w:noProof/>
          <w:sz w:val="24"/>
          <w:szCs w:val="24"/>
        </w:rPr>
        <w:pict>
          <v:shape id="_x0000_s1073" type="#_x0000_t32" style="position:absolute;left:0;text-align:left;margin-left:19.4pt;margin-top:45.85pt;width:0;height:108.7pt;z-index:251686912" o:connectortype="straight" o:regroupid="1" strokeweight="2pt">
            <v:stroke endarrow="block" endarrowwidth="wide" endarrowlength="long"/>
          </v:shape>
        </w:pict>
      </w:r>
      <w:r>
        <w:rPr>
          <w:rFonts w:ascii="Times New Roman" w:hAnsi="Times New Roman"/>
          <w:noProof/>
          <w:sz w:val="24"/>
          <w:szCs w:val="24"/>
        </w:rPr>
        <w:pict>
          <v:shape id="_x0000_s1069" type="#_x0000_t32" style="position:absolute;left:0;text-align:left;margin-left:195.75pt;margin-top:45.85pt;width:.05pt;height:36.75pt;flip:y;z-index:251682816" o:connectortype="straight" o:regroupid="1" strokeweight="2pt">
            <v:stroke endarrow="block" endarrowwidth="wide" endarrowlength="long"/>
          </v:shape>
        </w:pict>
      </w:r>
      <w:r>
        <w:rPr>
          <w:rFonts w:ascii="Times New Roman" w:hAnsi="Times New Roman"/>
          <w:noProof/>
          <w:sz w:val="24"/>
          <w:szCs w:val="24"/>
        </w:rPr>
        <w:pict>
          <v:shape id="_x0000_s1068" type="#_x0000_t202" style="position:absolute;left:0;text-align:left;margin-left:105.6pt;margin-top:86.5pt;width:19.5pt;height:21.75pt;z-index:251681792" o:regroupid="1" fillcolor="#d8d8d8 [2732]">
            <v:textbox style="mso-next-textbox:#_x0000_s1068">
              <w:txbxContent>
                <w:p w:rsidR="00C367E9" w:rsidRPr="006122AE" w:rsidRDefault="00C367E9" w:rsidP="000C6149">
                  <w:pPr>
                    <w:rPr>
                      <w:sz w:val="20"/>
                    </w:rPr>
                  </w:pPr>
                  <w:r w:rsidRPr="006122AE">
                    <w:rPr>
                      <w:sz w:val="20"/>
                    </w:rPr>
                    <w:t>2</w:t>
                  </w:r>
                </w:p>
              </w:txbxContent>
            </v:textbox>
          </v:shape>
        </w:pict>
      </w:r>
      <w:r>
        <w:rPr>
          <w:rFonts w:ascii="Times New Roman" w:hAnsi="Times New Roman"/>
          <w:noProof/>
          <w:sz w:val="24"/>
          <w:szCs w:val="24"/>
        </w:rPr>
        <w:pict>
          <v:shape id="_x0000_s1067" type="#_x0000_t202" style="position:absolute;left:0;text-align:left;margin-left:116.1pt;margin-top:24.1pt;width:19.5pt;height:21.75pt;z-index:251680768" o:regroupid="1" fillcolor="#d8d8d8 [2732]">
            <v:textbox style="mso-next-textbox:#_x0000_s1067">
              <w:txbxContent>
                <w:p w:rsidR="00C367E9" w:rsidRPr="006122AE" w:rsidRDefault="00C367E9" w:rsidP="000C6149">
                  <w:pPr>
                    <w:rPr>
                      <w:sz w:val="20"/>
                    </w:rPr>
                  </w:pPr>
                  <w:r w:rsidRPr="006122AE">
                    <w:rPr>
                      <w:sz w:val="20"/>
                    </w:rPr>
                    <w:t>1</w:t>
                  </w:r>
                </w:p>
              </w:txbxContent>
            </v:textbox>
          </v:shape>
        </w:pict>
      </w:r>
      <w:r>
        <w:rPr>
          <w:rFonts w:ascii="Times New Roman" w:hAnsi="Times New Roman"/>
          <w:noProof/>
          <w:sz w:val="24"/>
          <w:szCs w:val="24"/>
        </w:rPr>
        <w:pict>
          <v:shape id="_x0000_s1066" type="#_x0000_t32" style="position:absolute;left:0;text-align:left;margin-left:29.1pt;margin-top:45.85pt;width:147.9pt;height:108.7pt;flip:x;z-index:251679744" o:connectortype="straight" o:regroupid="1" strokeweight="2pt">
            <v:stroke endarrow="block" endarrowwidth="wide" endarrowlength="long"/>
          </v:shape>
        </w:pict>
      </w:r>
      <w:r>
        <w:rPr>
          <w:rFonts w:ascii="Times New Roman" w:hAnsi="Times New Roman"/>
          <w:noProof/>
          <w:sz w:val="24"/>
          <w:szCs w:val="24"/>
        </w:rPr>
        <w:pict>
          <v:shape id="_x0000_s1065" type="#_x0000_t32" style="position:absolute;left:0;text-align:left;margin-left:71.85pt;margin-top:33.1pt;width:96pt;height:.05pt;flip:x;z-index:251678720" o:connectortype="straight" o:regroupid="1" strokeweight="2pt">
            <v:stroke endarrow="block" endarrowwidth="wide" endarrowlength="long"/>
          </v:shape>
        </w:pict>
      </w:r>
      <w:r>
        <w:rPr>
          <w:rFonts w:ascii="Times New Roman" w:hAnsi="Times New Roman"/>
          <w:noProof/>
          <w:sz w:val="24"/>
          <w:szCs w:val="24"/>
        </w:rPr>
        <w:pict>
          <v:shape id="_x0000_s1062" type="#_x0000_t202" style="position:absolute;left:0;text-align:left;margin-left:167.85pt;margin-top:22.6pt;width:70.5pt;height:21.75pt;z-index:251675648" o:regroupid="1" fillcolor="#adc1d1 [1311]">
            <v:textbox style="mso-next-textbox:#_x0000_s1062">
              <w:txbxContent>
                <w:p w:rsidR="00C367E9" w:rsidRPr="006122AE" w:rsidRDefault="00C367E9" w:rsidP="000C6149">
                  <w:pPr>
                    <w:jc w:val="center"/>
                    <w:rPr>
                      <w:sz w:val="20"/>
                    </w:rPr>
                  </w:pPr>
                  <w:r w:rsidRPr="006122AE">
                    <w:rPr>
                      <w:sz w:val="20"/>
                    </w:rPr>
                    <w:t>Virksomhed</w:t>
                  </w:r>
                </w:p>
              </w:txbxContent>
            </v:textbox>
          </v:shape>
        </w:pict>
      </w:r>
      <w:r>
        <w:rPr>
          <w:rFonts w:ascii="Times New Roman" w:hAnsi="Times New Roman"/>
          <w:noProof/>
          <w:sz w:val="24"/>
          <w:szCs w:val="24"/>
        </w:rPr>
        <w:pict>
          <v:shape id="_x0000_s1061" type="#_x0000_t202" style="position:absolute;left:0;text-align:left;margin-left:2.1pt;margin-top:22.6pt;width:69.75pt;height:21.75pt;z-index:251674624" o:regroupid="1" fillcolor="#adc1d1 [1311]">
            <v:textbox style="mso-next-textbox:#_x0000_s1061">
              <w:txbxContent>
                <w:p w:rsidR="00C367E9" w:rsidRPr="006122AE" w:rsidRDefault="00C367E9" w:rsidP="000C6149">
                  <w:pPr>
                    <w:jc w:val="center"/>
                    <w:rPr>
                      <w:sz w:val="20"/>
                    </w:rPr>
                  </w:pPr>
                  <w:r w:rsidRPr="006122AE">
                    <w:rPr>
                      <w:sz w:val="20"/>
                    </w:rPr>
                    <w:t>Kunder</w:t>
                  </w:r>
                </w:p>
              </w:txbxContent>
            </v:textbox>
          </v:shape>
        </w:pict>
      </w:r>
      <w:r w:rsidR="000C6149" w:rsidRPr="001D685C">
        <w:rPr>
          <w:rFonts w:ascii="Times New Roman" w:hAnsi="Times New Roman"/>
          <w:sz w:val="24"/>
          <w:szCs w:val="24"/>
        </w:rPr>
        <w:t>En securitization proces kan se ud på denne måde.</w:t>
      </w:r>
    </w:p>
    <w:p w:rsidR="000C6149" w:rsidRPr="001D685C" w:rsidRDefault="00021125" w:rsidP="001D685C">
      <w:pPr>
        <w:spacing w:line="360" w:lineRule="auto"/>
        <w:rPr>
          <w:rFonts w:ascii="Times New Roman" w:hAnsi="Times New Roman"/>
          <w:sz w:val="24"/>
          <w:szCs w:val="24"/>
        </w:rPr>
      </w:pPr>
      <w:r>
        <w:rPr>
          <w:rFonts w:ascii="Times New Roman" w:hAnsi="Times New Roman"/>
          <w:noProof/>
          <w:sz w:val="24"/>
          <w:szCs w:val="24"/>
        </w:rPr>
        <w:pict>
          <v:shape id="_x0000_s1075" type="#_x0000_t202" style="position:absolute;left:0;text-align:left;margin-left:254.55pt;margin-top:1.9pt;width:225.3pt;height:186.35pt;z-index:251688960" o:regroupid="1">
            <v:textbox style="mso-next-textbox:#_x0000_s1075">
              <w:txbxContent>
                <w:p w:rsidR="00C367E9" w:rsidRPr="006122AE" w:rsidRDefault="00C367E9" w:rsidP="00741013">
                  <w:pPr>
                    <w:pStyle w:val="Listeafsnit"/>
                    <w:numPr>
                      <w:ilvl w:val="0"/>
                      <w:numId w:val="12"/>
                    </w:numPr>
                    <w:tabs>
                      <w:tab w:val="clear" w:pos="567"/>
                      <w:tab w:val="clear" w:pos="8789"/>
                      <w:tab w:val="clear" w:pos="13721"/>
                    </w:tabs>
                    <w:spacing w:after="200" w:line="360" w:lineRule="auto"/>
                    <w:jc w:val="left"/>
                    <w:rPr>
                      <w:sz w:val="16"/>
                      <w:szCs w:val="16"/>
                    </w:rPr>
                  </w:pPr>
                  <w:r w:rsidRPr="006122AE">
                    <w:rPr>
                      <w:sz w:val="16"/>
                      <w:szCs w:val="16"/>
                    </w:rPr>
                    <w:t>Virksomhed udsteder fakturaer til kunder</w:t>
                  </w:r>
                </w:p>
                <w:p w:rsidR="00C367E9" w:rsidRPr="006122AE" w:rsidRDefault="00C367E9" w:rsidP="00741013">
                  <w:pPr>
                    <w:pStyle w:val="Listeafsnit"/>
                    <w:numPr>
                      <w:ilvl w:val="0"/>
                      <w:numId w:val="12"/>
                    </w:numPr>
                    <w:tabs>
                      <w:tab w:val="clear" w:pos="567"/>
                      <w:tab w:val="clear" w:pos="8789"/>
                      <w:tab w:val="clear" w:pos="13721"/>
                    </w:tabs>
                    <w:spacing w:after="200" w:line="360" w:lineRule="auto"/>
                    <w:jc w:val="left"/>
                    <w:rPr>
                      <w:sz w:val="16"/>
                      <w:szCs w:val="16"/>
                    </w:rPr>
                  </w:pPr>
                  <w:r w:rsidRPr="006122AE">
                    <w:rPr>
                      <w:sz w:val="16"/>
                      <w:szCs w:val="16"/>
                    </w:rPr>
                    <w:t>Virksomheden samler sine tilgodehavender og leverer dem til formidleren.</w:t>
                  </w:r>
                </w:p>
                <w:p w:rsidR="00C367E9" w:rsidRPr="006122AE" w:rsidRDefault="00C367E9" w:rsidP="00741013">
                  <w:pPr>
                    <w:pStyle w:val="Listeafsnit"/>
                    <w:numPr>
                      <w:ilvl w:val="0"/>
                      <w:numId w:val="12"/>
                    </w:numPr>
                    <w:tabs>
                      <w:tab w:val="clear" w:pos="567"/>
                      <w:tab w:val="clear" w:pos="8789"/>
                      <w:tab w:val="clear" w:pos="13721"/>
                    </w:tabs>
                    <w:spacing w:after="200" w:line="360" w:lineRule="auto"/>
                    <w:jc w:val="left"/>
                    <w:rPr>
                      <w:sz w:val="16"/>
                      <w:szCs w:val="16"/>
                    </w:rPr>
                  </w:pPr>
                  <w:r w:rsidRPr="006122AE">
                    <w:rPr>
                      <w:sz w:val="16"/>
                      <w:szCs w:val="16"/>
                    </w:rPr>
                    <w:t xml:space="preserve">Formidler udsteder obligationer og sælger f.eks. </w:t>
                  </w:r>
                  <w:proofErr w:type="gramStart"/>
                  <w:r w:rsidRPr="006122AE">
                    <w:rPr>
                      <w:sz w:val="16"/>
                      <w:szCs w:val="16"/>
                    </w:rPr>
                    <w:t>70%</w:t>
                  </w:r>
                  <w:proofErr w:type="gramEnd"/>
                  <w:r w:rsidRPr="006122AE">
                    <w:rPr>
                      <w:sz w:val="16"/>
                      <w:szCs w:val="16"/>
                    </w:rPr>
                    <w:t xml:space="preserve"> til eksterne investorer mod kontant betaling.</w:t>
                  </w:r>
                </w:p>
                <w:p w:rsidR="00C367E9" w:rsidRPr="006122AE" w:rsidRDefault="00C367E9" w:rsidP="00741013">
                  <w:pPr>
                    <w:pStyle w:val="Listeafsnit"/>
                    <w:numPr>
                      <w:ilvl w:val="0"/>
                      <w:numId w:val="12"/>
                    </w:numPr>
                    <w:tabs>
                      <w:tab w:val="clear" w:pos="567"/>
                      <w:tab w:val="clear" w:pos="8789"/>
                      <w:tab w:val="clear" w:pos="13721"/>
                    </w:tabs>
                    <w:spacing w:after="200" w:line="360" w:lineRule="auto"/>
                    <w:jc w:val="left"/>
                    <w:rPr>
                      <w:sz w:val="16"/>
                      <w:szCs w:val="16"/>
                    </w:rPr>
                  </w:pPr>
                  <w:r w:rsidRPr="006122AE">
                    <w:rPr>
                      <w:sz w:val="16"/>
                      <w:szCs w:val="16"/>
                    </w:rPr>
                    <w:t xml:space="preserve">De resterende </w:t>
                  </w:r>
                  <w:proofErr w:type="gramStart"/>
                  <w:r w:rsidRPr="006122AE">
                    <w:rPr>
                      <w:sz w:val="16"/>
                      <w:szCs w:val="16"/>
                    </w:rPr>
                    <w:t>30%</w:t>
                  </w:r>
                  <w:proofErr w:type="gramEnd"/>
                  <w:r w:rsidRPr="006122AE">
                    <w:rPr>
                      <w:sz w:val="16"/>
                      <w:szCs w:val="16"/>
                    </w:rPr>
                    <w:t xml:space="preserve"> af obligationerne samt betaling for 70% (fratrukket omkostninger) overføres til virksomh</w:t>
                  </w:r>
                  <w:r w:rsidRPr="006122AE">
                    <w:rPr>
                      <w:sz w:val="16"/>
                      <w:szCs w:val="16"/>
                    </w:rPr>
                    <w:t>e</w:t>
                  </w:r>
                  <w:r w:rsidRPr="006122AE">
                    <w:rPr>
                      <w:sz w:val="16"/>
                      <w:szCs w:val="16"/>
                    </w:rPr>
                    <w:t>den.</w:t>
                  </w:r>
                </w:p>
                <w:p w:rsidR="00C367E9" w:rsidRPr="006122AE" w:rsidRDefault="00C367E9" w:rsidP="00741013">
                  <w:pPr>
                    <w:pStyle w:val="Listeafsnit"/>
                    <w:numPr>
                      <w:ilvl w:val="0"/>
                      <w:numId w:val="12"/>
                    </w:numPr>
                    <w:tabs>
                      <w:tab w:val="clear" w:pos="567"/>
                      <w:tab w:val="clear" w:pos="8789"/>
                      <w:tab w:val="clear" w:pos="13721"/>
                    </w:tabs>
                    <w:spacing w:after="200" w:line="360" w:lineRule="auto"/>
                    <w:jc w:val="left"/>
                    <w:rPr>
                      <w:sz w:val="16"/>
                      <w:szCs w:val="16"/>
                    </w:rPr>
                  </w:pPr>
                  <w:r w:rsidRPr="006122AE">
                    <w:rPr>
                      <w:sz w:val="16"/>
                      <w:szCs w:val="16"/>
                    </w:rPr>
                    <w:t>Kunderne betaler fakturaerne til formidleren.</w:t>
                  </w:r>
                </w:p>
                <w:p w:rsidR="00C367E9" w:rsidRPr="006122AE" w:rsidRDefault="00C367E9" w:rsidP="00741013">
                  <w:pPr>
                    <w:pStyle w:val="Listeafsnit"/>
                    <w:numPr>
                      <w:ilvl w:val="0"/>
                      <w:numId w:val="12"/>
                    </w:numPr>
                    <w:tabs>
                      <w:tab w:val="clear" w:pos="567"/>
                      <w:tab w:val="clear" w:pos="8789"/>
                      <w:tab w:val="clear" w:pos="13721"/>
                    </w:tabs>
                    <w:spacing w:after="200" w:line="360" w:lineRule="auto"/>
                    <w:jc w:val="left"/>
                    <w:rPr>
                      <w:sz w:val="16"/>
                      <w:szCs w:val="16"/>
                    </w:rPr>
                  </w:pPr>
                  <w:r w:rsidRPr="006122AE">
                    <w:rPr>
                      <w:sz w:val="16"/>
                      <w:szCs w:val="16"/>
                    </w:rPr>
                    <w:t>Formidler betaler først de eksterne investorer.</w:t>
                  </w:r>
                </w:p>
                <w:p w:rsidR="00C367E9" w:rsidRPr="006122AE" w:rsidRDefault="00C367E9" w:rsidP="00741013">
                  <w:pPr>
                    <w:pStyle w:val="Listeafsnit"/>
                    <w:numPr>
                      <w:ilvl w:val="0"/>
                      <w:numId w:val="12"/>
                    </w:numPr>
                    <w:tabs>
                      <w:tab w:val="clear" w:pos="567"/>
                      <w:tab w:val="clear" w:pos="8789"/>
                      <w:tab w:val="clear" w:pos="13721"/>
                    </w:tabs>
                    <w:spacing w:after="200" w:line="360" w:lineRule="auto"/>
                    <w:jc w:val="left"/>
                    <w:rPr>
                      <w:sz w:val="16"/>
                      <w:szCs w:val="16"/>
                    </w:rPr>
                  </w:pPr>
                  <w:r w:rsidRPr="006122AE">
                    <w:rPr>
                      <w:sz w:val="16"/>
                      <w:szCs w:val="16"/>
                    </w:rPr>
                    <w:t>Det resterende indbetalte beløb overføres til virksomh</w:t>
                  </w:r>
                  <w:r w:rsidRPr="006122AE">
                    <w:rPr>
                      <w:sz w:val="16"/>
                      <w:szCs w:val="16"/>
                    </w:rPr>
                    <w:t>e</w:t>
                  </w:r>
                  <w:r w:rsidRPr="006122AE">
                    <w:rPr>
                      <w:sz w:val="16"/>
                      <w:szCs w:val="16"/>
                    </w:rPr>
                    <w:t>den.</w:t>
                  </w:r>
                </w:p>
              </w:txbxContent>
            </v:textbox>
          </v:shape>
        </w:pict>
      </w:r>
      <w:r>
        <w:rPr>
          <w:rFonts w:ascii="Times New Roman" w:hAnsi="Times New Roman"/>
          <w:noProof/>
          <w:sz w:val="24"/>
          <w:szCs w:val="24"/>
        </w:rPr>
        <w:pict>
          <v:shape id="_x0000_s1080" type="#_x0000_t32" style="position:absolute;left:0;text-align:left;margin-left:72.6pt;margin-top:100.9pt;width:144.9pt;height:32.95pt;flip:y;z-index:251694080" o:connectortype="straight" o:regroupid="1" strokeweight="2pt"/>
        </w:pict>
      </w:r>
      <w:r>
        <w:rPr>
          <w:rFonts w:ascii="Times New Roman" w:hAnsi="Times New Roman"/>
          <w:noProof/>
          <w:sz w:val="24"/>
          <w:szCs w:val="24"/>
        </w:rPr>
        <w:pict>
          <v:shape id="_x0000_s1079" type="#_x0000_t202" style="position:absolute;left:0;text-align:left;margin-left:125.1pt;margin-top:159.4pt;width:19.5pt;height:21.75pt;z-index:251693056" o:regroupid="1" fillcolor="#d8d8d8 [2732]">
            <v:textbox style="mso-next-textbox:#_x0000_s1079">
              <w:txbxContent>
                <w:p w:rsidR="00C367E9" w:rsidRPr="006122AE" w:rsidRDefault="00C367E9" w:rsidP="000C6149">
                  <w:pPr>
                    <w:rPr>
                      <w:sz w:val="20"/>
                    </w:rPr>
                  </w:pPr>
                  <w:r w:rsidRPr="006122AE">
                    <w:rPr>
                      <w:sz w:val="20"/>
                    </w:rPr>
                    <w:t>6</w:t>
                  </w:r>
                </w:p>
              </w:txbxContent>
            </v:textbox>
          </v:shape>
        </w:pict>
      </w:r>
      <w:r>
        <w:rPr>
          <w:rFonts w:ascii="Times New Roman" w:hAnsi="Times New Roman"/>
          <w:noProof/>
          <w:sz w:val="24"/>
          <w:szCs w:val="24"/>
        </w:rPr>
        <w:pict>
          <v:shape id="_x0000_s1078" type="#_x0000_t32" style="position:absolute;left:0;text-align:left;margin-left:203.25pt;margin-top:155.6pt;width:0;height:12.05pt;flip:y;z-index:251692032" o:connectortype="straight" o:regroupid="1" strokeweight="2pt">
            <v:stroke endarrow="block" endarrowwidth="wide" endarrowlength="long"/>
          </v:shape>
        </w:pict>
      </w:r>
      <w:r>
        <w:rPr>
          <w:rFonts w:ascii="Times New Roman" w:hAnsi="Times New Roman"/>
          <w:noProof/>
          <w:sz w:val="24"/>
          <w:szCs w:val="24"/>
        </w:rPr>
        <w:pict>
          <v:shape id="_x0000_s1077" type="#_x0000_t32" style="position:absolute;left:0;text-align:left;margin-left:38.1pt;margin-top:167.65pt;width:165.15pt;height:0;z-index:251691008" o:connectortype="straight" o:regroupid="1" strokeweight="2pt"/>
        </w:pict>
      </w:r>
      <w:r>
        <w:rPr>
          <w:rFonts w:ascii="Times New Roman" w:hAnsi="Times New Roman"/>
          <w:noProof/>
          <w:sz w:val="24"/>
          <w:szCs w:val="24"/>
        </w:rPr>
        <w:pict>
          <v:shape id="_x0000_s1076" type="#_x0000_t32" style="position:absolute;left:0;text-align:left;margin-left:38.1pt;margin-top:155.6pt;width:0;height:12.05pt;z-index:251689984" o:connectortype="straight" o:regroupid="1" strokeweight="2pt"/>
        </w:pict>
      </w:r>
      <w:r>
        <w:rPr>
          <w:rFonts w:ascii="Times New Roman" w:hAnsi="Times New Roman"/>
          <w:noProof/>
          <w:sz w:val="24"/>
          <w:szCs w:val="24"/>
        </w:rPr>
        <w:pict>
          <v:shape id="_x0000_s1072" type="#_x0000_t202" style="position:absolute;left:0;text-align:left;margin-left:125.1pt;margin-top:133.85pt;width:19.5pt;height:21.75pt;z-index:251685888" o:regroupid="1" fillcolor="#d8d8d8 [2732]">
            <v:textbox style="mso-next-textbox:#_x0000_s1072">
              <w:txbxContent>
                <w:p w:rsidR="00C367E9" w:rsidRPr="006122AE" w:rsidRDefault="00C367E9" w:rsidP="000C6149">
                  <w:pPr>
                    <w:rPr>
                      <w:sz w:val="20"/>
                    </w:rPr>
                  </w:pPr>
                  <w:r w:rsidRPr="006122AE">
                    <w:rPr>
                      <w:sz w:val="20"/>
                    </w:rPr>
                    <w:t>3</w:t>
                  </w:r>
                </w:p>
              </w:txbxContent>
            </v:textbox>
          </v:shape>
        </w:pict>
      </w:r>
      <w:r>
        <w:rPr>
          <w:rFonts w:ascii="Times New Roman" w:hAnsi="Times New Roman"/>
          <w:noProof/>
          <w:sz w:val="24"/>
          <w:szCs w:val="24"/>
        </w:rPr>
        <w:pict>
          <v:shape id="_x0000_s1071" type="#_x0000_t32" style="position:absolute;left:0;text-align:left;margin-left:72.6pt;margin-top:138.4pt;width:95.25pt;height:0;z-index:251684864" o:connectortype="straight" o:regroupid="1" strokeweight="2pt">
            <v:stroke endarrow="block" endarrowwidth="wide" endarrowlength="long"/>
          </v:shape>
        </w:pict>
      </w:r>
      <w:r>
        <w:rPr>
          <w:rFonts w:ascii="Times New Roman" w:hAnsi="Times New Roman"/>
          <w:noProof/>
          <w:sz w:val="24"/>
          <w:szCs w:val="24"/>
        </w:rPr>
        <w:pict>
          <v:shape id="_x0000_s1070" type="#_x0000_t32" style="position:absolute;left:0;text-align:left;margin-left:71.9pt;margin-top:149.65pt;width:95.95pt;height:.05pt;flip:x;z-index:251683840" o:connectortype="straight" o:regroupid="1" strokeweight="2pt">
            <v:stroke endarrow="block" endarrowwidth="wide" endarrowlength="long"/>
          </v:shape>
        </w:pict>
      </w:r>
      <w:r>
        <w:rPr>
          <w:rFonts w:ascii="Times New Roman" w:hAnsi="Times New Roman"/>
          <w:noProof/>
          <w:sz w:val="24"/>
          <w:szCs w:val="24"/>
        </w:rPr>
        <w:pict>
          <v:shape id="_x0000_s1064" type="#_x0000_t202" style="position:absolute;left:0;text-align:left;margin-left:167.85pt;margin-top:133.85pt;width:69.75pt;height:21.75pt;z-index:251677696" o:regroupid="1" fillcolor="#adc1d1 [1311]">
            <v:textbox style="mso-next-textbox:#_x0000_s1064">
              <w:txbxContent>
                <w:p w:rsidR="00C367E9" w:rsidRPr="006122AE" w:rsidRDefault="00C367E9" w:rsidP="000C6149">
                  <w:pPr>
                    <w:jc w:val="center"/>
                    <w:rPr>
                      <w:sz w:val="20"/>
                    </w:rPr>
                  </w:pPr>
                  <w:r w:rsidRPr="006122AE">
                    <w:rPr>
                      <w:sz w:val="20"/>
                    </w:rPr>
                    <w:t>Investorer</w:t>
                  </w:r>
                </w:p>
              </w:txbxContent>
            </v:textbox>
          </v:shape>
        </w:pict>
      </w:r>
      <w:r>
        <w:rPr>
          <w:rFonts w:ascii="Times New Roman" w:hAnsi="Times New Roman"/>
          <w:noProof/>
          <w:sz w:val="24"/>
          <w:szCs w:val="24"/>
        </w:rPr>
        <w:pict>
          <v:shape id="_x0000_s1063" type="#_x0000_t202" style="position:absolute;left:0;text-align:left;margin-left:2.1pt;margin-top:133.85pt;width:69.75pt;height:21.75pt;z-index:251676672" o:regroupid="1" fillcolor="#adc1d1 [1311]">
            <v:textbox style="mso-next-textbox:#_x0000_s1063">
              <w:txbxContent>
                <w:p w:rsidR="00C367E9" w:rsidRPr="006122AE" w:rsidRDefault="00C367E9" w:rsidP="000C6149">
                  <w:pPr>
                    <w:jc w:val="center"/>
                    <w:rPr>
                      <w:sz w:val="20"/>
                    </w:rPr>
                  </w:pPr>
                  <w:r w:rsidRPr="006122AE">
                    <w:rPr>
                      <w:sz w:val="20"/>
                    </w:rPr>
                    <w:t>Formidler</w:t>
                  </w:r>
                </w:p>
              </w:txbxContent>
            </v:textbox>
          </v:shape>
        </w:pict>
      </w:r>
    </w:p>
    <w:p w:rsidR="00BE25D5" w:rsidRDefault="00BE25D5" w:rsidP="001D685C">
      <w:pPr>
        <w:spacing w:line="360" w:lineRule="auto"/>
        <w:rPr>
          <w:rFonts w:ascii="Times New Roman" w:hAnsi="Times New Roman"/>
          <w:sz w:val="24"/>
          <w:szCs w:val="24"/>
        </w:rPr>
      </w:pPr>
    </w:p>
    <w:p w:rsidR="00BE25D5" w:rsidRDefault="00BE25D5" w:rsidP="001D685C">
      <w:pPr>
        <w:spacing w:line="360" w:lineRule="auto"/>
        <w:rPr>
          <w:rFonts w:ascii="Times New Roman" w:hAnsi="Times New Roman"/>
          <w:sz w:val="24"/>
          <w:szCs w:val="24"/>
        </w:rPr>
      </w:pPr>
    </w:p>
    <w:p w:rsidR="00BE25D5" w:rsidRDefault="00BE25D5" w:rsidP="001D685C">
      <w:pPr>
        <w:spacing w:line="360" w:lineRule="auto"/>
        <w:rPr>
          <w:rFonts w:ascii="Times New Roman" w:hAnsi="Times New Roman"/>
          <w:sz w:val="24"/>
          <w:szCs w:val="24"/>
        </w:rPr>
      </w:pPr>
    </w:p>
    <w:p w:rsidR="00BE25D5" w:rsidRDefault="00BE25D5" w:rsidP="001D685C">
      <w:pPr>
        <w:spacing w:line="360" w:lineRule="auto"/>
        <w:rPr>
          <w:rFonts w:ascii="Times New Roman" w:hAnsi="Times New Roman"/>
          <w:sz w:val="24"/>
          <w:szCs w:val="24"/>
        </w:rPr>
      </w:pPr>
    </w:p>
    <w:p w:rsidR="00BE25D5" w:rsidRDefault="00BE25D5" w:rsidP="001D685C">
      <w:pPr>
        <w:spacing w:line="360" w:lineRule="auto"/>
        <w:rPr>
          <w:rFonts w:ascii="Times New Roman" w:hAnsi="Times New Roman"/>
          <w:sz w:val="24"/>
          <w:szCs w:val="24"/>
        </w:rPr>
      </w:pPr>
    </w:p>
    <w:p w:rsidR="00BE25D5" w:rsidRDefault="00BE25D5" w:rsidP="001D685C">
      <w:pPr>
        <w:spacing w:line="360" w:lineRule="auto"/>
        <w:rPr>
          <w:rFonts w:ascii="Times New Roman" w:hAnsi="Times New Roman"/>
          <w:sz w:val="24"/>
          <w:szCs w:val="24"/>
        </w:rPr>
      </w:pPr>
    </w:p>
    <w:p w:rsidR="00BE25D5" w:rsidRDefault="00BE25D5" w:rsidP="001D685C">
      <w:pPr>
        <w:spacing w:line="360" w:lineRule="auto"/>
        <w:rPr>
          <w:rFonts w:ascii="Times New Roman" w:hAnsi="Times New Roman"/>
          <w:sz w:val="24"/>
          <w:szCs w:val="24"/>
        </w:rPr>
      </w:pPr>
    </w:p>
    <w:p w:rsidR="00BE25D5" w:rsidRDefault="00BE25D5" w:rsidP="001D685C">
      <w:pPr>
        <w:spacing w:line="360" w:lineRule="auto"/>
        <w:rPr>
          <w:rFonts w:ascii="Times New Roman" w:hAnsi="Times New Roman"/>
          <w:sz w:val="24"/>
          <w:szCs w:val="24"/>
        </w:rPr>
      </w:pPr>
    </w:p>
    <w:p w:rsidR="00BE25D5" w:rsidRDefault="00BE25D5" w:rsidP="001D685C">
      <w:pPr>
        <w:spacing w:line="360" w:lineRule="auto"/>
        <w:rPr>
          <w:rFonts w:ascii="Times New Roman" w:hAnsi="Times New Roman"/>
          <w:sz w:val="24"/>
          <w:szCs w:val="24"/>
        </w:rPr>
      </w:pPr>
    </w:p>
    <w:p w:rsidR="000C6149" w:rsidRPr="001D685C" w:rsidRDefault="000C6149" w:rsidP="001D685C">
      <w:pPr>
        <w:spacing w:line="360" w:lineRule="auto"/>
        <w:rPr>
          <w:rFonts w:ascii="Times New Roman" w:hAnsi="Times New Roman"/>
          <w:sz w:val="24"/>
          <w:szCs w:val="24"/>
        </w:rPr>
      </w:pPr>
      <w:r w:rsidRPr="001D685C">
        <w:rPr>
          <w:rFonts w:ascii="Times New Roman" w:hAnsi="Times New Roman"/>
          <w:sz w:val="24"/>
          <w:szCs w:val="24"/>
        </w:rPr>
        <w:t>Gevinsten for de eksterne investorer kan umiddelbart være svær at se. Hvis vi antager, at virkso</w:t>
      </w:r>
      <w:r w:rsidRPr="001D685C">
        <w:rPr>
          <w:rFonts w:ascii="Times New Roman" w:hAnsi="Times New Roman"/>
          <w:sz w:val="24"/>
          <w:szCs w:val="24"/>
        </w:rPr>
        <w:t>m</w:t>
      </w:r>
      <w:r w:rsidRPr="001D685C">
        <w:rPr>
          <w:rFonts w:ascii="Times New Roman" w:hAnsi="Times New Roman"/>
          <w:sz w:val="24"/>
          <w:szCs w:val="24"/>
        </w:rPr>
        <w:t>heden opererer på et marked, hvor kundernes kredittider går ud over det normale, vil virksomheden operere med to priser, en kontantpris og en pris for den lange kredittid. Forskellen mellem de to pr</w:t>
      </w:r>
      <w:r w:rsidRPr="001D685C">
        <w:rPr>
          <w:rFonts w:ascii="Times New Roman" w:hAnsi="Times New Roman"/>
          <w:sz w:val="24"/>
          <w:szCs w:val="24"/>
        </w:rPr>
        <w:t>i</w:t>
      </w:r>
      <w:r w:rsidRPr="001D685C">
        <w:rPr>
          <w:rFonts w:ascii="Times New Roman" w:hAnsi="Times New Roman"/>
          <w:sz w:val="24"/>
          <w:szCs w:val="24"/>
        </w:rPr>
        <w:t>ser vil anses for at være en rente for, at virksomheden finansierer kunden i den længere tid, end hvad må anses for normalt. Den rente, som faktureres vil virksomheden tilbagediskontere og in</w:t>
      </w:r>
      <w:r w:rsidRPr="001D685C">
        <w:rPr>
          <w:rFonts w:ascii="Times New Roman" w:hAnsi="Times New Roman"/>
          <w:sz w:val="24"/>
          <w:szCs w:val="24"/>
        </w:rPr>
        <w:t>d</w:t>
      </w:r>
      <w:r w:rsidRPr="001D685C">
        <w:rPr>
          <w:rFonts w:ascii="Times New Roman" w:hAnsi="Times New Roman"/>
          <w:sz w:val="24"/>
          <w:szCs w:val="24"/>
        </w:rPr>
        <w:t>tægtsføre løbende over kredittiden.  Da virksomheden vil modtage betaling fra securitization inden for normal kredittid, vil obligationernes pris blive baseret på kontantpriserne, hvorved de eksterne investorer kan få en gevinst i form a</w:t>
      </w:r>
      <w:r w:rsidR="003F47DA">
        <w:rPr>
          <w:rFonts w:ascii="Times New Roman" w:hAnsi="Times New Roman"/>
          <w:sz w:val="24"/>
          <w:szCs w:val="24"/>
        </w:rPr>
        <w:t>f</w:t>
      </w:r>
      <w:r w:rsidRPr="001D685C">
        <w:rPr>
          <w:rFonts w:ascii="Times New Roman" w:hAnsi="Times New Roman"/>
          <w:sz w:val="24"/>
          <w:szCs w:val="24"/>
        </w:rPr>
        <w:t xml:space="preserve"> den fakturerede rente. Virksomheden vil dermed modtage kontantprisen og udgiftsføre den manglende renteindtægt som en finansiel omkostning, som vil bl</w:t>
      </w:r>
      <w:r w:rsidRPr="001D685C">
        <w:rPr>
          <w:rFonts w:ascii="Times New Roman" w:hAnsi="Times New Roman"/>
          <w:sz w:val="24"/>
          <w:szCs w:val="24"/>
        </w:rPr>
        <w:t>i</w:t>
      </w:r>
      <w:r w:rsidRPr="001D685C">
        <w:rPr>
          <w:rFonts w:ascii="Times New Roman" w:hAnsi="Times New Roman"/>
          <w:sz w:val="24"/>
          <w:szCs w:val="24"/>
        </w:rPr>
        <w:t>ve udlignet ved at den tilbagediskonterede rente indtægtsføres.</w:t>
      </w:r>
    </w:p>
    <w:p w:rsidR="00596F0C" w:rsidRDefault="00596F0C" w:rsidP="001D685C">
      <w:pPr>
        <w:spacing w:line="360" w:lineRule="auto"/>
        <w:rPr>
          <w:rFonts w:ascii="Times New Roman" w:hAnsi="Times New Roman"/>
          <w:b/>
          <w:i/>
          <w:sz w:val="24"/>
          <w:szCs w:val="24"/>
        </w:rPr>
      </w:pPr>
    </w:p>
    <w:p w:rsidR="000C6149" w:rsidRPr="00C543C1" w:rsidRDefault="000C6149" w:rsidP="00C543C1">
      <w:pPr>
        <w:spacing w:line="360" w:lineRule="auto"/>
        <w:rPr>
          <w:rFonts w:ascii="Times New Roman" w:hAnsi="Times New Roman"/>
          <w:b/>
          <w:i/>
          <w:sz w:val="24"/>
          <w:szCs w:val="24"/>
        </w:rPr>
      </w:pPr>
      <w:r w:rsidRPr="00C543C1">
        <w:rPr>
          <w:rFonts w:ascii="Times New Roman" w:hAnsi="Times New Roman"/>
          <w:b/>
          <w:i/>
          <w:sz w:val="24"/>
          <w:szCs w:val="24"/>
        </w:rPr>
        <w:lastRenderedPageBreak/>
        <w:t>Barter Trade</w:t>
      </w:r>
      <w:r w:rsidR="00FD11CA" w:rsidRPr="00C543C1">
        <w:rPr>
          <w:rFonts w:ascii="Times New Roman" w:hAnsi="Times New Roman"/>
          <w:b/>
          <w:i/>
          <w:sz w:val="24"/>
          <w:szCs w:val="24"/>
        </w:rPr>
        <w:t xml:space="preserve"> - problemstilling</w:t>
      </w:r>
    </w:p>
    <w:p w:rsidR="000C6149" w:rsidRPr="001D685C" w:rsidRDefault="00021125" w:rsidP="001D685C">
      <w:pPr>
        <w:spacing w:line="360" w:lineRule="auto"/>
        <w:rPr>
          <w:rFonts w:ascii="Times New Roman" w:hAnsi="Times New Roman"/>
          <w:sz w:val="24"/>
          <w:szCs w:val="24"/>
        </w:rPr>
      </w:pPr>
      <w:r>
        <w:rPr>
          <w:rFonts w:ascii="Times New Roman" w:hAnsi="Times New Roman"/>
          <w:noProof/>
          <w:sz w:val="24"/>
          <w:szCs w:val="24"/>
        </w:rPr>
        <w:pict>
          <v:shape id="_x0000_s1059" type="#_x0000_t202" style="position:absolute;left:0;text-align:left;margin-left:141.95pt;margin-top:183.9pt;width:40.5pt;height:22.4pt;z-index:251731968" o:regroupid="2" filled="f" stroked="f">
            <v:textbox style="mso-next-textbox:#_x0000_s1059">
              <w:txbxContent>
                <w:p w:rsidR="00C367E9" w:rsidRPr="006122AE" w:rsidRDefault="00C367E9" w:rsidP="000C6149">
                  <w:pPr>
                    <w:rPr>
                      <w:sz w:val="20"/>
                    </w:rPr>
                  </w:pPr>
                  <w:r w:rsidRPr="006122AE">
                    <w:rPr>
                      <w:sz w:val="20"/>
                    </w:rPr>
                    <w:t>$ 23</w:t>
                  </w:r>
                </w:p>
              </w:txbxContent>
            </v:textbox>
          </v:shape>
        </w:pict>
      </w:r>
      <w:r>
        <w:rPr>
          <w:rFonts w:ascii="Times New Roman" w:hAnsi="Times New Roman"/>
          <w:noProof/>
          <w:sz w:val="24"/>
          <w:szCs w:val="24"/>
        </w:rPr>
        <w:pict>
          <v:shape id="_x0000_s1056" type="#_x0000_t202" style="position:absolute;left:0;text-align:left;margin-left:199.7pt;margin-top:161.5pt;width:61.5pt;height:39.05pt;z-index:251728896" o:regroupid="2" filled="f" stroked="f">
            <v:textbox style="mso-next-textbox:#_x0000_s1056">
              <w:txbxContent>
                <w:p w:rsidR="00C367E9" w:rsidRPr="006122AE" w:rsidRDefault="00C367E9" w:rsidP="000C6149">
                  <w:pPr>
                    <w:rPr>
                      <w:sz w:val="20"/>
                    </w:rPr>
                  </w:pPr>
                  <w:r w:rsidRPr="006122AE">
                    <w:rPr>
                      <w:sz w:val="20"/>
                    </w:rPr>
                    <w:t xml:space="preserve">$ 100 </w:t>
                  </w:r>
                  <w:proofErr w:type="gramStart"/>
                  <w:r w:rsidRPr="006122AE">
                    <w:rPr>
                      <w:sz w:val="20"/>
                    </w:rPr>
                    <w:t>+      $</w:t>
                  </w:r>
                  <w:proofErr w:type="gramEnd"/>
                  <w:r w:rsidRPr="006122AE">
                    <w:rPr>
                      <w:sz w:val="20"/>
                    </w:rPr>
                    <w:t xml:space="preserve"> 7 (rente)</w:t>
                  </w:r>
                </w:p>
              </w:txbxContent>
            </v:textbox>
          </v:shape>
        </w:pict>
      </w:r>
      <w:r>
        <w:rPr>
          <w:rFonts w:ascii="Times New Roman" w:hAnsi="Times New Roman"/>
          <w:noProof/>
          <w:sz w:val="24"/>
          <w:szCs w:val="24"/>
        </w:rPr>
        <w:pict>
          <v:shape id="_x0000_s1055" type="#_x0000_t202" style="position:absolute;left:0;text-align:left;margin-left:243.2pt;margin-top:140.55pt;width:18pt;height:20.95pt;z-index:251727872" o:regroupid="2" fillcolor="#d8d8d8 [2732]">
            <v:textbox style="mso-next-textbox:#_x0000_s1055">
              <w:txbxContent>
                <w:p w:rsidR="00C367E9" w:rsidRPr="006122AE" w:rsidRDefault="00C367E9" w:rsidP="000C6149">
                  <w:pPr>
                    <w:jc w:val="center"/>
                    <w:rPr>
                      <w:sz w:val="20"/>
                    </w:rPr>
                  </w:pPr>
                  <w:r w:rsidRPr="006122AE">
                    <w:rPr>
                      <w:sz w:val="20"/>
                    </w:rPr>
                    <w:t>7</w:t>
                  </w:r>
                </w:p>
              </w:txbxContent>
            </v:textbox>
          </v:shape>
        </w:pict>
      </w:r>
      <w:r>
        <w:rPr>
          <w:rFonts w:ascii="Times New Roman" w:hAnsi="Times New Roman"/>
          <w:noProof/>
          <w:sz w:val="24"/>
          <w:szCs w:val="24"/>
        </w:rPr>
        <w:pict>
          <v:shape id="_x0000_s1054" type="#_x0000_t32" style="position:absolute;left:0;text-align:left;margin-left:252.2pt;margin-top:85.6pt;width:.05pt;height:114.95pt;flip:y;z-index:251726848" o:connectortype="straight" o:regroupid="2" strokeweight="2pt">
            <v:stroke endarrow="block" endarrowwidth="wide" endarrowlength="long"/>
          </v:shape>
        </w:pict>
      </w:r>
      <w:r>
        <w:rPr>
          <w:rFonts w:ascii="Times New Roman" w:hAnsi="Times New Roman"/>
          <w:noProof/>
          <w:sz w:val="24"/>
          <w:szCs w:val="24"/>
        </w:rPr>
        <w:pict>
          <v:shape id="_x0000_s1047" type="#_x0000_t202" style="position:absolute;left:0;text-align:left;margin-left:178.7pt;margin-top:110.2pt;width:40.5pt;height:22.4pt;z-index:251719680" o:regroupid="2" filled="f" stroked="f">
            <v:textbox style="mso-next-textbox:#_x0000_s1047">
              <w:txbxContent>
                <w:p w:rsidR="00C367E9" w:rsidRPr="006122AE" w:rsidRDefault="00C367E9" w:rsidP="000C6149">
                  <w:pPr>
                    <w:rPr>
                      <w:sz w:val="20"/>
                    </w:rPr>
                  </w:pPr>
                  <w:r w:rsidRPr="006122AE">
                    <w:rPr>
                      <w:sz w:val="20"/>
                    </w:rPr>
                    <w:t>$ 100</w:t>
                  </w:r>
                </w:p>
              </w:txbxContent>
            </v:textbox>
          </v:shape>
        </w:pict>
      </w:r>
      <w:r>
        <w:rPr>
          <w:rFonts w:ascii="Times New Roman" w:hAnsi="Times New Roman"/>
          <w:noProof/>
          <w:sz w:val="24"/>
          <w:szCs w:val="24"/>
        </w:rPr>
        <w:pict>
          <v:shape id="_x0000_s1046" type="#_x0000_t202" style="position:absolute;left:0;text-align:left;margin-left:211.7pt;margin-top:127.55pt;width:18pt;height:20.95pt;z-index:251718656" o:regroupid="2" fillcolor="#d8d8d8 [2732]">
            <v:textbox style="mso-next-textbox:#_x0000_s1046">
              <w:txbxContent>
                <w:p w:rsidR="00C367E9" w:rsidRPr="006122AE" w:rsidRDefault="00C367E9" w:rsidP="000C6149">
                  <w:pPr>
                    <w:jc w:val="center"/>
                    <w:rPr>
                      <w:sz w:val="20"/>
                    </w:rPr>
                  </w:pPr>
                  <w:r w:rsidRPr="006122AE">
                    <w:rPr>
                      <w:sz w:val="20"/>
                    </w:rPr>
                    <w:t>4</w:t>
                  </w:r>
                </w:p>
              </w:txbxContent>
            </v:textbox>
          </v:shape>
        </w:pict>
      </w:r>
      <w:r>
        <w:rPr>
          <w:rFonts w:ascii="Times New Roman" w:hAnsi="Times New Roman"/>
          <w:noProof/>
          <w:sz w:val="24"/>
          <w:szCs w:val="24"/>
        </w:rPr>
        <w:pict>
          <v:shape id="_x0000_s1045" type="#_x0000_t32" style="position:absolute;left:0;text-align:left;margin-left:190.7pt;margin-top:143.45pt;width:31.5pt;height:0;flip:x;z-index:251717632" o:connectortype="straight" o:regroupid="2" strokeweight="2pt">
            <v:stroke endarrow="block" endarrowwidth="wide" endarrowlength="long"/>
          </v:shape>
        </w:pict>
      </w:r>
      <w:r>
        <w:rPr>
          <w:rFonts w:ascii="Times New Roman" w:hAnsi="Times New Roman"/>
          <w:noProof/>
          <w:sz w:val="24"/>
          <w:szCs w:val="24"/>
        </w:rPr>
        <w:pict>
          <v:shape id="_x0000_s1044" type="#_x0000_t32" style="position:absolute;left:0;text-align:left;margin-left:222.2pt;margin-top:85.6pt;width:0;height:57.85pt;z-index:251716608" o:connectortype="straight" o:regroupid="2" strokeweight="2pt"/>
        </w:pict>
      </w:r>
      <w:r>
        <w:rPr>
          <w:rFonts w:ascii="Times New Roman" w:hAnsi="Times New Roman"/>
          <w:noProof/>
          <w:sz w:val="24"/>
          <w:szCs w:val="24"/>
        </w:rPr>
        <w:pict>
          <v:shape id="_x0000_s1043" type="#_x0000_t202" style="position:absolute;left:0;text-align:left;margin-left:123.95pt;margin-top:64.65pt;width:18pt;height:20.95pt;z-index:251715584" o:regroupid="2" fillcolor="#d8d8d8 [2732]">
            <v:textbox style="mso-next-textbox:#_x0000_s1043">
              <w:txbxContent>
                <w:p w:rsidR="00C367E9" w:rsidRPr="006122AE" w:rsidRDefault="00C367E9" w:rsidP="000C6149">
                  <w:pPr>
                    <w:jc w:val="center"/>
                    <w:rPr>
                      <w:sz w:val="20"/>
                    </w:rPr>
                  </w:pPr>
                  <w:r w:rsidRPr="006122AE">
                    <w:rPr>
                      <w:sz w:val="20"/>
                    </w:rPr>
                    <w:t>3</w:t>
                  </w:r>
                </w:p>
              </w:txbxContent>
            </v:textbox>
          </v:shape>
        </w:pict>
      </w:r>
      <w:r>
        <w:rPr>
          <w:rFonts w:ascii="Times New Roman" w:hAnsi="Times New Roman"/>
          <w:noProof/>
          <w:sz w:val="24"/>
          <w:szCs w:val="24"/>
        </w:rPr>
        <w:pict>
          <v:shape id="_x0000_s1042" type="#_x0000_t32" style="position:absolute;left:0;text-align:left;margin-left:102.2pt;margin-top:75.5pt;width:77.25pt;height:0;z-index:251714560" o:connectortype="straight" o:regroupid="2" strokeweight="2pt">
            <v:stroke endarrow="block" endarrowwidth="wide" endarrowlength="long"/>
          </v:shape>
        </w:pict>
      </w:r>
      <w:r>
        <w:rPr>
          <w:rFonts w:ascii="Times New Roman" w:hAnsi="Times New Roman"/>
          <w:noProof/>
          <w:sz w:val="24"/>
          <w:szCs w:val="24"/>
        </w:rPr>
        <w:pict>
          <v:shape id="_x0000_s1041" type="#_x0000_t202" style="position:absolute;left:0;text-align:left;margin-left:27.2pt;margin-top:160.05pt;width:40.5pt;height:22.4pt;z-index:251713536" o:regroupid="2" filled="f" stroked="f">
            <v:textbox style="mso-next-textbox:#_x0000_s1041">
              <w:txbxContent>
                <w:p w:rsidR="00C367E9" w:rsidRPr="006122AE" w:rsidRDefault="00C367E9" w:rsidP="000C6149">
                  <w:pPr>
                    <w:rPr>
                      <w:sz w:val="20"/>
                    </w:rPr>
                  </w:pPr>
                  <w:r w:rsidRPr="006122AE">
                    <w:rPr>
                      <w:sz w:val="20"/>
                    </w:rPr>
                    <w:t>$ 130</w:t>
                  </w:r>
                </w:p>
              </w:txbxContent>
            </v:textbox>
          </v:shape>
        </w:pict>
      </w:r>
      <w:r>
        <w:rPr>
          <w:rFonts w:ascii="Times New Roman" w:hAnsi="Times New Roman"/>
          <w:noProof/>
          <w:sz w:val="24"/>
          <w:szCs w:val="24"/>
        </w:rPr>
        <w:pict>
          <v:shape id="_x0000_s1040" type="#_x0000_t202" style="position:absolute;left:0;text-align:left;margin-left:9.2pt;margin-top:160.05pt;width:18pt;height:20.95pt;z-index:251712512" o:regroupid="2" fillcolor="#d8d8d8 [2732]">
            <v:textbox style="mso-next-textbox:#_x0000_s1040">
              <w:txbxContent>
                <w:p w:rsidR="00C367E9" w:rsidRPr="006122AE" w:rsidRDefault="00C367E9" w:rsidP="000C6149">
                  <w:pPr>
                    <w:jc w:val="center"/>
                    <w:rPr>
                      <w:sz w:val="20"/>
                    </w:rPr>
                  </w:pPr>
                  <w:r w:rsidRPr="006122AE">
                    <w:rPr>
                      <w:sz w:val="20"/>
                    </w:rPr>
                    <w:t>2</w:t>
                  </w:r>
                </w:p>
              </w:txbxContent>
            </v:textbox>
          </v:shape>
        </w:pict>
      </w:r>
      <w:r>
        <w:rPr>
          <w:rFonts w:ascii="Times New Roman" w:hAnsi="Times New Roman"/>
          <w:noProof/>
          <w:sz w:val="24"/>
          <w:szCs w:val="24"/>
        </w:rPr>
        <w:pict>
          <v:shape id="_x0000_s1039" type="#_x0000_t32" style="position:absolute;left:0;text-align:left;margin-left:19pt;margin-top:85.6pt;width:.05pt;height:218.3pt;z-index:251711488" o:connectortype="straight" o:regroupid="2" strokeweight="2pt">
            <v:stroke endarrow="block" endarrowwidth="wide" endarrowlength="long"/>
          </v:shape>
        </w:pict>
      </w:r>
      <w:r>
        <w:rPr>
          <w:rFonts w:ascii="Times New Roman" w:hAnsi="Times New Roman"/>
          <w:noProof/>
          <w:sz w:val="24"/>
          <w:szCs w:val="24"/>
        </w:rPr>
        <w:pict>
          <v:shape id="_x0000_s1038" type="#_x0000_t202" style="position:absolute;left:0;text-align:left;margin-left:55.7pt;margin-top:121.05pt;width:40.5pt;height:22.4pt;z-index:251710464" o:regroupid="2" filled="f" stroked="f">
            <v:textbox style="mso-next-textbox:#_x0000_s1038">
              <w:txbxContent>
                <w:p w:rsidR="00C367E9" w:rsidRPr="006122AE" w:rsidRDefault="00C367E9" w:rsidP="000C6149">
                  <w:pPr>
                    <w:rPr>
                      <w:sz w:val="20"/>
                    </w:rPr>
                  </w:pPr>
                  <w:r w:rsidRPr="006122AE">
                    <w:rPr>
                      <w:sz w:val="20"/>
                    </w:rPr>
                    <w:t>$ 130</w:t>
                  </w:r>
                </w:p>
              </w:txbxContent>
            </v:textbox>
          </v:shape>
        </w:pict>
      </w:r>
      <w:r>
        <w:rPr>
          <w:rFonts w:ascii="Times New Roman" w:hAnsi="Times New Roman"/>
          <w:noProof/>
          <w:sz w:val="24"/>
          <w:szCs w:val="24"/>
        </w:rPr>
        <w:pict>
          <v:shape id="_x0000_s1037" type="#_x0000_t202" style="position:absolute;left:0;text-align:left;margin-left:37.7pt;margin-top:132.6pt;width:18pt;height:20.95pt;z-index:251709440" o:regroupid="2" fillcolor="#d8d8d8 [2732]">
            <v:textbox style="mso-next-textbox:#_x0000_s1037">
              <w:txbxContent>
                <w:p w:rsidR="00C367E9" w:rsidRPr="006122AE" w:rsidRDefault="00C367E9" w:rsidP="000C6149">
                  <w:pPr>
                    <w:jc w:val="center"/>
                    <w:rPr>
                      <w:sz w:val="20"/>
                    </w:rPr>
                  </w:pPr>
                  <w:r w:rsidRPr="006122AE">
                    <w:rPr>
                      <w:sz w:val="20"/>
                    </w:rPr>
                    <w:t>1</w:t>
                  </w:r>
                </w:p>
              </w:txbxContent>
            </v:textbox>
          </v:shape>
        </w:pict>
      </w:r>
      <w:r>
        <w:rPr>
          <w:rFonts w:ascii="Times New Roman" w:hAnsi="Times New Roman"/>
          <w:noProof/>
          <w:sz w:val="24"/>
          <w:szCs w:val="24"/>
        </w:rPr>
        <w:pict>
          <v:shape id="_x0000_s1036" type="#_x0000_t32" style="position:absolute;left:0;text-align:left;margin-left:45.95pt;margin-top:85.6pt;width:.05pt;height:57.85pt;flip:y;z-index:251708416" o:connectortype="straight" o:regroupid="2" strokeweight="2pt">
            <v:stroke endarrow="block" endarrowwidth="wide" endarrowlength="long"/>
          </v:shape>
        </w:pict>
      </w:r>
      <w:r>
        <w:rPr>
          <w:rFonts w:ascii="Times New Roman" w:hAnsi="Times New Roman"/>
          <w:noProof/>
          <w:sz w:val="24"/>
          <w:szCs w:val="24"/>
        </w:rPr>
        <w:pict>
          <v:shape id="_x0000_s1035" type="#_x0000_t32" style="position:absolute;left:0;text-align:left;margin-left:45.95pt;margin-top:143.45pt;width:44.25pt;height:0;flip:x;z-index:251707392" o:connectortype="straight" o:regroupid="2" strokeweight="2pt"/>
        </w:pict>
      </w:r>
      <w:r>
        <w:rPr>
          <w:rFonts w:ascii="Times New Roman" w:hAnsi="Times New Roman"/>
          <w:noProof/>
          <w:sz w:val="24"/>
          <w:szCs w:val="24"/>
        </w:rPr>
        <w:pict>
          <v:shape id="_x0000_s1029" type="#_x0000_t202" style="position:absolute;left:0;text-align:left;margin-left:179.45pt;margin-top:64.65pt;width:100.5pt;height:20.95pt;z-index:251701248" o:regroupid="2" fillcolor="#adc1d1 [1311]">
            <v:textbox style="mso-next-textbox:#_x0000_s1029">
              <w:txbxContent>
                <w:p w:rsidR="00C367E9" w:rsidRPr="006122AE" w:rsidRDefault="00C367E9" w:rsidP="000C6149">
                  <w:pPr>
                    <w:jc w:val="center"/>
                    <w:rPr>
                      <w:sz w:val="20"/>
                    </w:rPr>
                  </w:pPr>
                  <w:r w:rsidRPr="006122AE">
                    <w:rPr>
                      <w:sz w:val="20"/>
                    </w:rPr>
                    <w:t>Bank</w:t>
                  </w:r>
                </w:p>
              </w:txbxContent>
            </v:textbox>
          </v:shape>
        </w:pict>
      </w:r>
      <w:r>
        <w:rPr>
          <w:rFonts w:ascii="Times New Roman" w:hAnsi="Times New Roman"/>
          <w:noProof/>
          <w:sz w:val="24"/>
          <w:szCs w:val="24"/>
        </w:rPr>
        <w:pict>
          <v:shape id="_x0000_s1028" type="#_x0000_t202" style="position:absolute;left:0;text-align:left;margin-left:1.7pt;margin-top:64.65pt;width:100.5pt;height:20.95pt;z-index:251700224" o:regroupid="2" fillcolor="#adc1d1 [1311]">
            <v:textbox style="mso-next-textbox:#_x0000_s1028">
              <w:txbxContent>
                <w:p w:rsidR="00C367E9" w:rsidRPr="006122AE" w:rsidRDefault="00C367E9" w:rsidP="000C6149">
                  <w:pPr>
                    <w:jc w:val="center"/>
                    <w:rPr>
                      <w:sz w:val="20"/>
                    </w:rPr>
                  </w:pPr>
                  <w:r w:rsidRPr="006122AE">
                    <w:rPr>
                      <w:sz w:val="20"/>
                    </w:rPr>
                    <w:t>Distributør</w:t>
                  </w:r>
                </w:p>
              </w:txbxContent>
            </v:textbox>
          </v:shape>
        </w:pict>
      </w:r>
      <w:r w:rsidR="000C6149" w:rsidRPr="001D685C">
        <w:rPr>
          <w:rFonts w:ascii="Times New Roman" w:hAnsi="Times New Roman"/>
          <w:sz w:val="24"/>
          <w:szCs w:val="24"/>
        </w:rPr>
        <w:t>Barter trade er en form for salg af varer og tjenesteydelser, hvor kunden ikke betaler med penge, men derimod selv leverer varer eller tjenesteydelser.  Aftalerne om barter trade kan findes i mange variationer, men konceptet kan forklares ved denne illustration:</w:t>
      </w:r>
    </w:p>
    <w:p w:rsidR="000C6149" w:rsidRPr="001D685C" w:rsidRDefault="00021125" w:rsidP="001D685C">
      <w:pPr>
        <w:spacing w:line="360" w:lineRule="auto"/>
        <w:rPr>
          <w:rFonts w:ascii="Times New Roman" w:hAnsi="Times New Roman"/>
          <w:sz w:val="24"/>
          <w:szCs w:val="24"/>
        </w:rPr>
      </w:pPr>
      <w:r>
        <w:rPr>
          <w:rFonts w:ascii="Times New Roman" w:hAnsi="Times New Roman"/>
          <w:noProof/>
          <w:sz w:val="24"/>
          <w:szCs w:val="24"/>
        </w:rPr>
        <w:pict>
          <v:shape id="_x0000_s1027" type="#_x0000_t202" style="position:absolute;left:0;text-align:left;margin-left:290.55pt;margin-top:2.55pt;width:189.65pt;height:272.1pt;z-index:251699200" o:regroupid="2">
            <v:textbox style="mso-next-textbox:#_x0000_s1027">
              <w:txbxContent>
                <w:p w:rsidR="00C367E9" w:rsidRPr="006122AE" w:rsidRDefault="00C367E9" w:rsidP="00741013">
                  <w:pPr>
                    <w:pStyle w:val="Listeafsnit"/>
                    <w:numPr>
                      <w:ilvl w:val="0"/>
                      <w:numId w:val="11"/>
                    </w:numPr>
                    <w:tabs>
                      <w:tab w:val="clear" w:pos="567"/>
                      <w:tab w:val="clear" w:pos="8789"/>
                      <w:tab w:val="clear" w:pos="13721"/>
                    </w:tabs>
                    <w:spacing w:after="200" w:line="360" w:lineRule="auto"/>
                    <w:jc w:val="left"/>
                    <w:rPr>
                      <w:sz w:val="16"/>
                      <w:szCs w:val="16"/>
                    </w:rPr>
                  </w:pPr>
                  <w:r w:rsidRPr="006122AE">
                    <w:rPr>
                      <w:sz w:val="16"/>
                      <w:szCs w:val="16"/>
                    </w:rPr>
                    <w:t>Virksomhed sælger til distributør</w:t>
                  </w:r>
                </w:p>
                <w:p w:rsidR="00C367E9" w:rsidRPr="006122AE" w:rsidRDefault="00C367E9" w:rsidP="00741013">
                  <w:pPr>
                    <w:pStyle w:val="Listeafsnit"/>
                    <w:numPr>
                      <w:ilvl w:val="0"/>
                      <w:numId w:val="11"/>
                    </w:numPr>
                    <w:tabs>
                      <w:tab w:val="clear" w:pos="567"/>
                      <w:tab w:val="clear" w:pos="8789"/>
                      <w:tab w:val="clear" w:pos="13721"/>
                    </w:tabs>
                    <w:spacing w:after="200" w:line="360" w:lineRule="auto"/>
                    <w:jc w:val="left"/>
                    <w:rPr>
                      <w:sz w:val="16"/>
                      <w:szCs w:val="16"/>
                    </w:rPr>
                  </w:pPr>
                  <w:r w:rsidRPr="006122AE">
                    <w:rPr>
                      <w:sz w:val="16"/>
                      <w:szCs w:val="16"/>
                    </w:rPr>
                    <w:t>Distributør videresælger gennem en barter trade transaktion</w:t>
                  </w:r>
                </w:p>
                <w:p w:rsidR="00C367E9" w:rsidRPr="006122AE" w:rsidRDefault="00C367E9" w:rsidP="00741013">
                  <w:pPr>
                    <w:pStyle w:val="Listeafsnit"/>
                    <w:numPr>
                      <w:ilvl w:val="0"/>
                      <w:numId w:val="11"/>
                    </w:numPr>
                    <w:tabs>
                      <w:tab w:val="clear" w:pos="567"/>
                      <w:tab w:val="clear" w:pos="8789"/>
                      <w:tab w:val="clear" w:pos="13721"/>
                    </w:tabs>
                    <w:spacing w:after="200" w:line="360" w:lineRule="auto"/>
                    <w:jc w:val="left"/>
                    <w:rPr>
                      <w:sz w:val="16"/>
                      <w:szCs w:val="16"/>
                    </w:rPr>
                  </w:pPr>
                  <w:r w:rsidRPr="006122AE">
                    <w:rPr>
                      <w:sz w:val="16"/>
                      <w:szCs w:val="16"/>
                    </w:rPr>
                    <w:t>Distributør underskriver en låneaftale med banken</w:t>
                  </w:r>
                  <w:r>
                    <w:rPr>
                      <w:sz w:val="16"/>
                      <w:szCs w:val="16"/>
                    </w:rPr>
                    <w:t xml:space="preserve"> </w:t>
                  </w:r>
                  <w:r w:rsidRPr="006122AE">
                    <w:rPr>
                      <w:sz w:val="16"/>
                      <w:szCs w:val="16"/>
                    </w:rPr>
                    <w:t>med en tilhørende garanti</w:t>
                  </w:r>
                </w:p>
                <w:p w:rsidR="00C367E9" w:rsidRPr="006122AE" w:rsidRDefault="00C367E9" w:rsidP="00741013">
                  <w:pPr>
                    <w:pStyle w:val="Listeafsnit"/>
                    <w:numPr>
                      <w:ilvl w:val="0"/>
                      <w:numId w:val="11"/>
                    </w:numPr>
                    <w:tabs>
                      <w:tab w:val="clear" w:pos="567"/>
                      <w:tab w:val="clear" w:pos="8789"/>
                      <w:tab w:val="clear" w:pos="13721"/>
                    </w:tabs>
                    <w:spacing w:after="200" w:line="360" w:lineRule="auto"/>
                    <w:jc w:val="left"/>
                    <w:rPr>
                      <w:sz w:val="16"/>
                      <w:szCs w:val="16"/>
                    </w:rPr>
                  </w:pPr>
                  <w:r w:rsidRPr="006122AE">
                    <w:rPr>
                      <w:sz w:val="16"/>
                      <w:szCs w:val="16"/>
                    </w:rPr>
                    <w:t>Banken betaler på vegne af distributøren $100 i henhold til barter trade aftalen. Vir</w:t>
                  </w:r>
                  <w:r w:rsidRPr="006122AE">
                    <w:rPr>
                      <w:sz w:val="16"/>
                      <w:szCs w:val="16"/>
                    </w:rPr>
                    <w:t>k</w:t>
                  </w:r>
                  <w:r w:rsidRPr="006122AE">
                    <w:rPr>
                      <w:sz w:val="16"/>
                      <w:szCs w:val="16"/>
                    </w:rPr>
                    <w:t>somheden må selv finansiere de sidste $30.</w:t>
                  </w:r>
                </w:p>
                <w:p w:rsidR="00C367E9" w:rsidRPr="006122AE" w:rsidRDefault="00C367E9" w:rsidP="00741013">
                  <w:pPr>
                    <w:pStyle w:val="Listeafsnit"/>
                    <w:numPr>
                      <w:ilvl w:val="0"/>
                      <w:numId w:val="11"/>
                    </w:numPr>
                    <w:tabs>
                      <w:tab w:val="clear" w:pos="567"/>
                      <w:tab w:val="clear" w:pos="8789"/>
                      <w:tab w:val="clear" w:pos="13721"/>
                    </w:tabs>
                    <w:spacing w:after="200" w:line="360" w:lineRule="auto"/>
                    <w:jc w:val="left"/>
                    <w:rPr>
                      <w:sz w:val="16"/>
                      <w:szCs w:val="16"/>
                    </w:rPr>
                  </w:pPr>
                  <w:r w:rsidRPr="006122AE">
                    <w:rPr>
                      <w:sz w:val="16"/>
                      <w:szCs w:val="16"/>
                    </w:rPr>
                    <w:t>Råvareproducent leverer råvarer til handel</w:t>
                  </w:r>
                  <w:r w:rsidRPr="006122AE">
                    <w:rPr>
                      <w:sz w:val="16"/>
                      <w:szCs w:val="16"/>
                    </w:rPr>
                    <w:t>s</w:t>
                  </w:r>
                  <w:r w:rsidRPr="006122AE">
                    <w:rPr>
                      <w:sz w:val="16"/>
                      <w:szCs w:val="16"/>
                    </w:rPr>
                    <w:t>selskab</w:t>
                  </w:r>
                </w:p>
                <w:p w:rsidR="00C367E9" w:rsidRPr="006122AE" w:rsidRDefault="00C367E9" w:rsidP="00741013">
                  <w:pPr>
                    <w:pStyle w:val="Listeafsnit"/>
                    <w:numPr>
                      <w:ilvl w:val="0"/>
                      <w:numId w:val="11"/>
                    </w:numPr>
                    <w:tabs>
                      <w:tab w:val="clear" w:pos="567"/>
                      <w:tab w:val="clear" w:pos="8789"/>
                      <w:tab w:val="clear" w:pos="13721"/>
                    </w:tabs>
                    <w:spacing w:after="200" w:line="360" w:lineRule="auto"/>
                    <w:jc w:val="left"/>
                    <w:rPr>
                      <w:sz w:val="16"/>
                      <w:szCs w:val="16"/>
                    </w:rPr>
                  </w:pPr>
                  <w:r w:rsidRPr="006122AE">
                    <w:rPr>
                      <w:sz w:val="16"/>
                      <w:szCs w:val="16"/>
                    </w:rPr>
                    <w:t>Handelsselskab betaler distributøren på ve</w:t>
                  </w:r>
                  <w:r w:rsidRPr="006122AE">
                    <w:rPr>
                      <w:sz w:val="16"/>
                      <w:szCs w:val="16"/>
                    </w:rPr>
                    <w:t>g</w:t>
                  </w:r>
                  <w:r w:rsidRPr="006122AE">
                    <w:rPr>
                      <w:sz w:val="16"/>
                      <w:szCs w:val="16"/>
                    </w:rPr>
                    <w:t>ne af råvareproducenten til distributøren ko</w:t>
                  </w:r>
                  <w:r w:rsidRPr="006122AE">
                    <w:rPr>
                      <w:sz w:val="16"/>
                      <w:szCs w:val="16"/>
                    </w:rPr>
                    <w:t>n</w:t>
                  </w:r>
                  <w:r w:rsidRPr="006122AE">
                    <w:rPr>
                      <w:sz w:val="16"/>
                      <w:szCs w:val="16"/>
                    </w:rPr>
                    <w:t>to i banken.</w:t>
                  </w:r>
                </w:p>
                <w:p w:rsidR="00C367E9" w:rsidRPr="006122AE" w:rsidRDefault="00C367E9" w:rsidP="00741013">
                  <w:pPr>
                    <w:pStyle w:val="Listeafsnit"/>
                    <w:numPr>
                      <w:ilvl w:val="0"/>
                      <w:numId w:val="11"/>
                    </w:numPr>
                    <w:tabs>
                      <w:tab w:val="clear" w:pos="567"/>
                      <w:tab w:val="clear" w:pos="8789"/>
                      <w:tab w:val="clear" w:pos="13721"/>
                    </w:tabs>
                    <w:spacing w:after="200" w:line="360" w:lineRule="auto"/>
                    <w:jc w:val="left"/>
                    <w:rPr>
                      <w:sz w:val="16"/>
                      <w:szCs w:val="16"/>
                    </w:rPr>
                  </w:pPr>
                  <w:r w:rsidRPr="006122AE">
                    <w:rPr>
                      <w:sz w:val="16"/>
                      <w:szCs w:val="16"/>
                    </w:rPr>
                    <w:t>Banken hæver penge, inkl. Rente, fra distr</w:t>
                  </w:r>
                  <w:r w:rsidRPr="006122AE">
                    <w:rPr>
                      <w:sz w:val="16"/>
                      <w:szCs w:val="16"/>
                    </w:rPr>
                    <w:t>i</w:t>
                  </w:r>
                  <w:r w:rsidRPr="006122AE">
                    <w:rPr>
                      <w:sz w:val="16"/>
                      <w:szCs w:val="16"/>
                    </w:rPr>
                    <w:t xml:space="preserve">butørens konto og udligner lånet. </w:t>
                  </w:r>
                </w:p>
                <w:p w:rsidR="00C367E9" w:rsidRPr="006122AE" w:rsidRDefault="00C367E9" w:rsidP="00741013">
                  <w:pPr>
                    <w:pStyle w:val="Listeafsnit"/>
                    <w:numPr>
                      <w:ilvl w:val="0"/>
                      <w:numId w:val="11"/>
                    </w:numPr>
                    <w:tabs>
                      <w:tab w:val="clear" w:pos="567"/>
                      <w:tab w:val="clear" w:pos="8789"/>
                      <w:tab w:val="clear" w:pos="13721"/>
                    </w:tabs>
                    <w:spacing w:after="200" w:line="360" w:lineRule="auto"/>
                    <w:jc w:val="left"/>
                    <w:rPr>
                      <w:sz w:val="16"/>
                      <w:szCs w:val="16"/>
                    </w:rPr>
                  </w:pPr>
                  <w:r w:rsidRPr="006122AE">
                    <w:rPr>
                      <w:sz w:val="16"/>
                      <w:szCs w:val="16"/>
                    </w:rPr>
                    <w:t>De resterende penge flyttes til virksomh</w:t>
                  </w:r>
                  <w:r w:rsidRPr="006122AE">
                    <w:rPr>
                      <w:sz w:val="16"/>
                      <w:szCs w:val="16"/>
                    </w:rPr>
                    <w:t>e</w:t>
                  </w:r>
                  <w:r w:rsidRPr="006122AE">
                    <w:rPr>
                      <w:sz w:val="16"/>
                      <w:szCs w:val="16"/>
                    </w:rPr>
                    <w:t>dens konto i banken indtil hele barter trade aftalen er opgjort.</w:t>
                  </w:r>
                </w:p>
              </w:txbxContent>
            </v:textbox>
          </v:shape>
        </w:pict>
      </w:r>
      <w:r>
        <w:rPr>
          <w:rFonts w:ascii="Times New Roman" w:hAnsi="Times New Roman"/>
          <w:noProof/>
          <w:sz w:val="24"/>
          <w:szCs w:val="24"/>
        </w:rPr>
        <w:pict>
          <v:shape id="_x0000_s1058" type="#_x0000_t202" style="position:absolute;left:0;text-align:left;margin-left:152.45pt;margin-top:144.2pt;width:18pt;height:20.95pt;z-index:251730944" o:regroupid="2" fillcolor="#d8d8d8 [2732]">
            <v:textbox style="mso-next-textbox:#_x0000_s1058">
              <w:txbxContent>
                <w:p w:rsidR="00C367E9" w:rsidRPr="006122AE" w:rsidRDefault="00C367E9" w:rsidP="000C6149">
                  <w:pPr>
                    <w:jc w:val="center"/>
                    <w:rPr>
                      <w:sz w:val="20"/>
                    </w:rPr>
                  </w:pPr>
                  <w:r w:rsidRPr="006122AE">
                    <w:rPr>
                      <w:sz w:val="20"/>
                    </w:rPr>
                    <w:t>8</w:t>
                  </w:r>
                </w:p>
              </w:txbxContent>
            </v:textbox>
          </v:shape>
        </w:pict>
      </w:r>
      <w:r>
        <w:rPr>
          <w:rFonts w:ascii="Times New Roman" w:hAnsi="Times New Roman"/>
          <w:noProof/>
          <w:sz w:val="24"/>
          <w:szCs w:val="24"/>
        </w:rPr>
        <w:pict>
          <v:shape id="_x0000_s1057" type="#_x0000_t32" style="position:absolute;left:0;text-align:left;margin-left:138.2pt;margin-top:153.55pt;width:40.5pt;height:.05pt;flip:x;z-index:251729920" o:connectortype="straight" o:regroupid="2" strokeweight="2pt">
            <v:stroke endarrow="block" endarrowwidth="wide" endarrowlength="long"/>
          </v:shape>
        </w:pict>
      </w:r>
      <w:r>
        <w:rPr>
          <w:rFonts w:ascii="Times New Roman" w:hAnsi="Times New Roman"/>
          <w:noProof/>
          <w:sz w:val="24"/>
          <w:szCs w:val="24"/>
        </w:rPr>
        <w:pict>
          <v:shape id="_x0000_s1053" type="#_x0000_t202" style="position:absolute;left:0;text-align:left;margin-left:211.7pt;margin-top:186.15pt;width:40.5pt;height:22.4pt;z-index:251725824" o:regroupid="2" filled="f" stroked="f">
            <v:textbox style="mso-next-textbox:#_x0000_s1053">
              <w:txbxContent>
                <w:p w:rsidR="00C367E9" w:rsidRPr="006122AE" w:rsidRDefault="00C367E9" w:rsidP="000C6149">
                  <w:pPr>
                    <w:rPr>
                      <w:sz w:val="20"/>
                    </w:rPr>
                  </w:pPr>
                  <w:r w:rsidRPr="006122AE">
                    <w:rPr>
                      <w:sz w:val="20"/>
                    </w:rPr>
                    <w:t>$ 130</w:t>
                  </w:r>
                </w:p>
              </w:txbxContent>
            </v:textbox>
          </v:shape>
        </w:pict>
      </w:r>
      <w:r>
        <w:rPr>
          <w:rFonts w:ascii="Times New Roman" w:hAnsi="Times New Roman"/>
          <w:noProof/>
          <w:sz w:val="24"/>
          <w:szCs w:val="24"/>
        </w:rPr>
        <w:pict>
          <v:shape id="_x0000_s1052" type="#_x0000_t202" style="position:absolute;left:0;text-align:left;margin-left:243.2pt;margin-top:201.3pt;width:18pt;height:20.95pt;z-index:251724800" o:regroupid="2" fillcolor="#d8d8d8 [2732]">
            <v:textbox style="mso-next-textbox:#_x0000_s1052">
              <w:txbxContent>
                <w:p w:rsidR="00C367E9" w:rsidRPr="006122AE" w:rsidRDefault="00C367E9" w:rsidP="000C6149">
                  <w:pPr>
                    <w:jc w:val="center"/>
                    <w:rPr>
                      <w:sz w:val="20"/>
                    </w:rPr>
                  </w:pPr>
                  <w:r w:rsidRPr="006122AE">
                    <w:rPr>
                      <w:sz w:val="20"/>
                    </w:rPr>
                    <w:t>6</w:t>
                  </w:r>
                </w:p>
              </w:txbxContent>
            </v:textbox>
          </v:shape>
        </w:pict>
      </w:r>
      <w:r>
        <w:rPr>
          <w:rFonts w:ascii="Times New Roman" w:hAnsi="Times New Roman"/>
          <w:noProof/>
          <w:sz w:val="24"/>
          <w:szCs w:val="24"/>
        </w:rPr>
        <w:pict>
          <v:shape id="_x0000_s1050" type="#_x0000_t202" style="position:absolute;left:0;text-align:left;margin-left:138.2pt;margin-top:223.7pt;width:40.5pt;height:22.4pt;z-index:251722752" o:regroupid="2" filled="f" stroked="f">
            <v:textbox style="mso-next-textbox:#_x0000_s1050">
              <w:txbxContent>
                <w:p w:rsidR="00C367E9" w:rsidRPr="006122AE" w:rsidRDefault="00C367E9" w:rsidP="000C6149">
                  <w:pPr>
                    <w:rPr>
                      <w:sz w:val="20"/>
                    </w:rPr>
                  </w:pPr>
                  <w:r w:rsidRPr="006122AE">
                    <w:rPr>
                      <w:sz w:val="20"/>
                    </w:rPr>
                    <w:t>$ 130</w:t>
                  </w:r>
                </w:p>
              </w:txbxContent>
            </v:textbox>
          </v:shape>
        </w:pict>
      </w:r>
      <w:r>
        <w:rPr>
          <w:rFonts w:ascii="Times New Roman" w:hAnsi="Times New Roman"/>
          <w:noProof/>
          <w:sz w:val="24"/>
          <w:szCs w:val="24"/>
        </w:rPr>
        <w:pict>
          <v:shape id="_x0000_s1049" type="#_x0000_t202" style="position:absolute;left:0;text-align:left;margin-left:120.2pt;margin-top:241.8pt;width:18pt;height:20.95pt;z-index:251721728" o:regroupid="2" fillcolor="#d8d8d8 [2732]">
            <v:textbox style="mso-next-textbox:#_x0000_s1049">
              <w:txbxContent>
                <w:p w:rsidR="00C367E9" w:rsidRPr="006122AE" w:rsidRDefault="00C367E9" w:rsidP="000C6149">
                  <w:pPr>
                    <w:jc w:val="center"/>
                    <w:rPr>
                      <w:sz w:val="20"/>
                    </w:rPr>
                  </w:pPr>
                  <w:r w:rsidRPr="006122AE">
                    <w:rPr>
                      <w:sz w:val="20"/>
                    </w:rPr>
                    <w:t>5</w:t>
                  </w:r>
                </w:p>
              </w:txbxContent>
            </v:textbox>
          </v:shape>
        </w:pict>
      </w:r>
      <w:r>
        <w:rPr>
          <w:rFonts w:ascii="Times New Roman" w:hAnsi="Times New Roman"/>
          <w:noProof/>
          <w:sz w:val="24"/>
          <w:szCs w:val="24"/>
        </w:rPr>
        <w:pict>
          <v:shape id="_x0000_s1048" type="#_x0000_t32" style="position:absolute;left:0;text-align:left;margin-left:102.2pt;margin-top:253.35pt;width:77.25pt;height:0;z-index:251720704" o:connectortype="straight" o:regroupid="2" strokeweight="2pt">
            <v:stroke endarrow="block" endarrowwidth="wide" endarrowlength="long"/>
          </v:shape>
        </w:pict>
      </w:r>
    </w:p>
    <w:p w:rsidR="00BE25D5" w:rsidRDefault="00BE25D5" w:rsidP="001D685C">
      <w:pPr>
        <w:spacing w:line="360" w:lineRule="auto"/>
        <w:rPr>
          <w:rFonts w:ascii="Times New Roman" w:hAnsi="Times New Roman"/>
          <w:sz w:val="24"/>
          <w:szCs w:val="24"/>
        </w:rPr>
      </w:pPr>
    </w:p>
    <w:p w:rsidR="00BE25D5" w:rsidRDefault="00BE25D5" w:rsidP="001D685C">
      <w:pPr>
        <w:spacing w:line="360" w:lineRule="auto"/>
        <w:rPr>
          <w:rFonts w:ascii="Times New Roman" w:hAnsi="Times New Roman"/>
          <w:sz w:val="24"/>
          <w:szCs w:val="24"/>
        </w:rPr>
      </w:pPr>
    </w:p>
    <w:p w:rsidR="00BE25D5" w:rsidRDefault="00021125" w:rsidP="001D685C">
      <w:pPr>
        <w:spacing w:line="360" w:lineRule="auto"/>
        <w:rPr>
          <w:rFonts w:ascii="Times New Roman" w:hAnsi="Times New Roman"/>
          <w:sz w:val="24"/>
          <w:szCs w:val="24"/>
        </w:rPr>
      </w:pPr>
      <w:r>
        <w:rPr>
          <w:rFonts w:ascii="Times New Roman" w:hAnsi="Times New Roman"/>
          <w:noProof/>
          <w:sz w:val="24"/>
          <w:szCs w:val="24"/>
        </w:rPr>
        <w:pict>
          <v:shape id="_x0000_s1030" type="#_x0000_t202" style="position:absolute;left:0;text-align:left;margin-left:90.2pt;margin-top:8.4pt;width:100.5pt;height:27.45pt;z-index:251702272" o:regroupid="2" fillcolor="#adc1d1 [1311]">
            <v:textbox style="mso-next-textbox:#_x0000_s1030">
              <w:txbxContent>
                <w:p w:rsidR="00C367E9" w:rsidRPr="006122AE" w:rsidRDefault="00C367E9" w:rsidP="000C6149">
                  <w:pPr>
                    <w:jc w:val="center"/>
                    <w:rPr>
                      <w:sz w:val="20"/>
                    </w:rPr>
                  </w:pPr>
                  <w:r w:rsidRPr="006122AE">
                    <w:rPr>
                      <w:sz w:val="20"/>
                    </w:rPr>
                    <w:t>Virksomhed</w:t>
                  </w:r>
                </w:p>
              </w:txbxContent>
            </v:textbox>
          </v:shape>
        </w:pict>
      </w:r>
    </w:p>
    <w:p w:rsidR="00BE25D5" w:rsidRDefault="00BE25D5" w:rsidP="001D685C">
      <w:pPr>
        <w:spacing w:line="360" w:lineRule="auto"/>
        <w:rPr>
          <w:rFonts w:ascii="Times New Roman" w:hAnsi="Times New Roman"/>
          <w:sz w:val="24"/>
          <w:szCs w:val="24"/>
        </w:rPr>
      </w:pPr>
    </w:p>
    <w:p w:rsidR="00BE25D5" w:rsidRDefault="00BE25D5" w:rsidP="001D685C">
      <w:pPr>
        <w:spacing w:line="360" w:lineRule="auto"/>
        <w:rPr>
          <w:rFonts w:ascii="Times New Roman" w:hAnsi="Times New Roman"/>
          <w:sz w:val="24"/>
          <w:szCs w:val="24"/>
        </w:rPr>
      </w:pPr>
    </w:p>
    <w:p w:rsidR="00BE25D5" w:rsidRDefault="00021125" w:rsidP="001D685C">
      <w:pPr>
        <w:spacing w:line="360" w:lineRule="auto"/>
        <w:rPr>
          <w:rFonts w:ascii="Times New Roman" w:hAnsi="Times New Roman"/>
          <w:sz w:val="24"/>
          <w:szCs w:val="24"/>
        </w:rPr>
      </w:pPr>
      <w:r>
        <w:rPr>
          <w:rFonts w:ascii="Times New Roman" w:hAnsi="Times New Roman"/>
          <w:noProof/>
          <w:sz w:val="24"/>
          <w:szCs w:val="24"/>
        </w:rPr>
        <w:pict>
          <v:shape id="_x0000_s1033" type="#_x0000_t202" style="position:absolute;left:0;text-align:left;margin-left:178.7pt;margin-top:13.5pt;width:100.5pt;height:42.45pt;z-index:251705344" o:regroupid="2" fillcolor="#92d050">
            <v:textbox style="mso-next-textbox:#_x0000_s1033">
              <w:txbxContent>
                <w:p w:rsidR="00C367E9" w:rsidRPr="006122AE" w:rsidRDefault="00C367E9" w:rsidP="000C6149">
                  <w:pPr>
                    <w:jc w:val="center"/>
                    <w:rPr>
                      <w:sz w:val="20"/>
                    </w:rPr>
                  </w:pPr>
                  <w:r w:rsidRPr="006122AE">
                    <w:rPr>
                      <w:sz w:val="20"/>
                    </w:rPr>
                    <w:t>Distributørkonto hos bank</w:t>
                  </w:r>
                </w:p>
              </w:txbxContent>
            </v:textbox>
          </v:shape>
        </w:pict>
      </w:r>
      <w:r>
        <w:rPr>
          <w:rFonts w:ascii="Times New Roman" w:hAnsi="Times New Roman"/>
          <w:noProof/>
          <w:sz w:val="24"/>
          <w:szCs w:val="24"/>
        </w:rPr>
        <w:pict>
          <v:shape id="_x0000_s1034" type="#_x0000_t202" style="position:absolute;left:0;text-align:left;margin-left:37.7pt;margin-top:13.5pt;width:100.5pt;height:42.45pt;z-index:251706368" o:regroupid="2" fillcolor="#92d050">
            <v:textbox style="mso-next-textbox:#_x0000_s1034">
              <w:txbxContent>
                <w:p w:rsidR="00C367E9" w:rsidRPr="006122AE" w:rsidRDefault="00C367E9" w:rsidP="000C6149">
                  <w:pPr>
                    <w:jc w:val="center"/>
                    <w:rPr>
                      <w:sz w:val="20"/>
                    </w:rPr>
                  </w:pPr>
                  <w:r w:rsidRPr="006122AE">
                    <w:rPr>
                      <w:sz w:val="20"/>
                    </w:rPr>
                    <w:t>Virksomhedens konto hos bank</w:t>
                  </w:r>
                </w:p>
              </w:txbxContent>
            </v:textbox>
          </v:shape>
        </w:pict>
      </w:r>
    </w:p>
    <w:p w:rsidR="00BE25D5" w:rsidRDefault="00BE25D5" w:rsidP="001D685C">
      <w:pPr>
        <w:spacing w:line="360" w:lineRule="auto"/>
        <w:rPr>
          <w:rFonts w:ascii="Times New Roman" w:hAnsi="Times New Roman"/>
          <w:sz w:val="24"/>
          <w:szCs w:val="24"/>
        </w:rPr>
      </w:pPr>
    </w:p>
    <w:p w:rsidR="00BE25D5" w:rsidRDefault="00021125" w:rsidP="001D685C">
      <w:pPr>
        <w:spacing w:line="360" w:lineRule="auto"/>
        <w:rPr>
          <w:rFonts w:ascii="Times New Roman" w:hAnsi="Times New Roman"/>
          <w:sz w:val="24"/>
          <w:szCs w:val="24"/>
        </w:rPr>
      </w:pPr>
      <w:r>
        <w:rPr>
          <w:rFonts w:ascii="Times New Roman" w:hAnsi="Times New Roman"/>
          <w:noProof/>
          <w:sz w:val="24"/>
          <w:szCs w:val="24"/>
        </w:rPr>
        <w:pict>
          <v:shape id="_x0000_s1051" type="#_x0000_t32" style="position:absolute;left:0;text-align:left;margin-left:252.2pt;margin-top:14.55pt;width:.05pt;height:61.65pt;flip:y;z-index:251723776" o:connectortype="straight" o:regroupid="2" strokeweight="2pt">
            <v:stroke endarrow="block" endarrowwidth="wide" endarrowlength="long"/>
          </v:shape>
        </w:pict>
      </w:r>
    </w:p>
    <w:p w:rsidR="00BE25D5" w:rsidRDefault="00BE25D5" w:rsidP="001D685C">
      <w:pPr>
        <w:spacing w:line="360" w:lineRule="auto"/>
        <w:rPr>
          <w:rFonts w:ascii="Times New Roman" w:hAnsi="Times New Roman"/>
          <w:sz w:val="24"/>
          <w:szCs w:val="24"/>
        </w:rPr>
      </w:pPr>
    </w:p>
    <w:p w:rsidR="00BE25D5" w:rsidRDefault="00BE25D5" w:rsidP="001D685C">
      <w:pPr>
        <w:spacing w:line="360" w:lineRule="auto"/>
        <w:rPr>
          <w:rFonts w:ascii="Times New Roman" w:hAnsi="Times New Roman"/>
          <w:sz w:val="24"/>
          <w:szCs w:val="24"/>
        </w:rPr>
      </w:pPr>
    </w:p>
    <w:p w:rsidR="00BE25D5" w:rsidRDefault="00021125" w:rsidP="001D685C">
      <w:pPr>
        <w:spacing w:line="360" w:lineRule="auto"/>
        <w:rPr>
          <w:rFonts w:ascii="Times New Roman" w:hAnsi="Times New Roman"/>
          <w:sz w:val="24"/>
          <w:szCs w:val="24"/>
        </w:rPr>
      </w:pPr>
      <w:r>
        <w:rPr>
          <w:rFonts w:ascii="Times New Roman" w:hAnsi="Times New Roman"/>
          <w:noProof/>
          <w:sz w:val="24"/>
          <w:szCs w:val="24"/>
        </w:rPr>
        <w:pict>
          <v:shape id="_x0000_s1032" type="#_x0000_t202" style="position:absolute;left:0;text-align:left;margin-left:179.45pt;margin-top:14.15pt;width:100.5pt;height:26.1pt;z-index:251704320" o:regroupid="2" fillcolor="#adc1d1 [1311]">
            <v:textbox style="mso-next-textbox:#_x0000_s1032">
              <w:txbxContent>
                <w:p w:rsidR="00C367E9" w:rsidRPr="006122AE" w:rsidRDefault="00C367E9" w:rsidP="000C6149">
                  <w:pPr>
                    <w:jc w:val="center"/>
                    <w:rPr>
                      <w:sz w:val="20"/>
                    </w:rPr>
                  </w:pPr>
                  <w:r w:rsidRPr="006122AE">
                    <w:rPr>
                      <w:sz w:val="20"/>
                    </w:rPr>
                    <w:t>Handelsselskab</w:t>
                  </w:r>
                </w:p>
              </w:txbxContent>
            </v:textbox>
          </v:shape>
        </w:pict>
      </w:r>
      <w:r>
        <w:rPr>
          <w:rFonts w:ascii="Times New Roman" w:hAnsi="Times New Roman"/>
          <w:noProof/>
          <w:sz w:val="24"/>
          <w:szCs w:val="24"/>
        </w:rPr>
        <w:pict>
          <v:shape id="_x0000_s1031" type="#_x0000_t202" style="position:absolute;left:0;text-align:left;margin-left:1.7pt;margin-top:14.15pt;width:100.5pt;height:26.1pt;z-index:251703296" o:regroupid="2" fillcolor="#adc1d1 [1311]">
            <v:textbox style="mso-next-textbox:#_x0000_s1031">
              <w:txbxContent>
                <w:p w:rsidR="00C367E9" w:rsidRPr="006122AE" w:rsidRDefault="00C367E9" w:rsidP="000C6149">
                  <w:pPr>
                    <w:jc w:val="center"/>
                    <w:rPr>
                      <w:sz w:val="20"/>
                    </w:rPr>
                  </w:pPr>
                  <w:r w:rsidRPr="006122AE">
                    <w:rPr>
                      <w:sz w:val="20"/>
                    </w:rPr>
                    <w:t>Råvareproducent</w:t>
                  </w:r>
                </w:p>
              </w:txbxContent>
            </v:textbox>
          </v:shape>
        </w:pict>
      </w:r>
    </w:p>
    <w:p w:rsidR="00BE25D5" w:rsidRDefault="00BE25D5" w:rsidP="001D685C">
      <w:pPr>
        <w:spacing w:line="360" w:lineRule="auto"/>
        <w:rPr>
          <w:rFonts w:ascii="Times New Roman" w:hAnsi="Times New Roman"/>
          <w:sz w:val="24"/>
          <w:szCs w:val="24"/>
        </w:rPr>
      </w:pPr>
    </w:p>
    <w:p w:rsidR="00BE25D5" w:rsidRDefault="00BE25D5" w:rsidP="001D685C">
      <w:pPr>
        <w:spacing w:line="360" w:lineRule="auto"/>
        <w:rPr>
          <w:rFonts w:ascii="Times New Roman" w:hAnsi="Times New Roman"/>
          <w:sz w:val="24"/>
          <w:szCs w:val="24"/>
        </w:rPr>
      </w:pPr>
    </w:p>
    <w:p w:rsidR="000C6149" w:rsidRPr="001D685C" w:rsidRDefault="000C6149" w:rsidP="001D685C">
      <w:pPr>
        <w:spacing w:line="360" w:lineRule="auto"/>
        <w:rPr>
          <w:rFonts w:ascii="Times New Roman" w:hAnsi="Times New Roman"/>
          <w:sz w:val="24"/>
          <w:szCs w:val="24"/>
        </w:rPr>
      </w:pPr>
      <w:r w:rsidRPr="001D685C">
        <w:rPr>
          <w:rFonts w:ascii="Times New Roman" w:hAnsi="Times New Roman"/>
          <w:sz w:val="24"/>
          <w:szCs w:val="24"/>
        </w:rPr>
        <w:t>Idéen med denne form for kontrakter er, at virksomheden modtager en tidlig betaling fra banken på vegne af distributøren, langt tidligere end ved de normale handelsvilkår mellem virksomheden og distributøren. Banken indgår samtidig en låneaftale med distributøren med et beløb svarende til det beløb, som er betalt til virksomheden. Banken har ved låneaftalens indgåelse fået sikkerhed i form af en garanti, men også indirekte sikkerhed gennem distributørens tilgodehavende hos råvareprod</w:t>
      </w:r>
      <w:r w:rsidRPr="001D685C">
        <w:rPr>
          <w:rFonts w:ascii="Times New Roman" w:hAnsi="Times New Roman"/>
          <w:sz w:val="24"/>
          <w:szCs w:val="24"/>
        </w:rPr>
        <w:t>u</w:t>
      </w:r>
      <w:r w:rsidRPr="001D685C">
        <w:rPr>
          <w:rFonts w:ascii="Times New Roman" w:hAnsi="Times New Roman"/>
          <w:sz w:val="24"/>
          <w:szCs w:val="24"/>
        </w:rPr>
        <w:t xml:space="preserve">centen, hvis betaling er sikret gennem levering af råvarer </w:t>
      </w:r>
      <w:r w:rsidR="00C32ED5">
        <w:rPr>
          <w:rFonts w:ascii="Times New Roman" w:hAnsi="Times New Roman"/>
          <w:sz w:val="24"/>
          <w:szCs w:val="24"/>
        </w:rPr>
        <w:t>til</w:t>
      </w:r>
      <w:r w:rsidRPr="001D685C">
        <w:rPr>
          <w:rFonts w:ascii="Times New Roman" w:hAnsi="Times New Roman"/>
          <w:sz w:val="24"/>
          <w:szCs w:val="24"/>
        </w:rPr>
        <w:t xml:space="preserve"> et handelsselskab, som formidler vid</w:t>
      </w:r>
      <w:r w:rsidRPr="001D685C">
        <w:rPr>
          <w:rFonts w:ascii="Times New Roman" w:hAnsi="Times New Roman"/>
          <w:sz w:val="24"/>
          <w:szCs w:val="24"/>
        </w:rPr>
        <w:t>e</w:t>
      </w:r>
      <w:r w:rsidRPr="001D685C">
        <w:rPr>
          <w:rFonts w:ascii="Times New Roman" w:hAnsi="Times New Roman"/>
          <w:sz w:val="24"/>
          <w:szCs w:val="24"/>
        </w:rPr>
        <w:t xml:space="preserve">resalget af råvarerne. </w:t>
      </w:r>
    </w:p>
    <w:p w:rsidR="000C6149" w:rsidRPr="001D685C" w:rsidRDefault="000C6149" w:rsidP="001D685C">
      <w:pPr>
        <w:spacing w:line="360" w:lineRule="auto"/>
        <w:rPr>
          <w:rFonts w:ascii="Times New Roman" w:hAnsi="Times New Roman"/>
          <w:sz w:val="24"/>
          <w:szCs w:val="24"/>
        </w:rPr>
      </w:pPr>
      <w:r w:rsidRPr="001D685C">
        <w:rPr>
          <w:rFonts w:ascii="Times New Roman" w:hAnsi="Times New Roman"/>
          <w:sz w:val="24"/>
          <w:szCs w:val="24"/>
        </w:rPr>
        <w:t>Illustrationen ovenfor er forenklet i den form, at den ikke illustrerer en fortjeneste hos distributør og handelsselskab for at deltage i denne handel. Illustrationen fokuserer derimod udelukkende på vir</w:t>
      </w:r>
      <w:r w:rsidRPr="001D685C">
        <w:rPr>
          <w:rFonts w:ascii="Times New Roman" w:hAnsi="Times New Roman"/>
          <w:sz w:val="24"/>
          <w:szCs w:val="24"/>
        </w:rPr>
        <w:t>k</w:t>
      </w:r>
      <w:r w:rsidRPr="001D685C">
        <w:rPr>
          <w:rFonts w:ascii="Times New Roman" w:hAnsi="Times New Roman"/>
          <w:sz w:val="24"/>
          <w:szCs w:val="24"/>
        </w:rPr>
        <w:t xml:space="preserve">somhedens og bankens udbytte. </w:t>
      </w:r>
    </w:p>
    <w:p w:rsidR="000C6149" w:rsidRDefault="000C6149" w:rsidP="001D685C">
      <w:pPr>
        <w:spacing w:line="360" w:lineRule="auto"/>
        <w:rPr>
          <w:rFonts w:ascii="Times New Roman" w:hAnsi="Times New Roman"/>
          <w:sz w:val="24"/>
          <w:szCs w:val="24"/>
        </w:rPr>
      </w:pPr>
    </w:p>
    <w:p w:rsidR="00BE25D5" w:rsidRDefault="00BE25D5" w:rsidP="001D685C">
      <w:pPr>
        <w:spacing w:line="360" w:lineRule="auto"/>
        <w:rPr>
          <w:rFonts w:ascii="Times New Roman" w:hAnsi="Times New Roman"/>
          <w:sz w:val="24"/>
          <w:szCs w:val="24"/>
        </w:rPr>
      </w:pPr>
    </w:p>
    <w:p w:rsidR="00BE25D5" w:rsidRDefault="00BE25D5" w:rsidP="001D685C">
      <w:pPr>
        <w:spacing w:line="360" w:lineRule="auto"/>
        <w:rPr>
          <w:rFonts w:ascii="Times New Roman" w:hAnsi="Times New Roman"/>
          <w:sz w:val="24"/>
          <w:szCs w:val="24"/>
        </w:rPr>
      </w:pPr>
    </w:p>
    <w:p w:rsidR="00BE25D5" w:rsidRPr="001D685C" w:rsidRDefault="00BE25D5" w:rsidP="001D685C">
      <w:pPr>
        <w:spacing w:line="360" w:lineRule="auto"/>
        <w:rPr>
          <w:rFonts w:ascii="Times New Roman" w:hAnsi="Times New Roman"/>
          <w:sz w:val="24"/>
          <w:szCs w:val="24"/>
        </w:rPr>
      </w:pPr>
    </w:p>
    <w:p w:rsidR="000C6149" w:rsidRPr="00AD36A1" w:rsidRDefault="00596F0C" w:rsidP="00AD36A1">
      <w:pPr>
        <w:pStyle w:val="Overskrift2"/>
        <w:spacing w:line="360" w:lineRule="auto"/>
        <w:rPr>
          <w:rFonts w:ascii="Times New Roman" w:hAnsi="Times New Roman"/>
          <w:bCs/>
          <w:sz w:val="24"/>
        </w:rPr>
      </w:pPr>
      <w:bookmarkStart w:id="12" w:name="_Toc372042375"/>
      <w:r w:rsidRPr="00AD36A1">
        <w:rPr>
          <w:rFonts w:ascii="Times New Roman" w:hAnsi="Times New Roman"/>
          <w:bCs/>
          <w:sz w:val="24"/>
        </w:rPr>
        <w:lastRenderedPageBreak/>
        <w:t xml:space="preserve">2.2 </w:t>
      </w:r>
      <w:r w:rsidR="00403DCD" w:rsidRPr="00AD36A1">
        <w:rPr>
          <w:rFonts w:ascii="Times New Roman" w:hAnsi="Times New Roman"/>
          <w:bCs/>
          <w:sz w:val="24"/>
        </w:rPr>
        <w:t>T</w:t>
      </w:r>
      <w:r w:rsidRPr="00AD36A1">
        <w:rPr>
          <w:rFonts w:ascii="Times New Roman" w:hAnsi="Times New Roman"/>
          <w:bCs/>
          <w:sz w:val="24"/>
        </w:rPr>
        <w:t>eorier</w:t>
      </w:r>
      <w:r w:rsidR="00A85A9C">
        <w:rPr>
          <w:rFonts w:ascii="Times New Roman" w:hAnsi="Times New Roman"/>
          <w:bCs/>
          <w:sz w:val="24"/>
        </w:rPr>
        <w:t xml:space="preserve"> (Jane)</w:t>
      </w:r>
      <w:bookmarkEnd w:id="12"/>
    </w:p>
    <w:p w:rsidR="00403DCD" w:rsidRPr="00AD36A1" w:rsidRDefault="00596F0C" w:rsidP="00AD36A1">
      <w:pPr>
        <w:pStyle w:val="Overskrift3"/>
        <w:spacing w:line="360" w:lineRule="auto"/>
        <w:rPr>
          <w:rFonts w:ascii="Times New Roman" w:hAnsi="Times New Roman"/>
          <w:bCs/>
          <w:sz w:val="24"/>
        </w:rPr>
      </w:pPr>
      <w:bookmarkStart w:id="13" w:name="_Toc372042376"/>
      <w:r w:rsidRPr="00AD36A1">
        <w:rPr>
          <w:rFonts w:ascii="Times New Roman" w:hAnsi="Times New Roman"/>
          <w:bCs/>
          <w:sz w:val="24"/>
        </w:rPr>
        <w:t xml:space="preserve">2.2.1 </w:t>
      </w:r>
      <w:r w:rsidR="00403DCD" w:rsidRPr="00AD36A1">
        <w:rPr>
          <w:rFonts w:ascii="Times New Roman" w:hAnsi="Times New Roman"/>
          <w:bCs/>
          <w:sz w:val="24"/>
        </w:rPr>
        <w:t>Principal-Agent-teorien</w:t>
      </w:r>
      <w:bookmarkEnd w:id="13"/>
    </w:p>
    <w:p w:rsidR="00403DCD" w:rsidRPr="001D685C" w:rsidRDefault="00403DCD" w:rsidP="001D685C">
      <w:pPr>
        <w:spacing w:line="360" w:lineRule="auto"/>
        <w:rPr>
          <w:rFonts w:ascii="Times New Roman" w:hAnsi="Times New Roman"/>
          <w:sz w:val="24"/>
          <w:szCs w:val="24"/>
        </w:rPr>
      </w:pPr>
      <w:r w:rsidRPr="001D685C">
        <w:rPr>
          <w:rFonts w:ascii="Times New Roman" w:hAnsi="Times New Roman"/>
          <w:sz w:val="24"/>
          <w:szCs w:val="24"/>
        </w:rPr>
        <w:t>Principal-agent-teorien handler om et styringsforhold</w:t>
      </w:r>
      <w:proofErr w:type="gramStart"/>
      <w:r w:rsidRPr="001D685C">
        <w:rPr>
          <w:rFonts w:ascii="Times New Roman" w:hAnsi="Times New Roman"/>
          <w:sz w:val="24"/>
          <w:szCs w:val="24"/>
        </w:rPr>
        <w:t xml:space="preserve"> (Bakka &amp; Fivelsdal</w:t>
      </w:r>
      <w:r w:rsidR="004A064A">
        <w:rPr>
          <w:rFonts w:ascii="Times New Roman" w:hAnsi="Times New Roman"/>
          <w:sz w:val="24"/>
          <w:szCs w:val="24"/>
        </w:rPr>
        <w:t>.</w:t>
      </w:r>
      <w:proofErr w:type="gramEnd"/>
      <w:r w:rsidR="004A064A">
        <w:rPr>
          <w:rFonts w:ascii="Times New Roman" w:hAnsi="Times New Roman"/>
          <w:sz w:val="24"/>
          <w:szCs w:val="24"/>
        </w:rPr>
        <w:t xml:space="preserve"> </w:t>
      </w:r>
      <w:r w:rsidRPr="001D685C">
        <w:rPr>
          <w:rFonts w:ascii="Times New Roman" w:hAnsi="Times New Roman"/>
          <w:sz w:val="24"/>
          <w:szCs w:val="24"/>
        </w:rPr>
        <w:t>2010</w:t>
      </w:r>
      <w:r w:rsidR="004A064A">
        <w:rPr>
          <w:rFonts w:ascii="Times New Roman" w:hAnsi="Times New Roman"/>
          <w:sz w:val="24"/>
          <w:szCs w:val="24"/>
        </w:rPr>
        <w:t>,</w:t>
      </w:r>
      <w:r w:rsidRPr="001D685C">
        <w:rPr>
          <w:rFonts w:ascii="Times New Roman" w:hAnsi="Times New Roman"/>
          <w:sz w:val="24"/>
          <w:szCs w:val="24"/>
        </w:rPr>
        <w:t xml:space="preserve"> </w:t>
      </w:r>
      <w:r w:rsidR="004A064A">
        <w:rPr>
          <w:rFonts w:ascii="Times New Roman" w:hAnsi="Times New Roman"/>
          <w:sz w:val="24"/>
          <w:szCs w:val="24"/>
        </w:rPr>
        <w:t xml:space="preserve">s. </w:t>
      </w:r>
      <w:r w:rsidR="00914ADB">
        <w:rPr>
          <w:rFonts w:ascii="Times New Roman" w:hAnsi="Times New Roman"/>
          <w:sz w:val="24"/>
          <w:szCs w:val="24"/>
        </w:rPr>
        <w:t>236</w:t>
      </w:r>
      <w:r w:rsidRPr="001D685C">
        <w:rPr>
          <w:rFonts w:ascii="Times New Roman" w:hAnsi="Times New Roman"/>
          <w:sz w:val="24"/>
          <w:szCs w:val="24"/>
        </w:rPr>
        <w:t>), hvor o</w:t>
      </w:r>
      <w:r w:rsidRPr="001D685C">
        <w:rPr>
          <w:rFonts w:ascii="Times New Roman" w:hAnsi="Times New Roman"/>
          <w:sz w:val="24"/>
          <w:szCs w:val="24"/>
        </w:rPr>
        <w:t>p</w:t>
      </w:r>
      <w:r w:rsidRPr="001D685C">
        <w:rPr>
          <w:rFonts w:ascii="Times New Roman" w:hAnsi="Times New Roman"/>
          <w:sz w:val="24"/>
          <w:szCs w:val="24"/>
        </w:rPr>
        <w:t>dragsgiveren (principalen) får det, som denne har betalt udøveren (agenten) for, samt</w:t>
      </w:r>
      <w:r w:rsidR="00B12954">
        <w:rPr>
          <w:rFonts w:ascii="Times New Roman" w:hAnsi="Times New Roman"/>
          <w:sz w:val="24"/>
          <w:szCs w:val="24"/>
        </w:rPr>
        <w:t xml:space="preserve"> styrer </w:t>
      </w:r>
      <w:r w:rsidRPr="001D685C">
        <w:rPr>
          <w:rFonts w:ascii="Times New Roman" w:hAnsi="Times New Roman"/>
          <w:sz w:val="24"/>
          <w:szCs w:val="24"/>
        </w:rPr>
        <w:t>hvilke muligheder principalen har for at styre agenten i fremtiden. I takt med at virksomhederne er blevet mere internationaliserede og komplekse er der opstået et spænd mellem de personer, som har kval</w:t>
      </w:r>
      <w:r w:rsidRPr="001D685C">
        <w:rPr>
          <w:rFonts w:ascii="Times New Roman" w:hAnsi="Times New Roman"/>
          <w:sz w:val="24"/>
          <w:szCs w:val="24"/>
        </w:rPr>
        <w:t>i</w:t>
      </w:r>
      <w:r w:rsidRPr="001D685C">
        <w:rPr>
          <w:rFonts w:ascii="Times New Roman" w:hAnsi="Times New Roman"/>
          <w:sz w:val="24"/>
          <w:szCs w:val="24"/>
        </w:rPr>
        <w:t>fikationer til at lede virksomheden og de personer, som har de faglige finansielle kompetencer til at afrapportere og drive virksomheden. Dermed er der i mange virksomheder opstået en adskillelse mellem ejerne og ledelsen, hvilket også har medført risiko for modstridende interesser mellem disse parter. Forholdet er illustreret i nedenstående figur:</w:t>
      </w:r>
    </w:p>
    <w:p w:rsidR="00403DCD" w:rsidRPr="001D685C" w:rsidRDefault="00403DCD" w:rsidP="001D685C">
      <w:pPr>
        <w:spacing w:line="360" w:lineRule="auto"/>
        <w:rPr>
          <w:rFonts w:ascii="Times New Roman" w:hAnsi="Times New Roman"/>
          <w:sz w:val="24"/>
          <w:szCs w:val="24"/>
        </w:rPr>
      </w:pPr>
    </w:p>
    <w:p w:rsidR="00403DCD" w:rsidRDefault="00403DCD" w:rsidP="001D685C">
      <w:pPr>
        <w:spacing w:line="360" w:lineRule="auto"/>
        <w:rPr>
          <w:rFonts w:ascii="Times New Roman" w:hAnsi="Times New Roman"/>
          <w:sz w:val="24"/>
          <w:szCs w:val="24"/>
        </w:rPr>
      </w:pPr>
      <w:r w:rsidRPr="001D685C">
        <w:rPr>
          <w:rFonts w:ascii="Times New Roman" w:hAnsi="Times New Roman"/>
          <w:noProof/>
          <w:sz w:val="24"/>
          <w:szCs w:val="24"/>
        </w:rPr>
        <w:drawing>
          <wp:inline distT="0" distB="0" distL="0" distR="0" wp14:anchorId="292712CB" wp14:editId="5B08AC4B">
            <wp:extent cx="3810000" cy="2146300"/>
            <wp:effectExtent l="0" t="0" r="0" b="635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Pr="001D685C">
        <w:rPr>
          <w:rFonts w:ascii="Times New Roman" w:hAnsi="Times New Roman"/>
          <w:sz w:val="24"/>
          <w:szCs w:val="24"/>
        </w:rPr>
        <w:t xml:space="preserve">  </w:t>
      </w:r>
    </w:p>
    <w:p w:rsidR="00BE25D5" w:rsidRPr="00BE25D5" w:rsidRDefault="00BE25D5" w:rsidP="001D685C">
      <w:pPr>
        <w:spacing w:line="360" w:lineRule="auto"/>
        <w:rPr>
          <w:rFonts w:ascii="Times New Roman" w:hAnsi="Times New Roman"/>
          <w:sz w:val="24"/>
          <w:szCs w:val="24"/>
        </w:rPr>
      </w:pPr>
    </w:p>
    <w:p w:rsidR="00403DCD" w:rsidRPr="001D685C" w:rsidRDefault="00403DCD" w:rsidP="001D685C">
      <w:pPr>
        <w:spacing w:line="360" w:lineRule="auto"/>
        <w:rPr>
          <w:rFonts w:ascii="Times New Roman" w:hAnsi="Times New Roman"/>
          <w:sz w:val="24"/>
          <w:szCs w:val="24"/>
        </w:rPr>
      </w:pPr>
      <w:r w:rsidRPr="001D685C">
        <w:rPr>
          <w:rFonts w:ascii="Times New Roman" w:hAnsi="Times New Roman"/>
          <w:sz w:val="24"/>
          <w:szCs w:val="24"/>
        </w:rPr>
        <w:t>Ifølge principal-agent-teorien har ejerne (principalen) ansat ledelsen (agenten) til at styre virkso</w:t>
      </w:r>
      <w:r w:rsidRPr="001D685C">
        <w:rPr>
          <w:rFonts w:ascii="Times New Roman" w:hAnsi="Times New Roman"/>
          <w:sz w:val="24"/>
          <w:szCs w:val="24"/>
        </w:rPr>
        <w:t>m</w:t>
      </w:r>
      <w:r w:rsidRPr="001D685C">
        <w:rPr>
          <w:rFonts w:ascii="Times New Roman" w:hAnsi="Times New Roman"/>
          <w:sz w:val="24"/>
          <w:szCs w:val="24"/>
        </w:rPr>
        <w:t>heden og foretage afrapportering og regnskabsaflæggelsen. Ejernes behov består i at kontrollere, at ledelsen forvalter de økonomiske ressourcer</w:t>
      </w:r>
      <w:r w:rsidR="00B12954">
        <w:rPr>
          <w:rFonts w:ascii="Times New Roman" w:hAnsi="Times New Roman"/>
          <w:sz w:val="24"/>
          <w:szCs w:val="24"/>
        </w:rPr>
        <w:t>,</w:t>
      </w:r>
      <w:r w:rsidRPr="001D685C">
        <w:rPr>
          <w:rFonts w:ascii="Times New Roman" w:hAnsi="Times New Roman"/>
          <w:sz w:val="24"/>
          <w:szCs w:val="24"/>
        </w:rPr>
        <w:t xml:space="preserve"> denne har fået overdraget</w:t>
      </w:r>
      <w:r w:rsidR="00B12954">
        <w:rPr>
          <w:rFonts w:ascii="Times New Roman" w:hAnsi="Times New Roman"/>
          <w:sz w:val="24"/>
          <w:szCs w:val="24"/>
        </w:rPr>
        <w:t>,</w:t>
      </w:r>
      <w:r w:rsidR="00914ADB">
        <w:rPr>
          <w:rFonts w:ascii="Times New Roman" w:hAnsi="Times New Roman"/>
          <w:sz w:val="24"/>
          <w:szCs w:val="24"/>
        </w:rPr>
        <w:t xml:space="preserve"> forsvarligt. (</w:t>
      </w:r>
      <w:r w:rsidRPr="001D685C">
        <w:rPr>
          <w:rFonts w:ascii="Times New Roman" w:hAnsi="Times New Roman"/>
          <w:sz w:val="24"/>
          <w:szCs w:val="24"/>
        </w:rPr>
        <w:t>Elling, 2008</w:t>
      </w:r>
      <w:r w:rsidR="00914ADB">
        <w:rPr>
          <w:rFonts w:ascii="Times New Roman" w:hAnsi="Times New Roman"/>
          <w:sz w:val="24"/>
          <w:szCs w:val="24"/>
        </w:rPr>
        <w:t>, s. 53) Led</w:t>
      </w:r>
      <w:r w:rsidRPr="001D685C">
        <w:rPr>
          <w:rFonts w:ascii="Times New Roman" w:hAnsi="Times New Roman"/>
          <w:sz w:val="24"/>
          <w:szCs w:val="24"/>
        </w:rPr>
        <w:t>elsen styrer den daglige drift og ligger derfor inde med mere information end ejerne, dette informationsgab betegnes som ”asymmetrisk information”. Den asymmetriske information kan give problemstillinger, da ledelsen kan bruge denne til at disponere efter egne interesser, uden at ejerne er i stand til at opdage det. I økonomisk teori har denne adfærd fået betegnelsen ”moral hazard”. Ejerne kan iværksætte tiltag til mindskelse af denne adfærd, ved at stille ledelsen og/eller de øvrige medarbejdere materielle eller immaterielle goder i sigte. Materielle incitamenter kan være belø</w:t>
      </w:r>
      <w:r w:rsidRPr="001D685C">
        <w:rPr>
          <w:rFonts w:ascii="Times New Roman" w:hAnsi="Times New Roman"/>
          <w:sz w:val="24"/>
          <w:szCs w:val="24"/>
        </w:rPr>
        <w:t>n</w:t>
      </w:r>
      <w:r w:rsidRPr="001D685C">
        <w:rPr>
          <w:rFonts w:ascii="Times New Roman" w:hAnsi="Times New Roman"/>
          <w:sz w:val="24"/>
          <w:szCs w:val="24"/>
        </w:rPr>
        <w:t>ninger i form af bonus, udbytte, aktier eller andre økonomiske gevinster, mens immaterielle incit</w:t>
      </w:r>
      <w:r w:rsidRPr="001D685C">
        <w:rPr>
          <w:rFonts w:ascii="Times New Roman" w:hAnsi="Times New Roman"/>
          <w:sz w:val="24"/>
          <w:szCs w:val="24"/>
        </w:rPr>
        <w:t>a</w:t>
      </w:r>
      <w:r w:rsidRPr="001D685C">
        <w:rPr>
          <w:rFonts w:ascii="Times New Roman" w:hAnsi="Times New Roman"/>
          <w:sz w:val="24"/>
          <w:szCs w:val="24"/>
        </w:rPr>
        <w:t xml:space="preserve">menter oftest er stillingstitler, forfremmelse og udsigt til højere stillinger. Dog vil der altid eksistere </w:t>
      </w:r>
      <w:r w:rsidRPr="001D685C">
        <w:rPr>
          <w:rFonts w:ascii="Times New Roman" w:hAnsi="Times New Roman"/>
          <w:sz w:val="24"/>
          <w:szCs w:val="24"/>
        </w:rPr>
        <w:lastRenderedPageBreak/>
        <w:t>en risiko for, at ledelsens adfærd tilgodeser egne interesser i forbindelse med regnskabsaflæggelsen. Såfremt ledelsen mod</w:t>
      </w:r>
      <w:r w:rsidR="00D57855">
        <w:rPr>
          <w:rFonts w:ascii="Times New Roman" w:hAnsi="Times New Roman"/>
          <w:sz w:val="24"/>
          <w:szCs w:val="24"/>
        </w:rPr>
        <w:t>tager en materiel gode i form af</w:t>
      </w:r>
      <w:r w:rsidRPr="001D685C">
        <w:rPr>
          <w:rFonts w:ascii="Times New Roman" w:hAnsi="Times New Roman"/>
          <w:sz w:val="24"/>
          <w:szCs w:val="24"/>
        </w:rPr>
        <w:t xml:space="preserve"> bonus ved opnåelser af bestemte nøgletal eller salgstal, da vil ledelsen arbejde mod, at eksempelvis de regnskabsmæssige skøn </w:t>
      </w:r>
      <w:r w:rsidR="00B12954">
        <w:rPr>
          <w:rFonts w:ascii="Times New Roman" w:hAnsi="Times New Roman"/>
          <w:sz w:val="24"/>
          <w:szCs w:val="24"/>
        </w:rPr>
        <w:t xml:space="preserve">er </w:t>
      </w:r>
      <w:r w:rsidRPr="001D685C">
        <w:rPr>
          <w:rFonts w:ascii="Times New Roman" w:hAnsi="Times New Roman"/>
          <w:sz w:val="24"/>
          <w:szCs w:val="24"/>
        </w:rPr>
        <w:t>mere optimist</w:t>
      </w:r>
      <w:r w:rsidRPr="001D685C">
        <w:rPr>
          <w:rFonts w:ascii="Times New Roman" w:hAnsi="Times New Roman"/>
          <w:sz w:val="24"/>
          <w:szCs w:val="24"/>
        </w:rPr>
        <w:t>i</w:t>
      </w:r>
      <w:r w:rsidRPr="001D685C">
        <w:rPr>
          <w:rFonts w:ascii="Times New Roman" w:hAnsi="Times New Roman"/>
          <w:sz w:val="24"/>
          <w:szCs w:val="24"/>
        </w:rPr>
        <w:t xml:space="preserve">ske end reelt eller ved tilbageholdelse af negativ information. </w:t>
      </w:r>
    </w:p>
    <w:p w:rsidR="00403DCD" w:rsidRPr="001D685C" w:rsidRDefault="00403DCD" w:rsidP="001D685C">
      <w:pPr>
        <w:spacing w:line="360" w:lineRule="auto"/>
        <w:rPr>
          <w:rFonts w:ascii="Times New Roman" w:hAnsi="Times New Roman"/>
          <w:sz w:val="24"/>
          <w:szCs w:val="24"/>
        </w:rPr>
      </w:pPr>
      <w:r w:rsidRPr="001D685C">
        <w:rPr>
          <w:rFonts w:ascii="Times New Roman" w:hAnsi="Times New Roman"/>
          <w:sz w:val="24"/>
          <w:szCs w:val="24"/>
        </w:rPr>
        <w:t>Ejernes frygt for at ledelsen varetager egne interesser frem for ejernes interesser, har givet ejerne et større behov for at kunne styre ledelsen, hvilket oftest sker via en indirekte kontrol så som overvå</w:t>
      </w:r>
      <w:r w:rsidRPr="001D685C">
        <w:rPr>
          <w:rFonts w:ascii="Times New Roman" w:hAnsi="Times New Roman"/>
          <w:sz w:val="24"/>
          <w:szCs w:val="24"/>
        </w:rPr>
        <w:t>g</w:t>
      </w:r>
      <w:r w:rsidRPr="001D685C">
        <w:rPr>
          <w:rFonts w:ascii="Times New Roman" w:hAnsi="Times New Roman"/>
          <w:sz w:val="24"/>
          <w:szCs w:val="24"/>
        </w:rPr>
        <w:t>ning, tilsyn og rapportering, også kendt som intern kontrol og revision af virksomhedens regnskab.</w:t>
      </w:r>
    </w:p>
    <w:p w:rsidR="00403DCD" w:rsidRPr="001D685C" w:rsidRDefault="00403DCD" w:rsidP="001D685C">
      <w:pPr>
        <w:spacing w:line="360" w:lineRule="auto"/>
        <w:rPr>
          <w:rFonts w:ascii="Times New Roman" w:hAnsi="Times New Roman"/>
          <w:sz w:val="24"/>
          <w:szCs w:val="24"/>
        </w:rPr>
      </w:pPr>
      <w:r w:rsidRPr="001D685C">
        <w:rPr>
          <w:rFonts w:ascii="Times New Roman" w:hAnsi="Times New Roman"/>
          <w:sz w:val="24"/>
          <w:szCs w:val="24"/>
        </w:rPr>
        <w:t>Revisors rolle jf. principal-agent-teorien er derfor</w:t>
      </w:r>
      <w:r w:rsidR="004B3E8C">
        <w:rPr>
          <w:rFonts w:ascii="Times New Roman" w:hAnsi="Times New Roman"/>
          <w:sz w:val="24"/>
          <w:szCs w:val="24"/>
        </w:rPr>
        <w:t>,</w:t>
      </w:r>
      <w:r w:rsidRPr="001D685C">
        <w:rPr>
          <w:rFonts w:ascii="Times New Roman" w:hAnsi="Times New Roman"/>
          <w:sz w:val="24"/>
          <w:szCs w:val="24"/>
        </w:rPr>
        <w:t xml:space="preserve"> via revisors tilstedeværelse og kontrol af såvel interne kontroller som risikoområder konstateret af revisor selv, at mindske risikoen for at ledelsen agerer i forhold til egne interesser frem for ejernes, og dermed gøre regnskabsaflæggelsen mere tr</w:t>
      </w:r>
      <w:r w:rsidRPr="001D685C">
        <w:rPr>
          <w:rFonts w:ascii="Times New Roman" w:hAnsi="Times New Roman"/>
          <w:sz w:val="24"/>
          <w:szCs w:val="24"/>
        </w:rPr>
        <w:t>o</w:t>
      </w:r>
      <w:r w:rsidRPr="001D685C">
        <w:rPr>
          <w:rFonts w:ascii="Times New Roman" w:hAnsi="Times New Roman"/>
          <w:sz w:val="24"/>
          <w:szCs w:val="24"/>
        </w:rPr>
        <w:t>værdig for ejerne og andre regnskabsbrugere.</w:t>
      </w:r>
    </w:p>
    <w:p w:rsidR="00403DCD" w:rsidRDefault="00403DCD" w:rsidP="001D685C">
      <w:pPr>
        <w:spacing w:line="360" w:lineRule="auto"/>
        <w:rPr>
          <w:rFonts w:ascii="Times New Roman" w:hAnsi="Times New Roman"/>
          <w:b/>
          <w:sz w:val="24"/>
          <w:szCs w:val="24"/>
        </w:rPr>
      </w:pPr>
    </w:p>
    <w:p w:rsidR="00A47461" w:rsidRPr="00AD36A1" w:rsidRDefault="00596F0C" w:rsidP="00AD36A1">
      <w:pPr>
        <w:pStyle w:val="Overskrift3"/>
        <w:spacing w:line="360" w:lineRule="auto"/>
        <w:rPr>
          <w:rFonts w:ascii="Times New Roman" w:hAnsi="Times New Roman"/>
          <w:bCs/>
          <w:sz w:val="24"/>
        </w:rPr>
      </w:pPr>
      <w:bookmarkStart w:id="14" w:name="_Toc372042377"/>
      <w:r w:rsidRPr="00AD36A1">
        <w:rPr>
          <w:rFonts w:ascii="Times New Roman" w:hAnsi="Times New Roman"/>
          <w:bCs/>
          <w:sz w:val="24"/>
        </w:rPr>
        <w:t xml:space="preserve">2.2.2 </w:t>
      </w:r>
      <w:r w:rsidR="00A47461" w:rsidRPr="00AD36A1">
        <w:rPr>
          <w:rFonts w:ascii="Times New Roman" w:hAnsi="Times New Roman"/>
          <w:bCs/>
          <w:sz w:val="24"/>
        </w:rPr>
        <w:t>Bevisteori</w:t>
      </w:r>
      <w:bookmarkEnd w:id="14"/>
    </w:p>
    <w:p w:rsidR="00A47461" w:rsidRPr="00A47461" w:rsidRDefault="00A47461" w:rsidP="00A47461">
      <w:pPr>
        <w:tabs>
          <w:tab w:val="clear" w:pos="284"/>
          <w:tab w:val="clear" w:pos="567"/>
          <w:tab w:val="clear" w:pos="8789"/>
          <w:tab w:val="clear" w:pos="13721"/>
        </w:tabs>
        <w:spacing w:line="360" w:lineRule="auto"/>
        <w:jc w:val="left"/>
        <w:rPr>
          <w:rFonts w:ascii="Times New Roman" w:hAnsi="Times New Roman"/>
          <w:sz w:val="24"/>
          <w:szCs w:val="24"/>
        </w:rPr>
      </w:pPr>
      <w:r w:rsidRPr="00A47461">
        <w:rPr>
          <w:rFonts w:ascii="Times New Roman" w:hAnsi="Times New Roman"/>
          <w:sz w:val="24"/>
          <w:szCs w:val="24"/>
        </w:rPr>
        <w:t xml:space="preserve">Bevisteorien </w:t>
      </w:r>
      <w:r w:rsidR="00D57855">
        <w:rPr>
          <w:rFonts w:ascii="Times New Roman" w:hAnsi="Times New Roman"/>
          <w:sz w:val="24"/>
          <w:szCs w:val="24"/>
        </w:rPr>
        <w:t>handler om</w:t>
      </w:r>
      <w:r w:rsidRPr="00A47461">
        <w:rPr>
          <w:rFonts w:ascii="Times New Roman" w:hAnsi="Times New Roman"/>
          <w:sz w:val="24"/>
          <w:szCs w:val="24"/>
        </w:rPr>
        <w:t xml:space="preserve"> at opstille konkrete og alment accepterede retningslinjer for, hvordan rev</w:t>
      </w:r>
      <w:r w:rsidRPr="00A47461">
        <w:rPr>
          <w:rFonts w:ascii="Times New Roman" w:hAnsi="Times New Roman"/>
          <w:sz w:val="24"/>
          <w:szCs w:val="24"/>
        </w:rPr>
        <w:t>i</w:t>
      </w:r>
      <w:r w:rsidRPr="00A47461">
        <w:rPr>
          <w:rFonts w:ascii="Times New Roman" w:hAnsi="Times New Roman"/>
          <w:sz w:val="24"/>
          <w:szCs w:val="24"/>
        </w:rPr>
        <w:t>sionsbeviser kan og skal indsamles og vurderes for at sætte revisor i stand til at vurdere risikoen for væsentlig fejlinformation i regnskabet. Bevisteorien handler om revisors vurdering af enkeltb</w:t>
      </w:r>
      <w:r w:rsidRPr="00A47461">
        <w:rPr>
          <w:rFonts w:ascii="Times New Roman" w:hAnsi="Times New Roman"/>
          <w:sz w:val="24"/>
          <w:szCs w:val="24"/>
        </w:rPr>
        <w:t>e</w:t>
      </w:r>
      <w:r w:rsidRPr="00A47461">
        <w:rPr>
          <w:rFonts w:ascii="Times New Roman" w:hAnsi="Times New Roman"/>
          <w:sz w:val="24"/>
          <w:szCs w:val="24"/>
        </w:rPr>
        <w:t>viser i relation til det enkelte revisionsmål, samt de indbyrdes sammenhænge der er mellem revisionsm</w:t>
      </w:r>
      <w:r w:rsidRPr="00A47461">
        <w:rPr>
          <w:rFonts w:ascii="Times New Roman" w:hAnsi="Times New Roman"/>
          <w:sz w:val="24"/>
          <w:szCs w:val="24"/>
        </w:rPr>
        <w:t>å</w:t>
      </w:r>
      <w:r w:rsidRPr="00A47461">
        <w:rPr>
          <w:rFonts w:ascii="Times New Roman" w:hAnsi="Times New Roman"/>
          <w:sz w:val="24"/>
          <w:szCs w:val="24"/>
        </w:rPr>
        <w:t>lene og det overordnede formål med revisionen. Vurderingen af hvor stor sikkerhed revisionsbev</w:t>
      </w:r>
      <w:r w:rsidRPr="00A47461">
        <w:rPr>
          <w:rFonts w:ascii="Times New Roman" w:hAnsi="Times New Roman"/>
          <w:sz w:val="24"/>
          <w:szCs w:val="24"/>
        </w:rPr>
        <w:t>i</w:t>
      </w:r>
      <w:r w:rsidRPr="00A47461">
        <w:rPr>
          <w:rFonts w:ascii="Times New Roman" w:hAnsi="Times New Roman"/>
          <w:sz w:val="24"/>
          <w:szCs w:val="24"/>
        </w:rPr>
        <w:t>ser bidrager med i relation til et revisionsmål eller i relation til det overordnede formål med revisi</w:t>
      </w:r>
      <w:r w:rsidRPr="00A47461">
        <w:rPr>
          <w:rFonts w:ascii="Times New Roman" w:hAnsi="Times New Roman"/>
          <w:sz w:val="24"/>
          <w:szCs w:val="24"/>
        </w:rPr>
        <w:t>o</w:t>
      </w:r>
      <w:r w:rsidR="00D57855">
        <w:rPr>
          <w:rFonts w:ascii="Times New Roman" w:hAnsi="Times New Roman"/>
          <w:sz w:val="24"/>
          <w:szCs w:val="24"/>
        </w:rPr>
        <w:t xml:space="preserve">nen </w:t>
      </w:r>
      <w:r w:rsidRPr="00A47461">
        <w:rPr>
          <w:rFonts w:ascii="Times New Roman" w:hAnsi="Times New Roman"/>
          <w:sz w:val="24"/>
          <w:szCs w:val="24"/>
        </w:rPr>
        <w:t>bero</w:t>
      </w:r>
      <w:r w:rsidR="00D57855">
        <w:rPr>
          <w:rFonts w:ascii="Times New Roman" w:hAnsi="Times New Roman"/>
          <w:sz w:val="24"/>
          <w:szCs w:val="24"/>
        </w:rPr>
        <w:t>r</w:t>
      </w:r>
      <w:r w:rsidRPr="00A47461">
        <w:rPr>
          <w:rFonts w:ascii="Times New Roman" w:hAnsi="Times New Roman"/>
          <w:sz w:val="24"/>
          <w:szCs w:val="24"/>
        </w:rPr>
        <w:t xml:space="preserve"> på revisors faglige vurdering, erfaring og professionelle dømmekraft. B</w:t>
      </w:r>
      <w:r w:rsidRPr="00A47461">
        <w:rPr>
          <w:rFonts w:ascii="Times New Roman" w:hAnsi="Times New Roman"/>
          <w:sz w:val="24"/>
          <w:szCs w:val="24"/>
        </w:rPr>
        <w:t>e</w:t>
      </w:r>
      <w:r w:rsidRPr="00A47461">
        <w:rPr>
          <w:rFonts w:ascii="Times New Roman" w:hAnsi="Times New Roman"/>
          <w:sz w:val="24"/>
          <w:szCs w:val="24"/>
        </w:rPr>
        <w:t>visrisici opstår i at revisor fejlvurderer det indsamlede bevismateriale, hvilket medfører en risiko for at ikke indhe</w:t>
      </w:r>
      <w:r w:rsidRPr="00A47461">
        <w:rPr>
          <w:rFonts w:ascii="Times New Roman" w:hAnsi="Times New Roman"/>
          <w:sz w:val="24"/>
          <w:szCs w:val="24"/>
        </w:rPr>
        <w:t>n</w:t>
      </w:r>
      <w:r w:rsidRPr="00A47461">
        <w:rPr>
          <w:rFonts w:ascii="Times New Roman" w:hAnsi="Times New Roman"/>
          <w:sz w:val="24"/>
          <w:szCs w:val="24"/>
        </w:rPr>
        <w:t>tet bevismateriale ville have ændret revisors konklusion.</w:t>
      </w:r>
      <w:r w:rsidR="00112B36">
        <w:rPr>
          <w:rFonts w:ascii="Times New Roman" w:hAnsi="Times New Roman"/>
          <w:sz w:val="24"/>
          <w:szCs w:val="24"/>
        </w:rPr>
        <w:t xml:space="preserve"> (Skovsted &amp; Hansen, 1994, s. 12-13)</w:t>
      </w:r>
    </w:p>
    <w:p w:rsidR="00B12954" w:rsidRPr="001D685C" w:rsidRDefault="00B12954" w:rsidP="001D685C">
      <w:pPr>
        <w:spacing w:line="360" w:lineRule="auto"/>
        <w:rPr>
          <w:rFonts w:ascii="Times New Roman" w:hAnsi="Times New Roman"/>
          <w:b/>
          <w:sz w:val="24"/>
          <w:szCs w:val="24"/>
        </w:rPr>
      </w:pPr>
    </w:p>
    <w:p w:rsidR="0035159A" w:rsidRPr="001D685C" w:rsidRDefault="0035159A" w:rsidP="001D685C">
      <w:pPr>
        <w:tabs>
          <w:tab w:val="clear" w:pos="284"/>
          <w:tab w:val="clear" w:pos="567"/>
          <w:tab w:val="clear" w:pos="8789"/>
          <w:tab w:val="clear" w:pos="13721"/>
        </w:tabs>
        <w:spacing w:line="360" w:lineRule="auto"/>
        <w:jc w:val="left"/>
        <w:rPr>
          <w:rFonts w:ascii="Times New Roman" w:hAnsi="Times New Roman"/>
          <w:b/>
          <w:sz w:val="24"/>
          <w:szCs w:val="24"/>
        </w:rPr>
      </w:pPr>
      <w:r w:rsidRPr="001D685C">
        <w:rPr>
          <w:rFonts w:ascii="Times New Roman" w:hAnsi="Times New Roman"/>
          <w:b/>
          <w:sz w:val="24"/>
          <w:szCs w:val="24"/>
        </w:rPr>
        <w:br w:type="page"/>
      </w:r>
    </w:p>
    <w:p w:rsidR="008A7B30" w:rsidRPr="00AD36A1" w:rsidRDefault="00596F0C" w:rsidP="00AD36A1">
      <w:pPr>
        <w:pStyle w:val="Overskrift1"/>
        <w:spacing w:line="360" w:lineRule="auto"/>
        <w:rPr>
          <w:rFonts w:ascii="Times New Roman" w:hAnsi="Times New Roman"/>
          <w:bCs/>
          <w:sz w:val="24"/>
        </w:rPr>
      </w:pPr>
      <w:bookmarkStart w:id="15" w:name="_Toc372042378"/>
      <w:r w:rsidRPr="00AD36A1">
        <w:rPr>
          <w:rFonts w:ascii="Times New Roman" w:hAnsi="Times New Roman"/>
          <w:bCs/>
          <w:sz w:val="24"/>
        </w:rPr>
        <w:lastRenderedPageBreak/>
        <w:t>KAPITEL 3</w:t>
      </w:r>
      <w:r w:rsidR="00C04AE8">
        <w:rPr>
          <w:rFonts w:ascii="Times New Roman" w:hAnsi="Times New Roman"/>
          <w:bCs/>
          <w:sz w:val="24"/>
        </w:rPr>
        <w:t xml:space="preserve"> -</w:t>
      </w:r>
      <w:r w:rsidRPr="00AD36A1">
        <w:rPr>
          <w:rFonts w:ascii="Times New Roman" w:hAnsi="Times New Roman"/>
          <w:bCs/>
          <w:sz w:val="24"/>
        </w:rPr>
        <w:t xml:space="preserve"> REVISIONSSTRATEGI- OG PLAN</w:t>
      </w:r>
      <w:r w:rsidR="00A85A9C">
        <w:rPr>
          <w:rFonts w:ascii="Times New Roman" w:hAnsi="Times New Roman"/>
          <w:bCs/>
          <w:sz w:val="24"/>
        </w:rPr>
        <w:t xml:space="preserve"> (Jane)</w:t>
      </w:r>
      <w:bookmarkEnd w:id="15"/>
    </w:p>
    <w:p w:rsidR="00A21E18" w:rsidRPr="00A21E18" w:rsidRDefault="00A21E18" w:rsidP="00A21E18">
      <w:pPr>
        <w:tabs>
          <w:tab w:val="clear" w:pos="284"/>
          <w:tab w:val="clear" w:pos="567"/>
          <w:tab w:val="clear" w:pos="8789"/>
          <w:tab w:val="clear" w:pos="13721"/>
        </w:tabs>
        <w:spacing w:line="360" w:lineRule="auto"/>
        <w:jc w:val="left"/>
        <w:rPr>
          <w:rFonts w:ascii="Times New Roman" w:hAnsi="Times New Roman"/>
          <w:sz w:val="24"/>
          <w:szCs w:val="24"/>
        </w:rPr>
      </w:pPr>
      <w:r w:rsidRPr="00A21E18">
        <w:rPr>
          <w:rFonts w:ascii="Times New Roman" w:hAnsi="Times New Roman"/>
          <w:sz w:val="24"/>
          <w:szCs w:val="24"/>
        </w:rPr>
        <w:t>Det overordnede formål med en revision er at vurdere risikoen for forekomst af væsentlig fejlinfo</w:t>
      </w:r>
      <w:r w:rsidRPr="00A21E18">
        <w:rPr>
          <w:rFonts w:ascii="Times New Roman" w:hAnsi="Times New Roman"/>
          <w:sz w:val="24"/>
          <w:szCs w:val="24"/>
        </w:rPr>
        <w:t>r</w:t>
      </w:r>
      <w:r w:rsidRPr="00A21E18">
        <w:rPr>
          <w:rFonts w:ascii="Times New Roman" w:hAnsi="Times New Roman"/>
          <w:sz w:val="24"/>
          <w:szCs w:val="24"/>
        </w:rPr>
        <w:t>mation i regnskabet. Denne risiko søges vurderet ved udførelsen af en række revisionshandlinger e</w:t>
      </w:r>
      <w:r w:rsidRPr="00A21E18">
        <w:rPr>
          <w:rFonts w:ascii="Times New Roman" w:hAnsi="Times New Roman"/>
          <w:sz w:val="24"/>
          <w:szCs w:val="24"/>
        </w:rPr>
        <w:t>l</w:t>
      </w:r>
      <w:r w:rsidRPr="00A21E18">
        <w:rPr>
          <w:rFonts w:ascii="Times New Roman" w:hAnsi="Times New Roman"/>
          <w:sz w:val="24"/>
          <w:szCs w:val="24"/>
        </w:rPr>
        <w:t xml:space="preserve">ler præcist ved indsamling og behandling af en række revisionsbeviser. </w:t>
      </w:r>
    </w:p>
    <w:p w:rsidR="00A21E18" w:rsidRDefault="00A21E18" w:rsidP="001D685C">
      <w:pPr>
        <w:spacing w:line="360" w:lineRule="auto"/>
        <w:rPr>
          <w:rFonts w:ascii="Times New Roman" w:hAnsi="Times New Roman"/>
          <w:sz w:val="24"/>
          <w:szCs w:val="24"/>
        </w:rPr>
      </w:pPr>
    </w:p>
    <w:p w:rsidR="0035159A" w:rsidRPr="001D685C" w:rsidRDefault="0035159A" w:rsidP="001D685C">
      <w:pPr>
        <w:spacing w:line="360" w:lineRule="auto"/>
        <w:rPr>
          <w:rFonts w:ascii="Times New Roman" w:hAnsi="Times New Roman"/>
          <w:sz w:val="24"/>
          <w:szCs w:val="24"/>
        </w:rPr>
      </w:pPr>
      <w:r w:rsidRPr="001D685C">
        <w:rPr>
          <w:rFonts w:ascii="Times New Roman" w:hAnsi="Times New Roman"/>
          <w:sz w:val="24"/>
          <w:szCs w:val="24"/>
        </w:rPr>
        <w:t>Jf. ISA 300 omfatter en planlægning af en revision en fastlæggelse af en overordnet revisionsstrat</w:t>
      </w:r>
      <w:r w:rsidRPr="001D685C">
        <w:rPr>
          <w:rFonts w:ascii="Times New Roman" w:hAnsi="Times New Roman"/>
          <w:sz w:val="24"/>
          <w:szCs w:val="24"/>
        </w:rPr>
        <w:t>e</w:t>
      </w:r>
      <w:r w:rsidRPr="001D685C">
        <w:rPr>
          <w:rFonts w:ascii="Times New Roman" w:hAnsi="Times New Roman"/>
          <w:sz w:val="24"/>
          <w:szCs w:val="24"/>
        </w:rPr>
        <w:t>gi for opgaven og udarbejdelsen af en revisionsplan. En hensigtsmæssig planlægning gavner revis</w:t>
      </w:r>
      <w:r w:rsidRPr="001D685C">
        <w:rPr>
          <w:rFonts w:ascii="Times New Roman" w:hAnsi="Times New Roman"/>
          <w:sz w:val="24"/>
          <w:szCs w:val="24"/>
        </w:rPr>
        <w:t>i</w:t>
      </w:r>
      <w:r w:rsidRPr="001D685C">
        <w:rPr>
          <w:rFonts w:ascii="Times New Roman" w:hAnsi="Times New Roman"/>
          <w:sz w:val="24"/>
          <w:szCs w:val="24"/>
        </w:rPr>
        <w:t>onen og sikrer at denne bliver udført effektivt.</w:t>
      </w:r>
    </w:p>
    <w:p w:rsidR="0035159A" w:rsidRPr="001D685C" w:rsidRDefault="0035159A" w:rsidP="001D685C">
      <w:pPr>
        <w:spacing w:line="360" w:lineRule="auto"/>
        <w:rPr>
          <w:rFonts w:ascii="Times New Roman" w:hAnsi="Times New Roman"/>
          <w:sz w:val="24"/>
          <w:szCs w:val="24"/>
        </w:rPr>
      </w:pPr>
    </w:p>
    <w:p w:rsidR="0035159A" w:rsidRPr="001D685C" w:rsidRDefault="0035159A" w:rsidP="001D685C">
      <w:pPr>
        <w:spacing w:line="360" w:lineRule="auto"/>
        <w:rPr>
          <w:rFonts w:ascii="Times New Roman" w:hAnsi="Times New Roman"/>
          <w:sz w:val="24"/>
          <w:szCs w:val="24"/>
        </w:rPr>
      </w:pPr>
      <w:r w:rsidRPr="001D685C">
        <w:rPr>
          <w:rFonts w:ascii="Times New Roman" w:hAnsi="Times New Roman"/>
          <w:sz w:val="24"/>
          <w:szCs w:val="24"/>
        </w:rPr>
        <w:t>I det efterfølgende vil vi gennemgå de punkter, som revisor som minimum skal tage stilling til ved etablering af den overordnede revisionsstrategi og udarbejdelse af en revisionsplan</w:t>
      </w:r>
      <w:r w:rsidR="004B3E8C">
        <w:rPr>
          <w:rFonts w:ascii="Times New Roman" w:hAnsi="Times New Roman"/>
          <w:sz w:val="24"/>
          <w:szCs w:val="24"/>
        </w:rPr>
        <w:t>,</w:t>
      </w:r>
      <w:r w:rsidRPr="001D685C">
        <w:rPr>
          <w:rFonts w:ascii="Times New Roman" w:hAnsi="Times New Roman"/>
          <w:sz w:val="24"/>
          <w:szCs w:val="24"/>
        </w:rPr>
        <w:t xml:space="preserve"> og for hver punkt sammenholde med de overvejelser som revisor bør foretage hertil i forbindelse med revision af tilgodehavender fra salg af varer og tjenesteydelser. Gennemgangen vil tage udgangspunkt i en traditionel handels- eller produktionsvirksomhed, hvor tilgodehavender fra salg af varer og tjenest</w:t>
      </w:r>
      <w:r w:rsidRPr="001D685C">
        <w:rPr>
          <w:rFonts w:ascii="Times New Roman" w:hAnsi="Times New Roman"/>
          <w:sz w:val="24"/>
          <w:szCs w:val="24"/>
        </w:rPr>
        <w:t>e</w:t>
      </w:r>
      <w:r w:rsidRPr="001D685C">
        <w:rPr>
          <w:rFonts w:ascii="Times New Roman" w:hAnsi="Times New Roman"/>
          <w:sz w:val="24"/>
          <w:szCs w:val="24"/>
        </w:rPr>
        <w:t>ydelser som udgangspunkt er en væsentlig og risikofyldt post i virksomhedens regnskab.</w:t>
      </w:r>
    </w:p>
    <w:p w:rsidR="0035159A" w:rsidRPr="001D685C" w:rsidRDefault="0035159A" w:rsidP="001D685C">
      <w:pPr>
        <w:spacing w:line="360" w:lineRule="auto"/>
        <w:rPr>
          <w:rFonts w:ascii="Times New Roman" w:hAnsi="Times New Roman"/>
          <w:sz w:val="24"/>
          <w:szCs w:val="24"/>
        </w:rPr>
      </w:pPr>
    </w:p>
    <w:p w:rsidR="0035159A" w:rsidRPr="00AD36A1" w:rsidRDefault="00596F0C" w:rsidP="00AD36A1">
      <w:pPr>
        <w:pStyle w:val="Overskrift2"/>
        <w:spacing w:line="360" w:lineRule="auto"/>
        <w:rPr>
          <w:rFonts w:ascii="Times New Roman" w:hAnsi="Times New Roman"/>
          <w:bCs/>
          <w:sz w:val="24"/>
        </w:rPr>
      </w:pPr>
      <w:bookmarkStart w:id="16" w:name="_Toc372042379"/>
      <w:r w:rsidRPr="00AD36A1">
        <w:rPr>
          <w:rFonts w:ascii="Times New Roman" w:hAnsi="Times New Roman"/>
          <w:bCs/>
          <w:sz w:val="24"/>
        </w:rPr>
        <w:t xml:space="preserve">3.1 </w:t>
      </w:r>
      <w:r w:rsidR="0035159A" w:rsidRPr="00AD36A1">
        <w:rPr>
          <w:rFonts w:ascii="Times New Roman" w:hAnsi="Times New Roman"/>
          <w:bCs/>
          <w:sz w:val="24"/>
        </w:rPr>
        <w:t>Planlægningens funktion og tidsmæssige placering</w:t>
      </w:r>
      <w:bookmarkEnd w:id="16"/>
    </w:p>
    <w:p w:rsidR="0035159A" w:rsidRPr="001D685C" w:rsidRDefault="0035159A" w:rsidP="001D685C">
      <w:pPr>
        <w:spacing w:line="360" w:lineRule="auto"/>
        <w:rPr>
          <w:rFonts w:ascii="Times New Roman" w:hAnsi="Times New Roman"/>
          <w:sz w:val="24"/>
          <w:szCs w:val="24"/>
        </w:rPr>
      </w:pPr>
      <w:r w:rsidRPr="001D685C">
        <w:rPr>
          <w:rFonts w:ascii="Times New Roman" w:hAnsi="Times New Roman"/>
          <w:sz w:val="24"/>
          <w:szCs w:val="24"/>
        </w:rPr>
        <w:t>Revisionsplanen og – strategien har til formål at samle revisors vurderinger og beslutninger, og s</w:t>
      </w:r>
      <w:r w:rsidRPr="001D685C">
        <w:rPr>
          <w:rFonts w:ascii="Times New Roman" w:hAnsi="Times New Roman"/>
          <w:sz w:val="24"/>
          <w:szCs w:val="24"/>
        </w:rPr>
        <w:t>å</w:t>
      </w:r>
      <w:r w:rsidRPr="001D685C">
        <w:rPr>
          <w:rFonts w:ascii="Times New Roman" w:hAnsi="Times New Roman"/>
          <w:sz w:val="24"/>
          <w:szCs w:val="24"/>
        </w:rPr>
        <w:t xml:space="preserve">ledes udgøre dokumentationen for og forklaringerne på, hvorfor en konkret revision udføres netop som den er blevet </w:t>
      </w:r>
      <w:r w:rsidR="008A7B30">
        <w:rPr>
          <w:rFonts w:ascii="Times New Roman" w:hAnsi="Times New Roman"/>
          <w:sz w:val="24"/>
          <w:szCs w:val="24"/>
        </w:rPr>
        <w:t>udf</w:t>
      </w:r>
      <w:r w:rsidRPr="001D685C">
        <w:rPr>
          <w:rFonts w:ascii="Times New Roman" w:hAnsi="Times New Roman"/>
          <w:sz w:val="24"/>
          <w:szCs w:val="24"/>
        </w:rPr>
        <w:t>ørt.</w:t>
      </w:r>
    </w:p>
    <w:p w:rsidR="0035159A" w:rsidRPr="001D685C" w:rsidRDefault="0035159A" w:rsidP="001D685C">
      <w:pPr>
        <w:spacing w:line="360" w:lineRule="auto"/>
        <w:rPr>
          <w:rFonts w:ascii="Times New Roman" w:hAnsi="Times New Roman"/>
          <w:sz w:val="24"/>
          <w:szCs w:val="24"/>
        </w:rPr>
      </w:pPr>
      <w:r w:rsidRPr="001D685C">
        <w:rPr>
          <w:rFonts w:ascii="Times New Roman" w:hAnsi="Times New Roman"/>
          <w:sz w:val="24"/>
          <w:szCs w:val="24"/>
        </w:rPr>
        <w:t>Selve planlægningen har til formål at hjælpe revisor med at rette opmærksomheden mod vigtige områder. Dette gælder både for vigtige områder ud fra revisors synspunkt, men også vigtige omr</w:t>
      </w:r>
      <w:r w:rsidRPr="001D685C">
        <w:rPr>
          <w:rFonts w:ascii="Times New Roman" w:hAnsi="Times New Roman"/>
          <w:sz w:val="24"/>
          <w:szCs w:val="24"/>
        </w:rPr>
        <w:t>å</w:t>
      </w:r>
      <w:r w:rsidRPr="001D685C">
        <w:rPr>
          <w:rFonts w:ascii="Times New Roman" w:hAnsi="Times New Roman"/>
          <w:sz w:val="24"/>
          <w:szCs w:val="24"/>
        </w:rPr>
        <w:t>der ud fra virksomhedens synspunkt. I de senere år er revisor i højere grad blevet virksomhedens konsulent og sparringspartner, hvorfor det er vigtigt for revisor at have et godt kendskab til kunden og evne at yde den konsultative bistand som kunden forventer. Dette stiller samtidig krav til rev</w:t>
      </w:r>
      <w:r w:rsidRPr="001D685C">
        <w:rPr>
          <w:rFonts w:ascii="Times New Roman" w:hAnsi="Times New Roman"/>
          <w:sz w:val="24"/>
          <w:szCs w:val="24"/>
        </w:rPr>
        <w:t>i</w:t>
      </w:r>
      <w:r w:rsidRPr="001D685C">
        <w:rPr>
          <w:rFonts w:ascii="Times New Roman" w:hAnsi="Times New Roman"/>
          <w:sz w:val="24"/>
          <w:szCs w:val="24"/>
        </w:rPr>
        <w:t xml:space="preserve">sors opmærksomhed på ISA 220 om uafhængighed, hvor der bør være fokus på opgavebeskrivelse og opgaveaccept samt sikring af revisors uafhængighed i forhold til de øvrige revisionsopgaver. Den konsultative funktion bevirker, at revisor kontinuerligt </w:t>
      </w:r>
      <w:r w:rsidR="008A7B30">
        <w:rPr>
          <w:rFonts w:ascii="Times New Roman" w:hAnsi="Times New Roman"/>
          <w:sz w:val="24"/>
          <w:szCs w:val="24"/>
        </w:rPr>
        <w:t>bør</w:t>
      </w:r>
      <w:r w:rsidRPr="001D685C">
        <w:rPr>
          <w:rFonts w:ascii="Times New Roman" w:hAnsi="Times New Roman"/>
          <w:sz w:val="24"/>
          <w:szCs w:val="24"/>
        </w:rPr>
        <w:t xml:space="preserve"> udbygge sit kendskab til virkso</w:t>
      </w:r>
      <w:r w:rsidRPr="001D685C">
        <w:rPr>
          <w:rFonts w:ascii="Times New Roman" w:hAnsi="Times New Roman"/>
          <w:sz w:val="24"/>
          <w:szCs w:val="24"/>
        </w:rPr>
        <w:t>m</w:t>
      </w:r>
      <w:r w:rsidRPr="001D685C">
        <w:rPr>
          <w:rFonts w:ascii="Times New Roman" w:hAnsi="Times New Roman"/>
          <w:sz w:val="24"/>
          <w:szCs w:val="24"/>
        </w:rPr>
        <w:t>heden for dermed at kunne identificere og løse eventuelle problemstillinger.</w:t>
      </w:r>
    </w:p>
    <w:p w:rsidR="0035159A" w:rsidRPr="001D685C" w:rsidRDefault="0035159A" w:rsidP="001D685C">
      <w:pPr>
        <w:spacing w:line="360" w:lineRule="auto"/>
        <w:rPr>
          <w:rFonts w:ascii="Times New Roman" w:hAnsi="Times New Roman"/>
          <w:sz w:val="24"/>
          <w:szCs w:val="24"/>
        </w:rPr>
      </w:pPr>
      <w:r w:rsidRPr="001D685C">
        <w:rPr>
          <w:rFonts w:ascii="Times New Roman" w:hAnsi="Times New Roman"/>
          <w:sz w:val="24"/>
          <w:szCs w:val="24"/>
        </w:rPr>
        <w:lastRenderedPageBreak/>
        <w:t>Planlægningens funktion og den tidsmæssige placering har ligeledes til formål at hjælpe revisor med organisering og udvælgelse af revisionsteam til opnåelse af en økonomisk og effektiv arbejd</w:t>
      </w:r>
      <w:r w:rsidRPr="001D685C">
        <w:rPr>
          <w:rFonts w:ascii="Times New Roman" w:hAnsi="Times New Roman"/>
          <w:sz w:val="24"/>
          <w:szCs w:val="24"/>
        </w:rPr>
        <w:t>s</w:t>
      </w:r>
      <w:r w:rsidRPr="001D685C">
        <w:rPr>
          <w:rFonts w:ascii="Times New Roman" w:hAnsi="Times New Roman"/>
          <w:sz w:val="24"/>
          <w:szCs w:val="24"/>
        </w:rPr>
        <w:t xml:space="preserve">gang for både revisor og virksomheden. </w:t>
      </w:r>
    </w:p>
    <w:p w:rsidR="0035159A" w:rsidRPr="001D685C" w:rsidRDefault="0035159A" w:rsidP="001D685C">
      <w:pPr>
        <w:spacing w:line="360" w:lineRule="auto"/>
        <w:rPr>
          <w:rFonts w:ascii="Times New Roman" w:hAnsi="Times New Roman"/>
          <w:sz w:val="24"/>
          <w:szCs w:val="24"/>
        </w:rPr>
      </w:pPr>
      <w:r w:rsidRPr="001D685C">
        <w:rPr>
          <w:rFonts w:ascii="Times New Roman" w:hAnsi="Times New Roman"/>
          <w:sz w:val="24"/>
          <w:szCs w:val="24"/>
        </w:rPr>
        <w:t xml:space="preserve">Som beskrevet i indledningen er tilgodehavender fra salg af varer og tjenesteydelser i langt de fleste virksomheder et væsentligt og/eller risikofyldt område, og revisionsplanlægningen vil som oftest rette revisors opmærksomhed mod denne post. </w:t>
      </w:r>
    </w:p>
    <w:p w:rsidR="0035159A" w:rsidRPr="001D685C" w:rsidRDefault="0035159A" w:rsidP="001D685C">
      <w:pPr>
        <w:spacing w:line="360" w:lineRule="auto"/>
        <w:rPr>
          <w:rFonts w:ascii="Times New Roman" w:hAnsi="Times New Roman"/>
          <w:sz w:val="24"/>
          <w:szCs w:val="24"/>
        </w:rPr>
      </w:pPr>
    </w:p>
    <w:p w:rsidR="0035159A" w:rsidRPr="00AD36A1" w:rsidRDefault="00E03916" w:rsidP="00AD36A1">
      <w:pPr>
        <w:pStyle w:val="Overskrift2"/>
        <w:spacing w:line="360" w:lineRule="auto"/>
        <w:rPr>
          <w:rFonts w:ascii="Times New Roman" w:hAnsi="Times New Roman"/>
          <w:bCs/>
          <w:sz w:val="24"/>
        </w:rPr>
      </w:pPr>
      <w:bookmarkStart w:id="17" w:name="_Toc372042380"/>
      <w:r w:rsidRPr="00AD36A1">
        <w:rPr>
          <w:rFonts w:ascii="Times New Roman" w:hAnsi="Times New Roman"/>
          <w:bCs/>
          <w:sz w:val="24"/>
        </w:rPr>
        <w:t xml:space="preserve">3.2 </w:t>
      </w:r>
      <w:r w:rsidR="0035159A" w:rsidRPr="00AD36A1">
        <w:rPr>
          <w:rFonts w:ascii="Times New Roman" w:hAnsi="Times New Roman"/>
          <w:bCs/>
          <w:sz w:val="24"/>
        </w:rPr>
        <w:t>Væsentlighed</w:t>
      </w:r>
      <w:bookmarkEnd w:id="17"/>
    </w:p>
    <w:p w:rsidR="0035159A" w:rsidRPr="001D685C" w:rsidRDefault="0035159A" w:rsidP="001D685C">
      <w:pPr>
        <w:spacing w:line="360" w:lineRule="auto"/>
        <w:rPr>
          <w:rFonts w:ascii="Times New Roman" w:hAnsi="Times New Roman"/>
          <w:sz w:val="24"/>
          <w:szCs w:val="24"/>
        </w:rPr>
      </w:pPr>
      <w:r w:rsidRPr="001D685C">
        <w:rPr>
          <w:rFonts w:ascii="Times New Roman" w:hAnsi="Times New Roman"/>
          <w:sz w:val="24"/>
          <w:szCs w:val="24"/>
        </w:rPr>
        <w:t>Revisor skal jf. ISA 320 i den indledende planlægning tage stilling til et væsentlighedsniveau. Et væsentlighedsniveau skal sikre, at revisor opdager betydelige fejl i regnskabet, som ville have b</w:t>
      </w:r>
      <w:r w:rsidRPr="001D685C">
        <w:rPr>
          <w:rFonts w:ascii="Times New Roman" w:hAnsi="Times New Roman"/>
          <w:sz w:val="24"/>
          <w:szCs w:val="24"/>
        </w:rPr>
        <w:t>e</w:t>
      </w:r>
      <w:r w:rsidRPr="001D685C">
        <w:rPr>
          <w:rFonts w:ascii="Times New Roman" w:hAnsi="Times New Roman"/>
          <w:sz w:val="24"/>
          <w:szCs w:val="24"/>
        </w:rPr>
        <w:t>tydning for brugernes vurdering af regnskabet, samt deres økonomiske beslutninger taget på ba</w:t>
      </w:r>
      <w:r w:rsidRPr="001D685C">
        <w:rPr>
          <w:rFonts w:ascii="Times New Roman" w:hAnsi="Times New Roman"/>
          <w:sz w:val="24"/>
          <w:szCs w:val="24"/>
        </w:rPr>
        <w:t>g</w:t>
      </w:r>
      <w:r w:rsidRPr="001D685C">
        <w:rPr>
          <w:rFonts w:ascii="Times New Roman" w:hAnsi="Times New Roman"/>
          <w:sz w:val="24"/>
          <w:szCs w:val="24"/>
        </w:rPr>
        <w:t>grund af virksomhedens regnskab. Revisors fastsættelse af væsentlighedsniveauet skal sikre at reg</w:t>
      </w:r>
      <w:r w:rsidRPr="001D685C">
        <w:rPr>
          <w:rFonts w:ascii="Times New Roman" w:hAnsi="Times New Roman"/>
          <w:sz w:val="24"/>
          <w:szCs w:val="24"/>
        </w:rPr>
        <w:t>n</w:t>
      </w:r>
      <w:r w:rsidRPr="001D685C">
        <w:rPr>
          <w:rFonts w:ascii="Times New Roman" w:hAnsi="Times New Roman"/>
          <w:sz w:val="24"/>
          <w:szCs w:val="24"/>
        </w:rPr>
        <w:t>skabet giver et retvisende billede.</w:t>
      </w:r>
    </w:p>
    <w:p w:rsidR="0035159A" w:rsidRPr="001D685C" w:rsidRDefault="0035159A" w:rsidP="001D685C">
      <w:pPr>
        <w:spacing w:line="360" w:lineRule="auto"/>
        <w:rPr>
          <w:rFonts w:ascii="Times New Roman" w:hAnsi="Times New Roman"/>
          <w:sz w:val="24"/>
          <w:szCs w:val="24"/>
        </w:rPr>
      </w:pPr>
    </w:p>
    <w:p w:rsidR="0035159A" w:rsidRPr="001D685C" w:rsidRDefault="0035159A" w:rsidP="001D685C">
      <w:pPr>
        <w:spacing w:line="360" w:lineRule="auto"/>
        <w:rPr>
          <w:rFonts w:ascii="Times New Roman" w:hAnsi="Times New Roman"/>
          <w:sz w:val="24"/>
          <w:szCs w:val="24"/>
        </w:rPr>
      </w:pPr>
      <w:r w:rsidRPr="001D685C">
        <w:rPr>
          <w:rFonts w:ascii="Times New Roman" w:hAnsi="Times New Roman"/>
          <w:sz w:val="24"/>
          <w:szCs w:val="24"/>
        </w:rPr>
        <w:t>Den indledende væsentlighedsvurdering er det maksimale fejlbeløb, som revisor skønner</w:t>
      </w:r>
      <w:r w:rsidR="004B3E8C">
        <w:rPr>
          <w:rFonts w:ascii="Times New Roman" w:hAnsi="Times New Roman"/>
          <w:sz w:val="24"/>
          <w:szCs w:val="24"/>
        </w:rPr>
        <w:t>, at</w:t>
      </w:r>
      <w:r w:rsidRPr="001D685C">
        <w:rPr>
          <w:rFonts w:ascii="Times New Roman" w:hAnsi="Times New Roman"/>
          <w:sz w:val="24"/>
          <w:szCs w:val="24"/>
        </w:rPr>
        <w:t xml:space="preserve"> reg</w:t>
      </w:r>
      <w:r w:rsidRPr="001D685C">
        <w:rPr>
          <w:rFonts w:ascii="Times New Roman" w:hAnsi="Times New Roman"/>
          <w:sz w:val="24"/>
          <w:szCs w:val="24"/>
        </w:rPr>
        <w:t>n</w:t>
      </w:r>
      <w:r w:rsidRPr="001D685C">
        <w:rPr>
          <w:rFonts w:ascii="Times New Roman" w:hAnsi="Times New Roman"/>
          <w:sz w:val="24"/>
          <w:szCs w:val="24"/>
        </w:rPr>
        <w:t>skabet kan indeholde uden at påvirke regnskabsbrugerne</w:t>
      </w:r>
      <w:r w:rsidR="004B3E8C">
        <w:rPr>
          <w:rFonts w:ascii="Times New Roman" w:hAnsi="Times New Roman"/>
          <w:sz w:val="24"/>
          <w:szCs w:val="24"/>
        </w:rPr>
        <w:t>s beslutninger. Det er dermed</w:t>
      </w:r>
      <w:r w:rsidRPr="001D685C">
        <w:rPr>
          <w:rFonts w:ascii="Times New Roman" w:hAnsi="Times New Roman"/>
          <w:sz w:val="24"/>
          <w:szCs w:val="24"/>
        </w:rPr>
        <w:t xml:space="preserve"> den maks</w:t>
      </w:r>
      <w:r w:rsidRPr="001D685C">
        <w:rPr>
          <w:rFonts w:ascii="Times New Roman" w:hAnsi="Times New Roman"/>
          <w:sz w:val="24"/>
          <w:szCs w:val="24"/>
        </w:rPr>
        <w:t>i</w:t>
      </w:r>
      <w:r w:rsidRPr="001D685C">
        <w:rPr>
          <w:rFonts w:ascii="Times New Roman" w:hAnsi="Times New Roman"/>
          <w:sz w:val="24"/>
          <w:szCs w:val="24"/>
        </w:rPr>
        <w:t>male grænse for de fejlinformationer, som revisor accepterer før, der ikke længere kan afgives en umod</w:t>
      </w:r>
      <w:r w:rsidRPr="001D685C">
        <w:rPr>
          <w:rFonts w:ascii="Times New Roman" w:hAnsi="Times New Roman"/>
          <w:sz w:val="24"/>
          <w:szCs w:val="24"/>
        </w:rPr>
        <w:t>i</w:t>
      </w:r>
      <w:r w:rsidRPr="001D685C">
        <w:rPr>
          <w:rFonts w:ascii="Times New Roman" w:hAnsi="Times New Roman"/>
          <w:sz w:val="24"/>
          <w:szCs w:val="24"/>
        </w:rPr>
        <w:t xml:space="preserve">ficeret påtegning. </w:t>
      </w:r>
    </w:p>
    <w:p w:rsidR="0035159A" w:rsidRPr="001D685C" w:rsidRDefault="008A7B30" w:rsidP="001D685C">
      <w:pPr>
        <w:spacing w:line="360" w:lineRule="auto"/>
        <w:rPr>
          <w:rFonts w:ascii="Times New Roman" w:hAnsi="Times New Roman"/>
          <w:sz w:val="24"/>
          <w:szCs w:val="24"/>
        </w:rPr>
      </w:pPr>
      <w:r>
        <w:rPr>
          <w:rFonts w:ascii="Times New Roman" w:hAnsi="Times New Roman"/>
          <w:sz w:val="24"/>
          <w:szCs w:val="24"/>
        </w:rPr>
        <w:t>Revisor kan</w:t>
      </w:r>
      <w:r w:rsidR="0035159A" w:rsidRPr="001D685C">
        <w:rPr>
          <w:rFonts w:ascii="Times New Roman" w:hAnsi="Times New Roman"/>
          <w:sz w:val="24"/>
          <w:szCs w:val="24"/>
        </w:rPr>
        <w:t xml:space="preserve"> fastlægge væsentlighed på følgende niveauer:</w:t>
      </w:r>
    </w:p>
    <w:p w:rsidR="0035159A" w:rsidRPr="001D685C" w:rsidRDefault="0035159A" w:rsidP="001D685C">
      <w:pPr>
        <w:pStyle w:val="Listeafsnit"/>
        <w:numPr>
          <w:ilvl w:val="0"/>
          <w:numId w:val="15"/>
        </w:numPr>
        <w:tabs>
          <w:tab w:val="clear" w:pos="567"/>
          <w:tab w:val="clear" w:pos="8789"/>
          <w:tab w:val="clear" w:pos="13721"/>
        </w:tabs>
        <w:spacing w:before="120" w:after="120" w:line="360" w:lineRule="auto"/>
        <w:rPr>
          <w:rFonts w:ascii="Times New Roman" w:hAnsi="Times New Roman"/>
          <w:sz w:val="24"/>
          <w:szCs w:val="24"/>
        </w:rPr>
      </w:pPr>
      <w:r w:rsidRPr="001D685C">
        <w:rPr>
          <w:rFonts w:ascii="Times New Roman" w:hAnsi="Times New Roman"/>
          <w:sz w:val="24"/>
          <w:szCs w:val="24"/>
        </w:rPr>
        <w:t>Væsentlighed for regnskaber som helhed</w:t>
      </w:r>
    </w:p>
    <w:p w:rsidR="0035159A" w:rsidRPr="001D685C" w:rsidRDefault="0035159A" w:rsidP="001D685C">
      <w:pPr>
        <w:pStyle w:val="Listeafsnit"/>
        <w:numPr>
          <w:ilvl w:val="0"/>
          <w:numId w:val="15"/>
        </w:numPr>
        <w:tabs>
          <w:tab w:val="clear" w:pos="567"/>
          <w:tab w:val="clear" w:pos="8789"/>
          <w:tab w:val="clear" w:pos="13721"/>
        </w:tabs>
        <w:spacing w:before="120" w:after="120" w:line="360" w:lineRule="auto"/>
        <w:rPr>
          <w:rFonts w:ascii="Times New Roman" w:hAnsi="Times New Roman"/>
          <w:sz w:val="24"/>
          <w:szCs w:val="24"/>
        </w:rPr>
      </w:pPr>
      <w:r w:rsidRPr="001D685C">
        <w:rPr>
          <w:rFonts w:ascii="Times New Roman" w:hAnsi="Times New Roman"/>
          <w:sz w:val="24"/>
          <w:szCs w:val="24"/>
        </w:rPr>
        <w:t>Væsentlighed for bestemte resultatopgørelsesposter, balanceposter eller oplysninger, hvis dette er relevant</w:t>
      </w:r>
    </w:p>
    <w:p w:rsidR="0035159A" w:rsidRPr="001D685C" w:rsidRDefault="0035159A" w:rsidP="001D685C">
      <w:pPr>
        <w:pStyle w:val="Listeafsnit"/>
        <w:numPr>
          <w:ilvl w:val="0"/>
          <w:numId w:val="15"/>
        </w:numPr>
        <w:tabs>
          <w:tab w:val="clear" w:pos="567"/>
          <w:tab w:val="clear" w:pos="8789"/>
          <w:tab w:val="clear" w:pos="13721"/>
        </w:tabs>
        <w:spacing w:before="120" w:after="120" w:line="360" w:lineRule="auto"/>
        <w:rPr>
          <w:rFonts w:ascii="Times New Roman" w:hAnsi="Times New Roman"/>
          <w:sz w:val="24"/>
          <w:szCs w:val="24"/>
        </w:rPr>
      </w:pPr>
      <w:r w:rsidRPr="001D685C">
        <w:rPr>
          <w:rFonts w:ascii="Times New Roman" w:hAnsi="Times New Roman"/>
          <w:sz w:val="24"/>
          <w:szCs w:val="24"/>
        </w:rPr>
        <w:t>Væsentlighedsniveau ved udførelsen</w:t>
      </w:r>
    </w:p>
    <w:p w:rsidR="0035159A" w:rsidRPr="001D685C" w:rsidRDefault="0035159A" w:rsidP="001D685C">
      <w:pPr>
        <w:pStyle w:val="Listeafsnit"/>
        <w:numPr>
          <w:ilvl w:val="0"/>
          <w:numId w:val="15"/>
        </w:numPr>
        <w:tabs>
          <w:tab w:val="clear" w:pos="567"/>
          <w:tab w:val="clear" w:pos="8789"/>
          <w:tab w:val="clear" w:pos="13721"/>
        </w:tabs>
        <w:spacing w:before="120" w:after="120" w:line="360" w:lineRule="auto"/>
        <w:rPr>
          <w:rFonts w:ascii="Times New Roman" w:hAnsi="Times New Roman"/>
          <w:sz w:val="24"/>
          <w:szCs w:val="24"/>
        </w:rPr>
      </w:pPr>
      <w:r w:rsidRPr="001D685C">
        <w:rPr>
          <w:rFonts w:ascii="Times New Roman" w:hAnsi="Times New Roman"/>
          <w:sz w:val="24"/>
          <w:szCs w:val="24"/>
        </w:rPr>
        <w:t>Niveau for fejlinformationer, der er klart ubetydelige</w:t>
      </w:r>
    </w:p>
    <w:p w:rsidR="0035159A" w:rsidRPr="001D685C" w:rsidRDefault="0035159A" w:rsidP="001D685C">
      <w:pPr>
        <w:tabs>
          <w:tab w:val="clear" w:pos="567"/>
          <w:tab w:val="clear" w:pos="8789"/>
          <w:tab w:val="clear" w:pos="13721"/>
        </w:tabs>
        <w:spacing w:before="120" w:after="120" w:line="360" w:lineRule="auto"/>
        <w:rPr>
          <w:rFonts w:ascii="Times New Roman" w:hAnsi="Times New Roman"/>
          <w:sz w:val="24"/>
          <w:szCs w:val="24"/>
        </w:rPr>
      </w:pPr>
      <w:r w:rsidRPr="001D685C">
        <w:rPr>
          <w:rFonts w:ascii="Times New Roman" w:hAnsi="Times New Roman"/>
          <w:sz w:val="24"/>
          <w:szCs w:val="24"/>
        </w:rPr>
        <w:t>Væsentlighed for bestemte resultatopgørelsesposter, balanceposter eller oplysninger fastlægges dog som udgangspunkt kun ved særligt kompli</w:t>
      </w:r>
      <w:r w:rsidR="00026FEB">
        <w:rPr>
          <w:rFonts w:ascii="Times New Roman" w:hAnsi="Times New Roman"/>
          <w:sz w:val="24"/>
          <w:szCs w:val="24"/>
        </w:rPr>
        <w:t>cerede revisionsopgaver, hvorimod</w:t>
      </w:r>
      <w:r w:rsidRPr="001D685C">
        <w:rPr>
          <w:rFonts w:ascii="Times New Roman" w:hAnsi="Times New Roman"/>
          <w:sz w:val="24"/>
          <w:szCs w:val="24"/>
        </w:rPr>
        <w:t xml:space="preserve"> niveauet for væsen</w:t>
      </w:r>
      <w:r w:rsidRPr="001D685C">
        <w:rPr>
          <w:rFonts w:ascii="Times New Roman" w:hAnsi="Times New Roman"/>
          <w:sz w:val="24"/>
          <w:szCs w:val="24"/>
        </w:rPr>
        <w:t>t</w:t>
      </w:r>
      <w:r w:rsidRPr="001D685C">
        <w:rPr>
          <w:rFonts w:ascii="Times New Roman" w:hAnsi="Times New Roman"/>
          <w:sz w:val="24"/>
          <w:szCs w:val="24"/>
        </w:rPr>
        <w:t>lighed ved udførelsen anvendes til vurdering af fejlinformationer konstateret ved revision af ekse</w:t>
      </w:r>
      <w:r w:rsidRPr="001D685C">
        <w:rPr>
          <w:rFonts w:ascii="Times New Roman" w:hAnsi="Times New Roman"/>
          <w:sz w:val="24"/>
          <w:szCs w:val="24"/>
        </w:rPr>
        <w:t>m</w:t>
      </w:r>
      <w:r w:rsidRPr="001D685C">
        <w:rPr>
          <w:rFonts w:ascii="Times New Roman" w:hAnsi="Times New Roman"/>
          <w:sz w:val="24"/>
          <w:szCs w:val="24"/>
        </w:rPr>
        <w:t>pelvis tilgodehavender fra salg af varer og tjenesteydelser. Såfremt der konstateres fejl ved revisi</w:t>
      </w:r>
      <w:r w:rsidRPr="001D685C">
        <w:rPr>
          <w:rFonts w:ascii="Times New Roman" w:hAnsi="Times New Roman"/>
          <w:sz w:val="24"/>
          <w:szCs w:val="24"/>
        </w:rPr>
        <w:t>o</w:t>
      </w:r>
      <w:r w:rsidRPr="001D685C">
        <w:rPr>
          <w:rFonts w:ascii="Times New Roman" w:hAnsi="Times New Roman"/>
          <w:sz w:val="24"/>
          <w:szCs w:val="24"/>
        </w:rPr>
        <w:t>nen skal revisor via væsentlighedsniveauet vurdere, hvorvidt de konstaterede fejl har indflydelse på regnskabet og dermed på regnskabsbrugeren. Et væsentlighedsniveau vurderes løbende og revurd</w:t>
      </w:r>
      <w:r w:rsidRPr="001D685C">
        <w:rPr>
          <w:rFonts w:ascii="Times New Roman" w:hAnsi="Times New Roman"/>
          <w:sz w:val="24"/>
          <w:szCs w:val="24"/>
        </w:rPr>
        <w:t>e</w:t>
      </w:r>
      <w:r w:rsidRPr="001D685C">
        <w:rPr>
          <w:rFonts w:ascii="Times New Roman" w:hAnsi="Times New Roman"/>
          <w:sz w:val="24"/>
          <w:szCs w:val="24"/>
        </w:rPr>
        <w:t>res, såfremt revisor opnår ny viden om virksomheden, eller såfremt faktorerne for det fastsatte v</w:t>
      </w:r>
      <w:r w:rsidRPr="001D685C">
        <w:rPr>
          <w:rFonts w:ascii="Times New Roman" w:hAnsi="Times New Roman"/>
          <w:sz w:val="24"/>
          <w:szCs w:val="24"/>
        </w:rPr>
        <w:t>æ</w:t>
      </w:r>
      <w:r w:rsidRPr="001D685C">
        <w:rPr>
          <w:rFonts w:ascii="Times New Roman" w:hAnsi="Times New Roman"/>
          <w:sz w:val="24"/>
          <w:szCs w:val="24"/>
        </w:rPr>
        <w:lastRenderedPageBreak/>
        <w:t>sentli</w:t>
      </w:r>
      <w:r w:rsidRPr="001D685C">
        <w:rPr>
          <w:rFonts w:ascii="Times New Roman" w:hAnsi="Times New Roman"/>
          <w:sz w:val="24"/>
          <w:szCs w:val="24"/>
        </w:rPr>
        <w:t>g</w:t>
      </w:r>
      <w:r w:rsidRPr="001D685C">
        <w:rPr>
          <w:rFonts w:ascii="Times New Roman" w:hAnsi="Times New Roman"/>
          <w:sz w:val="24"/>
          <w:szCs w:val="24"/>
        </w:rPr>
        <w:t>hedsniveau ændres. Såfremt et væsentlighedsniveau for debitorer er fastlagt ud fra en meget lille debitormængde og revisor efterfølgende konstaterer, at der har været fakturabelåning hvor virkso</w:t>
      </w:r>
      <w:r w:rsidRPr="001D685C">
        <w:rPr>
          <w:rFonts w:ascii="Times New Roman" w:hAnsi="Times New Roman"/>
          <w:sz w:val="24"/>
          <w:szCs w:val="24"/>
        </w:rPr>
        <w:t>m</w:t>
      </w:r>
      <w:r w:rsidRPr="001D685C">
        <w:rPr>
          <w:rFonts w:ascii="Times New Roman" w:hAnsi="Times New Roman"/>
          <w:sz w:val="24"/>
          <w:szCs w:val="24"/>
        </w:rPr>
        <w:t>hedens hæfter for manglende indbetalinger, da bør denne ændring føre til en revurdering af væsen</w:t>
      </w:r>
      <w:r w:rsidRPr="001D685C">
        <w:rPr>
          <w:rFonts w:ascii="Times New Roman" w:hAnsi="Times New Roman"/>
          <w:sz w:val="24"/>
          <w:szCs w:val="24"/>
        </w:rPr>
        <w:t>t</w:t>
      </w:r>
      <w:r w:rsidRPr="001D685C">
        <w:rPr>
          <w:rFonts w:ascii="Times New Roman" w:hAnsi="Times New Roman"/>
          <w:sz w:val="24"/>
          <w:szCs w:val="24"/>
        </w:rPr>
        <w:t xml:space="preserve">lighedsniveauet på debitorerne. </w:t>
      </w:r>
    </w:p>
    <w:p w:rsidR="008A7B30" w:rsidRDefault="008A7B30" w:rsidP="001D685C">
      <w:pPr>
        <w:spacing w:line="360" w:lineRule="auto"/>
        <w:rPr>
          <w:rFonts w:ascii="Times New Roman" w:hAnsi="Times New Roman"/>
          <w:sz w:val="24"/>
          <w:szCs w:val="24"/>
        </w:rPr>
      </w:pPr>
    </w:p>
    <w:p w:rsidR="0035159A" w:rsidRPr="001D685C" w:rsidRDefault="0035159A" w:rsidP="001D685C">
      <w:pPr>
        <w:spacing w:line="360" w:lineRule="auto"/>
        <w:rPr>
          <w:rFonts w:ascii="Times New Roman" w:hAnsi="Times New Roman"/>
          <w:sz w:val="24"/>
          <w:szCs w:val="24"/>
        </w:rPr>
      </w:pPr>
      <w:r w:rsidRPr="001D685C">
        <w:rPr>
          <w:rFonts w:ascii="Times New Roman" w:hAnsi="Times New Roman"/>
          <w:sz w:val="24"/>
          <w:szCs w:val="24"/>
        </w:rPr>
        <w:t>Revisor kan vælge at fastsætte væsentlighedsniveauet ud fra en faglig og professionel vurdering, hvilket også defineres i det for</w:t>
      </w:r>
      <w:r w:rsidR="004D322C">
        <w:rPr>
          <w:rFonts w:ascii="Times New Roman" w:hAnsi="Times New Roman"/>
          <w:sz w:val="24"/>
          <w:szCs w:val="24"/>
        </w:rPr>
        <w:t>klarende materiale til ISA 320</w:t>
      </w:r>
      <w:r w:rsidRPr="001D685C">
        <w:rPr>
          <w:rFonts w:ascii="Times New Roman" w:hAnsi="Times New Roman"/>
          <w:sz w:val="24"/>
          <w:szCs w:val="24"/>
        </w:rPr>
        <w:t>, eller ved brug af benchmark på ind</w:t>
      </w:r>
      <w:r w:rsidRPr="001D685C">
        <w:rPr>
          <w:rFonts w:ascii="Times New Roman" w:hAnsi="Times New Roman"/>
          <w:sz w:val="24"/>
          <w:szCs w:val="24"/>
        </w:rPr>
        <w:t>e</w:t>
      </w:r>
      <w:r w:rsidRPr="001D685C">
        <w:rPr>
          <w:rFonts w:ascii="Times New Roman" w:hAnsi="Times New Roman"/>
          <w:sz w:val="24"/>
          <w:szCs w:val="24"/>
        </w:rPr>
        <w:t>værende års og tidligere års regnskabstal. Ved sidstnævnte kan der vælges mellem forskellige benchmarks, som hovedsageligt indikerer hvilken type virksomhed væsentlighedsniveauet skal fas</w:t>
      </w:r>
      <w:r w:rsidRPr="001D685C">
        <w:rPr>
          <w:rFonts w:ascii="Times New Roman" w:hAnsi="Times New Roman"/>
          <w:sz w:val="24"/>
          <w:szCs w:val="24"/>
        </w:rPr>
        <w:t>t</w:t>
      </w:r>
      <w:r w:rsidRPr="001D685C">
        <w:rPr>
          <w:rFonts w:ascii="Times New Roman" w:hAnsi="Times New Roman"/>
          <w:sz w:val="24"/>
          <w:szCs w:val="24"/>
        </w:rPr>
        <w:t>sættes for. I vores speciale, hvor vi tager udgangspunkt i en almindelig handels- eller produktion</w:t>
      </w:r>
      <w:r w:rsidRPr="001D685C">
        <w:rPr>
          <w:rFonts w:ascii="Times New Roman" w:hAnsi="Times New Roman"/>
          <w:sz w:val="24"/>
          <w:szCs w:val="24"/>
        </w:rPr>
        <w:t>s</w:t>
      </w:r>
      <w:r w:rsidRPr="001D685C">
        <w:rPr>
          <w:rFonts w:ascii="Times New Roman" w:hAnsi="Times New Roman"/>
          <w:sz w:val="24"/>
          <w:szCs w:val="24"/>
        </w:rPr>
        <w:t>virksomhed, vil et typisk benchmark, som det angives af FSR (1996, s.8) være resultat før skat med intervallet 5-10 %. Resultat før skat vil som udgangspunkt være et godt benchmark for virksomh</w:t>
      </w:r>
      <w:r w:rsidRPr="001D685C">
        <w:rPr>
          <w:rFonts w:ascii="Times New Roman" w:hAnsi="Times New Roman"/>
          <w:sz w:val="24"/>
          <w:szCs w:val="24"/>
        </w:rPr>
        <w:t>e</w:t>
      </w:r>
      <w:r w:rsidRPr="001D685C">
        <w:rPr>
          <w:rFonts w:ascii="Times New Roman" w:hAnsi="Times New Roman"/>
          <w:sz w:val="24"/>
          <w:szCs w:val="24"/>
        </w:rPr>
        <w:t>der med fortsættende aktiviteter og profit for øje</w:t>
      </w:r>
      <w:proofErr w:type="gramStart"/>
      <w:r w:rsidRPr="001D685C">
        <w:rPr>
          <w:rFonts w:ascii="Times New Roman" w:hAnsi="Times New Roman"/>
          <w:sz w:val="24"/>
          <w:szCs w:val="24"/>
        </w:rPr>
        <w:t xml:space="preserve"> (Eilifsen et al</w:t>
      </w:r>
      <w:r w:rsidR="00D526D4">
        <w:rPr>
          <w:rFonts w:ascii="Times New Roman" w:hAnsi="Times New Roman"/>
          <w:sz w:val="24"/>
          <w:szCs w:val="24"/>
        </w:rPr>
        <w:t>.</w:t>
      </w:r>
      <w:proofErr w:type="gramEnd"/>
      <w:r w:rsidRPr="001D685C">
        <w:rPr>
          <w:rFonts w:ascii="Times New Roman" w:hAnsi="Times New Roman"/>
          <w:sz w:val="24"/>
          <w:szCs w:val="24"/>
        </w:rPr>
        <w:t xml:space="preserve"> 2010, s. 97). Det skyldes, at denne type virksomheder forsøger at profitmaksimere, og dermed fokuserer på den totale værdiskabelse i året fra dens aktiviteter. Sammenhængen mellem resultat før skat som benchmark og profitoptim</w:t>
      </w:r>
      <w:r w:rsidRPr="001D685C">
        <w:rPr>
          <w:rFonts w:ascii="Times New Roman" w:hAnsi="Times New Roman"/>
          <w:sz w:val="24"/>
          <w:szCs w:val="24"/>
        </w:rPr>
        <w:t>e</w:t>
      </w:r>
      <w:r w:rsidRPr="001D685C">
        <w:rPr>
          <w:rFonts w:ascii="Times New Roman" w:hAnsi="Times New Roman"/>
          <w:sz w:val="24"/>
          <w:szCs w:val="24"/>
        </w:rPr>
        <w:t>ring skal ses ved, at resultatet før skat er nettopåvirkningen på alle de optimeringsmuligheder, som en virksomhed har, da den inkluderer omsætning og dækningsgrader, kapacitetsudnyttelsen samt f</w:t>
      </w:r>
      <w:r w:rsidRPr="001D685C">
        <w:rPr>
          <w:rFonts w:ascii="Times New Roman" w:hAnsi="Times New Roman"/>
          <w:sz w:val="24"/>
          <w:szCs w:val="24"/>
        </w:rPr>
        <w:t>i</w:t>
      </w:r>
      <w:r w:rsidRPr="001D685C">
        <w:rPr>
          <w:rFonts w:ascii="Times New Roman" w:hAnsi="Times New Roman"/>
          <w:sz w:val="24"/>
          <w:szCs w:val="24"/>
        </w:rPr>
        <w:t>nansieringsstrukturen. Andre benchmarks som FSR (1996, s 8) angiver som mulige er:</w:t>
      </w:r>
    </w:p>
    <w:p w:rsidR="0035159A" w:rsidRPr="001D685C" w:rsidRDefault="0035159A" w:rsidP="001D685C">
      <w:pPr>
        <w:spacing w:line="360" w:lineRule="auto"/>
        <w:rPr>
          <w:rFonts w:ascii="Times New Roman" w:hAnsi="Times New Roman"/>
          <w:sz w:val="24"/>
          <w:szCs w:val="24"/>
        </w:rPr>
      </w:pPr>
    </w:p>
    <w:p w:rsidR="0035159A" w:rsidRPr="001D685C" w:rsidRDefault="0035159A" w:rsidP="001D685C">
      <w:pPr>
        <w:pStyle w:val="Listeafsnit"/>
        <w:numPr>
          <w:ilvl w:val="0"/>
          <w:numId w:val="18"/>
        </w:numPr>
        <w:spacing w:line="360" w:lineRule="auto"/>
        <w:rPr>
          <w:rFonts w:ascii="Times New Roman" w:hAnsi="Times New Roman"/>
          <w:sz w:val="24"/>
          <w:szCs w:val="24"/>
        </w:rPr>
      </w:pPr>
      <w:r w:rsidRPr="001D685C">
        <w:rPr>
          <w:rFonts w:ascii="Times New Roman" w:hAnsi="Times New Roman"/>
          <w:sz w:val="24"/>
          <w:szCs w:val="24"/>
        </w:rPr>
        <w:t>0,5 – 1 % af omsætningen</w:t>
      </w:r>
    </w:p>
    <w:p w:rsidR="0035159A" w:rsidRPr="001D685C" w:rsidRDefault="0035159A" w:rsidP="001D685C">
      <w:pPr>
        <w:pStyle w:val="Listeafsnit"/>
        <w:numPr>
          <w:ilvl w:val="0"/>
          <w:numId w:val="18"/>
        </w:numPr>
        <w:spacing w:line="360" w:lineRule="auto"/>
        <w:rPr>
          <w:rFonts w:ascii="Times New Roman" w:hAnsi="Times New Roman"/>
          <w:sz w:val="24"/>
          <w:szCs w:val="24"/>
        </w:rPr>
      </w:pPr>
      <w:r w:rsidRPr="001D685C">
        <w:rPr>
          <w:rFonts w:ascii="Times New Roman" w:hAnsi="Times New Roman"/>
          <w:sz w:val="24"/>
          <w:szCs w:val="24"/>
        </w:rPr>
        <w:t>0,5 – 1 % af aktivmassen</w:t>
      </w:r>
    </w:p>
    <w:p w:rsidR="0035159A" w:rsidRPr="001D685C" w:rsidRDefault="0035159A" w:rsidP="001D685C">
      <w:pPr>
        <w:pStyle w:val="Listeafsnit"/>
        <w:numPr>
          <w:ilvl w:val="0"/>
          <w:numId w:val="18"/>
        </w:numPr>
        <w:spacing w:line="360" w:lineRule="auto"/>
        <w:rPr>
          <w:rFonts w:ascii="Times New Roman" w:hAnsi="Times New Roman"/>
          <w:sz w:val="24"/>
          <w:szCs w:val="24"/>
        </w:rPr>
      </w:pPr>
      <w:r w:rsidRPr="001D685C">
        <w:rPr>
          <w:rFonts w:ascii="Times New Roman" w:hAnsi="Times New Roman"/>
          <w:sz w:val="24"/>
          <w:szCs w:val="24"/>
        </w:rPr>
        <w:t>1 – 2 % af egenkapitalen</w:t>
      </w:r>
    </w:p>
    <w:p w:rsidR="0035159A" w:rsidRPr="001D685C" w:rsidRDefault="0035159A" w:rsidP="001D685C">
      <w:pPr>
        <w:pStyle w:val="Listeafsnit"/>
        <w:numPr>
          <w:ilvl w:val="0"/>
          <w:numId w:val="18"/>
        </w:numPr>
        <w:spacing w:line="360" w:lineRule="auto"/>
        <w:rPr>
          <w:rFonts w:ascii="Times New Roman" w:hAnsi="Times New Roman"/>
          <w:sz w:val="24"/>
          <w:szCs w:val="24"/>
        </w:rPr>
      </w:pPr>
      <w:r w:rsidRPr="001D685C">
        <w:rPr>
          <w:rFonts w:ascii="Times New Roman" w:hAnsi="Times New Roman"/>
          <w:sz w:val="24"/>
          <w:szCs w:val="24"/>
        </w:rPr>
        <w:t>2 – 4 % af resultat af ordinær drift</w:t>
      </w:r>
    </w:p>
    <w:p w:rsidR="0035159A" w:rsidRPr="001D685C" w:rsidRDefault="0035159A" w:rsidP="001D685C">
      <w:pPr>
        <w:spacing w:line="360" w:lineRule="auto"/>
        <w:rPr>
          <w:rFonts w:ascii="Times New Roman" w:hAnsi="Times New Roman"/>
          <w:sz w:val="24"/>
          <w:szCs w:val="24"/>
        </w:rPr>
      </w:pPr>
    </w:p>
    <w:p w:rsidR="0035159A" w:rsidRPr="001D685C" w:rsidRDefault="0035159A" w:rsidP="001D685C">
      <w:pPr>
        <w:spacing w:line="360" w:lineRule="auto"/>
        <w:rPr>
          <w:rFonts w:ascii="Times New Roman" w:hAnsi="Times New Roman"/>
          <w:sz w:val="24"/>
          <w:szCs w:val="24"/>
        </w:rPr>
      </w:pPr>
      <w:r w:rsidRPr="001D685C">
        <w:rPr>
          <w:rFonts w:ascii="Times New Roman" w:hAnsi="Times New Roman"/>
          <w:sz w:val="24"/>
          <w:szCs w:val="24"/>
        </w:rPr>
        <w:t>FSR (1996, s. 7) fastlægger i deres faglige notat, at væsentlighedsbetragtninger skal tage udgang</w:t>
      </w:r>
      <w:r w:rsidRPr="001D685C">
        <w:rPr>
          <w:rFonts w:ascii="Times New Roman" w:hAnsi="Times New Roman"/>
          <w:sz w:val="24"/>
          <w:szCs w:val="24"/>
        </w:rPr>
        <w:t>s</w:t>
      </w:r>
      <w:r w:rsidRPr="001D685C">
        <w:rPr>
          <w:rFonts w:ascii="Times New Roman" w:hAnsi="Times New Roman"/>
          <w:sz w:val="24"/>
          <w:szCs w:val="24"/>
        </w:rPr>
        <w:t>punkt i regnskabsbr</w:t>
      </w:r>
      <w:r w:rsidR="00026FEB">
        <w:rPr>
          <w:rFonts w:ascii="Times New Roman" w:hAnsi="Times New Roman"/>
          <w:sz w:val="24"/>
          <w:szCs w:val="24"/>
        </w:rPr>
        <w:t>ugeres opfattelse. Problemet er</w:t>
      </w:r>
      <w:r w:rsidRPr="001D685C">
        <w:rPr>
          <w:rFonts w:ascii="Times New Roman" w:hAnsi="Times New Roman"/>
          <w:sz w:val="24"/>
          <w:szCs w:val="24"/>
        </w:rPr>
        <w:t>, at regnskabsbrugere kan have forskellige m</w:t>
      </w:r>
      <w:r w:rsidRPr="001D685C">
        <w:rPr>
          <w:rFonts w:ascii="Times New Roman" w:hAnsi="Times New Roman"/>
          <w:sz w:val="24"/>
          <w:szCs w:val="24"/>
        </w:rPr>
        <w:t>å</w:t>
      </w:r>
      <w:r w:rsidRPr="001D685C">
        <w:rPr>
          <w:rFonts w:ascii="Times New Roman" w:hAnsi="Times New Roman"/>
          <w:sz w:val="24"/>
          <w:szCs w:val="24"/>
        </w:rPr>
        <w:t>de</w:t>
      </w:r>
      <w:r w:rsidR="00026FEB">
        <w:rPr>
          <w:rFonts w:ascii="Times New Roman" w:hAnsi="Times New Roman"/>
          <w:sz w:val="24"/>
          <w:szCs w:val="24"/>
        </w:rPr>
        <w:t>r</w:t>
      </w:r>
      <w:r w:rsidRPr="001D685C">
        <w:rPr>
          <w:rFonts w:ascii="Times New Roman" w:hAnsi="Times New Roman"/>
          <w:sz w:val="24"/>
          <w:szCs w:val="24"/>
        </w:rPr>
        <w:t xml:space="preserve"> at læse et regnskab på, eller de kan have forskellige fokusområder. Der stilles således store krav til revisors faglige vurdering, uanset om væsentlighedsniveauet fastsættes alene på baggrund af en fa</w:t>
      </w:r>
      <w:r w:rsidRPr="001D685C">
        <w:rPr>
          <w:rFonts w:ascii="Times New Roman" w:hAnsi="Times New Roman"/>
          <w:sz w:val="24"/>
          <w:szCs w:val="24"/>
        </w:rPr>
        <w:t>g</w:t>
      </w:r>
      <w:r w:rsidRPr="001D685C">
        <w:rPr>
          <w:rFonts w:ascii="Times New Roman" w:hAnsi="Times New Roman"/>
          <w:sz w:val="24"/>
          <w:szCs w:val="24"/>
        </w:rPr>
        <w:t xml:space="preserve">lig vurdering eller ved hjælp af benchmarks. </w:t>
      </w:r>
    </w:p>
    <w:p w:rsidR="0035159A" w:rsidRPr="001D685C" w:rsidRDefault="0035159A" w:rsidP="001D685C">
      <w:pPr>
        <w:spacing w:line="360" w:lineRule="auto"/>
        <w:rPr>
          <w:rFonts w:ascii="Times New Roman" w:hAnsi="Times New Roman"/>
          <w:sz w:val="24"/>
          <w:szCs w:val="24"/>
        </w:rPr>
      </w:pPr>
      <w:r w:rsidRPr="001D685C">
        <w:rPr>
          <w:rFonts w:ascii="Times New Roman" w:hAnsi="Times New Roman"/>
          <w:sz w:val="24"/>
          <w:szCs w:val="24"/>
        </w:rPr>
        <w:t>Der er flere faktorer, som kan have indflydelse på fastsættelse af væsentlighedsniveauet, og heru</w:t>
      </w:r>
      <w:r w:rsidRPr="001D685C">
        <w:rPr>
          <w:rFonts w:ascii="Times New Roman" w:hAnsi="Times New Roman"/>
          <w:sz w:val="24"/>
          <w:szCs w:val="24"/>
        </w:rPr>
        <w:t>n</w:t>
      </w:r>
      <w:r w:rsidRPr="001D685C">
        <w:rPr>
          <w:rFonts w:ascii="Times New Roman" w:hAnsi="Times New Roman"/>
          <w:sz w:val="24"/>
          <w:szCs w:val="24"/>
        </w:rPr>
        <w:t>der om det skal være i den lave eller den høje ende af intervallet af det valgte benchmark, som e</w:t>
      </w:r>
      <w:r w:rsidRPr="001D685C">
        <w:rPr>
          <w:rFonts w:ascii="Times New Roman" w:hAnsi="Times New Roman"/>
          <w:sz w:val="24"/>
          <w:szCs w:val="24"/>
        </w:rPr>
        <w:t>k</w:t>
      </w:r>
      <w:r w:rsidRPr="001D685C">
        <w:rPr>
          <w:rFonts w:ascii="Times New Roman" w:hAnsi="Times New Roman"/>
          <w:sz w:val="24"/>
          <w:szCs w:val="24"/>
        </w:rPr>
        <w:t>sempel herpå kan nævnes:</w:t>
      </w:r>
    </w:p>
    <w:p w:rsidR="0035159A" w:rsidRPr="001D685C" w:rsidRDefault="0035159A" w:rsidP="001D685C">
      <w:pPr>
        <w:pStyle w:val="Listeafsnit"/>
        <w:numPr>
          <w:ilvl w:val="0"/>
          <w:numId w:val="19"/>
        </w:numPr>
        <w:spacing w:line="360" w:lineRule="auto"/>
        <w:rPr>
          <w:rFonts w:ascii="Times New Roman" w:hAnsi="Times New Roman"/>
          <w:sz w:val="24"/>
          <w:szCs w:val="24"/>
        </w:rPr>
      </w:pPr>
      <w:r w:rsidRPr="001D685C">
        <w:rPr>
          <w:rFonts w:ascii="Times New Roman" w:hAnsi="Times New Roman"/>
          <w:sz w:val="24"/>
          <w:szCs w:val="24"/>
        </w:rPr>
        <w:lastRenderedPageBreak/>
        <w:t>Koncentrationen af ejerskab og/eller ledelse</w:t>
      </w:r>
    </w:p>
    <w:p w:rsidR="0035159A" w:rsidRPr="001D685C" w:rsidRDefault="0035159A" w:rsidP="001D685C">
      <w:pPr>
        <w:pStyle w:val="Listeafsnit"/>
        <w:numPr>
          <w:ilvl w:val="1"/>
          <w:numId w:val="19"/>
        </w:numPr>
        <w:spacing w:line="360" w:lineRule="auto"/>
        <w:rPr>
          <w:rFonts w:ascii="Times New Roman" w:hAnsi="Times New Roman"/>
          <w:sz w:val="24"/>
          <w:szCs w:val="24"/>
        </w:rPr>
      </w:pPr>
      <w:r w:rsidRPr="001D685C">
        <w:rPr>
          <w:rFonts w:ascii="Times New Roman" w:hAnsi="Times New Roman"/>
          <w:sz w:val="24"/>
          <w:szCs w:val="24"/>
        </w:rPr>
        <w:t>Hvis virksomhedens ejerskab er koncentreret ved et mindre antal velinformerede personer, vil det tale for en højere procentsats. Hvorimod hvis virksomheden er børsnoteret eller har offentlighedens interesse, vil det tale for en lavere procentsats.</w:t>
      </w:r>
    </w:p>
    <w:p w:rsidR="0035159A" w:rsidRPr="001D685C" w:rsidRDefault="0035159A" w:rsidP="001D685C">
      <w:pPr>
        <w:pStyle w:val="Listeafsnit"/>
        <w:numPr>
          <w:ilvl w:val="0"/>
          <w:numId w:val="19"/>
        </w:numPr>
        <w:spacing w:line="360" w:lineRule="auto"/>
        <w:rPr>
          <w:rFonts w:ascii="Times New Roman" w:hAnsi="Times New Roman"/>
          <w:sz w:val="24"/>
          <w:szCs w:val="24"/>
        </w:rPr>
      </w:pPr>
      <w:r w:rsidRPr="001D685C">
        <w:rPr>
          <w:rFonts w:ascii="Times New Roman" w:hAnsi="Times New Roman"/>
          <w:sz w:val="24"/>
          <w:szCs w:val="24"/>
        </w:rPr>
        <w:t>Gældsforhold</w:t>
      </w:r>
    </w:p>
    <w:p w:rsidR="0035159A" w:rsidRPr="001D685C" w:rsidRDefault="0035159A" w:rsidP="001D685C">
      <w:pPr>
        <w:pStyle w:val="Listeafsnit"/>
        <w:numPr>
          <w:ilvl w:val="1"/>
          <w:numId w:val="19"/>
        </w:numPr>
        <w:spacing w:line="360" w:lineRule="auto"/>
        <w:rPr>
          <w:rFonts w:ascii="Times New Roman" w:hAnsi="Times New Roman"/>
          <w:sz w:val="24"/>
          <w:szCs w:val="24"/>
        </w:rPr>
      </w:pPr>
      <w:r w:rsidRPr="001D685C">
        <w:rPr>
          <w:rFonts w:ascii="Times New Roman" w:hAnsi="Times New Roman"/>
          <w:sz w:val="24"/>
          <w:szCs w:val="24"/>
        </w:rPr>
        <w:t>Hvis virksomheden har begrænset gæld, eller långiver har adgang til ledelsesinfo</w:t>
      </w:r>
      <w:r w:rsidRPr="001D685C">
        <w:rPr>
          <w:rFonts w:ascii="Times New Roman" w:hAnsi="Times New Roman"/>
          <w:sz w:val="24"/>
          <w:szCs w:val="24"/>
        </w:rPr>
        <w:t>r</w:t>
      </w:r>
      <w:r w:rsidRPr="001D685C">
        <w:rPr>
          <w:rFonts w:ascii="Times New Roman" w:hAnsi="Times New Roman"/>
          <w:sz w:val="24"/>
          <w:szCs w:val="24"/>
        </w:rPr>
        <w:t>mation kan det gå i retning af højere procentsats. Børsnoterede gældsforpligtelser samt lånebetingelser kan gå i retning af lavere procentsats.</w:t>
      </w:r>
    </w:p>
    <w:p w:rsidR="0035159A" w:rsidRPr="001D685C" w:rsidRDefault="0035159A" w:rsidP="001D685C">
      <w:pPr>
        <w:pStyle w:val="Listeafsnit"/>
        <w:numPr>
          <w:ilvl w:val="0"/>
          <w:numId w:val="19"/>
        </w:numPr>
        <w:spacing w:line="360" w:lineRule="auto"/>
        <w:rPr>
          <w:rFonts w:ascii="Times New Roman" w:hAnsi="Times New Roman"/>
          <w:sz w:val="24"/>
          <w:szCs w:val="24"/>
        </w:rPr>
      </w:pPr>
      <w:r w:rsidRPr="001D685C">
        <w:rPr>
          <w:rFonts w:ascii="Times New Roman" w:hAnsi="Times New Roman"/>
          <w:sz w:val="24"/>
          <w:szCs w:val="24"/>
        </w:rPr>
        <w:t>Virksomhedens omgivelser</w:t>
      </w:r>
    </w:p>
    <w:p w:rsidR="0035159A" w:rsidRPr="001D685C" w:rsidRDefault="0035159A" w:rsidP="001D685C">
      <w:pPr>
        <w:pStyle w:val="Listeafsnit"/>
        <w:numPr>
          <w:ilvl w:val="1"/>
          <w:numId w:val="19"/>
        </w:numPr>
        <w:spacing w:line="360" w:lineRule="auto"/>
        <w:rPr>
          <w:rFonts w:ascii="Times New Roman" w:hAnsi="Times New Roman"/>
          <w:sz w:val="24"/>
          <w:szCs w:val="24"/>
        </w:rPr>
      </w:pPr>
      <w:r w:rsidRPr="001D685C">
        <w:rPr>
          <w:rFonts w:ascii="Times New Roman" w:hAnsi="Times New Roman"/>
          <w:sz w:val="24"/>
          <w:szCs w:val="24"/>
        </w:rPr>
        <w:t>For at der skal være tale om højere procentsatser, skal virksomheden agere i stabile omgivelser. Virksomheden drift skal omfatte få processer, og dermed ikke være kompleks. Virksomheden skal udbyde et begrænset antal produkter og tjenesteyde</w:t>
      </w:r>
      <w:r w:rsidRPr="001D685C">
        <w:rPr>
          <w:rFonts w:ascii="Times New Roman" w:hAnsi="Times New Roman"/>
          <w:sz w:val="24"/>
          <w:szCs w:val="24"/>
        </w:rPr>
        <w:t>l</w:t>
      </w:r>
      <w:r w:rsidRPr="001D685C">
        <w:rPr>
          <w:rFonts w:ascii="Times New Roman" w:hAnsi="Times New Roman"/>
          <w:sz w:val="24"/>
          <w:szCs w:val="24"/>
        </w:rPr>
        <w:t>ser, samt have en solid og veletableret forretning. Derimod vil der være tale om lav</w:t>
      </w:r>
      <w:r w:rsidRPr="001D685C">
        <w:rPr>
          <w:rFonts w:ascii="Times New Roman" w:hAnsi="Times New Roman"/>
          <w:sz w:val="24"/>
          <w:szCs w:val="24"/>
        </w:rPr>
        <w:t>e</w:t>
      </w:r>
      <w:r w:rsidRPr="001D685C">
        <w:rPr>
          <w:rFonts w:ascii="Times New Roman" w:hAnsi="Times New Roman"/>
          <w:sz w:val="24"/>
          <w:szCs w:val="24"/>
        </w:rPr>
        <w:t xml:space="preserve">re </w:t>
      </w:r>
      <w:r w:rsidR="008A7B30">
        <w:rPr>
          <w:rFonts w:ascii="Times New Roman" w:hAnsi="Times New Roman"/>
          <w:sz w:val="24"/>
          <w:szCs w:val="24"/>
        </w:rPr>
        <w:t>procentsatser ved det modsatte, for eksempel v</w:t>
      </w:r>
      <w:r w:rsidRPr="001D685C">
        <w:rPr>
          <w:rFonts w:ascii="Times New Roman" w:hAnsi="Times New Roman"/>
          <w:sz w:val="24"/>
          <w:szCs w:val="24"/>
        </w:rPr>
        <w:t xml:space="preserve">irksomheden </w:t>
      </w:r>
      <w:r w:rsidR="008A7B30">
        <w:rPr>
          <w:rFonts w:ascii="Times New Roman" w:hAnsi="Times New Roman"/>
          <w:sz w:val="24"/>
          <w:szCs w:val="24"/>
        </w:rPr>
        <w:t xml:space="preserve">der </w:t>
      </w:r>
      <w:r w:rsidRPr="001D685C">
        <w:rPr>
          <w:rFonts w:ascii="Times New Roman" w:hAnsi="Times New Roman"/>
          <w:sz w:val="24"/>
          <w:szCs w:val="24"/>
        </w:rPr>
        <w:t xml:space="preserve">agerer i ustabile omgivelser. </w:t>
      </w:r>
      <w:r w:rsidR="008A7B30">
        <w:rPr>
          <w:rFonts w:ascii="Times New Roman" w:hAnsi="Times New Roman"/>
          <w:sz w:val="24"/>
          <w:szCs w:val="24"/>
        </w:rPr>
        <w:t>Eller hvis v</w:t>
      </w:r>
      <w:r w:rsidRPr="001D685C">
        <w:rPr>
          <w:rFonts w:ascii="Times New Roman" w:hAnsi="Times New Roman"/>
          <w:sz w:val="24"/>
          <w:szCs w:val="24"/>
        </w:rPr>
        <w:t>irksomhedens drift er kompleks og omfatter mange forskell</w:t>
      </w:r>
      <w:r w:rsidRPr="001D685C">
        <w:rPr>
          <w:rFonts w:ascii="Times New Roman" w:hAnsi="Times New Roman"/>
          <w:sz w:val="24"/>
          <w:szCs w:val="24"/>
        </w:rPr>
        <w:t>i</w:t>
      </w:r>
      <w:r w:rsidRPr="001D685C">
        <w:rPr>
          <w:rFonts w:ascii="Times New Roman" w:hAnsi="Times New Roman"/>
          <w:sz w:val="24"/>
          <w:szCs w:val="24"/>
        </w:rPr>
        <w:t>ge proces</w:t>
      </w:r>
      <w:r w:rsidR="008A7B30">
        <w:rPr>
          <w:rFonts w:ascii="Times New Roman" w:hAnsi="Times New Roman"/>
          <w:sz w:val="24"/>
          <w:szCs w:val="24"/>
        </w:rPr>
        <w:t>ser eller hvis v</w:t>
      </w:r>
      <w:r w:rsidRPr="001D685C">
        <w:rPr>
          <w:rFonts w:ascii="Times New Roman" w:hAnsi="Times New Roman"/>
          <w:sz w:val="24"/>
          <w:szCs w:val="24"/>
        </w:rPr>
        <w:t>irksomheden har yderligere aktiviteter i områder præget af politisk ustabilitet.</w:t>
      </w:r>
    </w:p>
    <w:p w:rsidR="0035159A" w:rsidRPr="001D685C" w:rsidRDefault="0035159A" w:rsidP="001D685C">
      <w:pPr>
        <w:pStyle w:val="Listeafsnit"/>
        <w:numPr>
          <w:ilvl w:val="0"/>
          <w:numId w:val="20"/>
        </w:numPr>
        <w:spacing w:line="360" w:lineRule="auto"/>
        <w:rPr>
          <w:rFonts w:ascii="Times New Roman" w:hAnsi="Times New Roman"/>
          <w:sz w:val="24"/>
          <w:szCs w:val="24"/>
        </w:rPr>
      </w:pPr>
      <w:r w:rsidRPr="001D685C">
        <w:rPr>
          <w:rFonts w:ascii="Times New Roman" w:hAnsi="Times New Roman"/>
          <w:sz w:val="24"/>
          <w:szCs w:val="24"/>
        </w:rPr>
        <w:t>Andre forhold</w:t>
      </w:r>
    </w:p>
    <w:p w:rsidR="0035159A" w:rsidRPr="001D685C" w:rsidRDefault="0035159A" w:rsidP="001D685C">
      <w:pPr>
        <w:pStyle w:val="Listeafsnit"/>
        <w:numPr>
          <w:ilvl w:val="1"/>
          <w:numId w:val="20"/>
        </w:numPr>
        <w:spacing w:line="360" w:lineRule="auto"/>
        <w:rPr>
          <w:rFonts w:ascii="Times New Roman" w:hAnsi="Times New Roman"/>
          <w:sz w:val="24"/>
          <w:szCs w:val="24"/>
        </w:rPr>
      </w:pPr>
      <w:r w:rsidRPr="001D685C">
        <w:rPr>
          <w:rFonts w:ascii="Times New Roman" w:hAnsi="Times New Roman"/>
          <w:sz w:val="24"/>
          <w:szCs w:val="24"/>
        </w:rPr>
        <w:t xml:space="preserve">Ved andre forhold </w:t>
      </w:r>
      <w:r w:rsidR="008A7B30">
        <w:rPr>
          <w:rFonts w:ascii="Times New Roman" w:hAnsi="Times New Roman"/>
          <w:sz w:val="24"/>
          <w:szCs w:val="24"/>
        </w:rPr>
        <w:t>som</w:t>
      </w:r>
      <w:r w:rsidRPr="001D685C">
        <w:rPr>
          <w:rFonts w:ascii="Times New Roman" w:hAnsi="Times New Roman"/>
          <w:sz w:val="24"/>
          <w:szCs w:val="24"/>
        </w:rPr>
        <w:t xml:space="preserve"> ændringer i virksomhedens interessenter, </w:t>
      </w:r>
      <w:r w:rsidR="008A7B30">
        <w:rPr>
          <w:rFonts w:ascii="Times New Roman" w:hAnsi="Times New Roman"/>
          <w:sz w:val="24"/>
          <w:szCs w:val="24"/>
        </w:rPr>
        <w:t>eller</w:t>
      </w:r>
      <w:r w:rsidRPr="001D685C">
        <w:rPr>
          <w:rFonts w:ascii="Times New Roman" w:hAnsi="Times New Roman"/>
          <w:sz w:val="24"/>
          <w:szCs w:val="24"/>
        </w:rPr>
        <w:t xml:space="preserve"> få eksterne brugere af</w:t>
      </w:r>
      <w:r w:rsidR="008A7B30">
        <w:rPr>
          <w:rFonts w:ascii="Times New Roman" w:hAnsi="Times New Roman"/>
          <w:sz w:val="24"/>
          <w:szCs w:val="24"/>
        </w:rPr>
        <w:t xml:space="preserve"> virksomhedens regnskaber</w:t>
      </w:r>
      <w:r w:rsidR="008A7B30">
        <w:rPr>
          <w:rFonts w:ascii="Times New Roman" w:hAnsi="Times New Roman"/>
          <w:sz w:val="24"/>
          <w:szCs w:val="24"/>
        </w:rPr>
        <w:tab/>
        <w:t xml:space="preserve"> giver</w:t>
      </w:r>
      <w:r w:rsidRPr="001D685C">
        <w:rPr>
          <w:rFonts w:ascii="Times New Roman" w:hAnsi="Times New Roman"/>
          <w:sz w:val="24"/>
          <w:szCs w:val="24"/>
        </w:rPr>
        <w:t xml:space="preserve"> anledning ti</w:t>
      </w:r>
      <w:r w:rsidR="008A7B30">
        <w:rPr>
          <w:rFonts w:ascii="Times New Roman" w:hAnsi="Times New Roman"/>
          <w:sz w:val="24"/>
          <w:szCs w:val="24"/>
        </w:rPr>
        <w:t>l brug af højere procentsats. A</w:t>
      </w:r>
      <w:r w:rsidRPr="001D685C">
        <w:rPr>
          <w:rFonts w:ascii="Times New Roman" w:hAnsi="Times New Roman"/>
          <w:sz w:val="24"/>
          <w:szCs w:val="24"/>
        </w:rPr>
        <w:t xml:space="preserve">ndre forhold </w:t>
      </w:r>
      <w:r w:rsidR="008A7B30">
        <w:rPr>
          <w:rFonts w:ascii="Times New Roman" w:hAnsi="Times New Roman"/>
          <w:sz w:val="24"/>
          <w:szCs w:val="24"/>
        </w:rPr>
        <w:t xml:space="preserve">der kan </w:t>
      </w:r>
      <w:r w:rsidRPr="001D685C">
        <w:rPr>
          <w:rFonts w:ascii="Times New Roman" w:hAnsi="Times New Roman"/>
          <w:sz w:val="24"/>
          <w:szCs w:val="24"/>
        </w:rPr>
        <w:t>giv</w:t>
      </w:r>
      <w:r w:rsidR="00026FEB">
        <w:rPr>
          <w:rFonts w:ascii="Times New Roman" w:hAnsi="Times New Roman"/>
          <w:sz w:val="24"/>
          <w:szCs w:val="24"/>
        </w:rPr>
        <w:t>e</w:t>
      </w:r>
      <w:r w:rsidRPr="001D685C">
        <w:rPr>
          <w:rFonts w:ascii="Times New Roman" w:hAnsi="Times New Roman"/>
          <w:sz w:val="24"/>
          <w:szCs w:val="24"/>
        </w:rPr>
        <w:t xml:space="preserve"> anledning til brug af en lavere procentsats</w:t>
      </w:r>
      <w:r w:rsidR="008A7B30">
        <w:rPr>
          <w:rFonts w:ascii="Times New Roman" w:hAnsi="Times New Roman"/>
          <w:sz w:val="24"/>
          <w:szCs w:val="24"/>
        </w:rPr>
        <w:t>,</w:t>
      </w:r>
      <w:r w:rsidRPr="001D685C">
        <w:rPr>
          <w:rFonts w:ascii="Times New Roman" w:hAnsi="Times New Roman"/>
          <w:sz w:val="24"/>
          <w:szCs w:val="24"/>
        </w:rPr>
        <w:t xml:space="preserve"> kan være, at branchen er omfattet af betydelig regulering, omfattet af finansiel tilsynsmyndig, at virksomheden har intention om børsnotering, eller går med overvejelser om salg.</w:t>
      </w:r>
    </w:p>
    <w:p w:rsidR="0035159A" w:rsidRPr="001D685C" w:rsidRDefault="0035159A" w:rsidP="001D685C">
      <w:pPr>
        <w:spacing w:line="360" w:lineRule="auto"/>
        <w:rPr>
          <w:rFonts w:ascii="Times New Roman" w:hAnsi="Times New Roman"/>
          <w:sz w:val="24"/>
          <w:szCs w:val="24"/>
        </w:rPr>
      </w:pPr>
    </w:p>
    <w:p w:rsidR="0035159A" w:rsidRDefault="0035159A" w:rsidP="001D685C">
      <w:pPr>
        <w:spacing w:line="360" w:lineRule="auto"/>
        <w:rPr>
          <w:rFonts w:ascii="Times New Roman" w:hAnsi="Times New Roman"/>
          <w:sz w:val="24"/>
          <w:szCs w:val="24"/>
        </w:rPr>
      </w:pPr>
      <w:r w:rsidRPr="001D685C">
        <w:rPr>
          <w:rFonts w:ascii="Times New Roman" w:hAnsi="Times New Roman"/>
          <w:sz w:val="24"/>
          <w:szCs w:val="24"/>
        </w:rPr>
        <w:t xml:space="preserve">Revisors fastlæggelse af væsentlighedsniveauet for opgaven afhænger således af en kombination af revisors faglige vurdering, revisors valg af benchmark samt revisors forståelse for virksomheden. Sidstnævnte finder vi værende den væsentligste indikator og denne vil blive gennemgået særskilt i </w:t>
      </w:r>
      <w:r w:rsidR="00932F9B" w:rsidRPr="00932F9B">
        <w:rPr>
          <w:rFonts w:ascii="Times New Roman" w:hAnsi="Times New Roman"/>
          <w:sz w:val="24"/>
          <w:szCs w:val="24"/>
        </w:rPr>
        <w:t>afsnit 3.5</w:t>
      </w:r>
      <w:r w:rsidR="00932F9B">
        <w:rPr>
          <w:rFonts w:ascii="Times New Roman" w:hAnsi="Times New Roman"/>
          <w:sz w:val="24"/>
          <w:szCs w:val="24"/>
        </w:rPr>
        <w:t>.</w:t>
      </w:r>
    </w:p>
    <w:p w:rsidR="0048417A" w:rsidRDefault="0048417A" w:rsidP="001D685C">
      <w:pPr>
        <w:spacing w:line="360" w:lineRule="auto"/>
        <w:rPr>
          <w:rFonts w:ascii="Times New Roman" w:hAnsi="Times New Roman"/>
          <w:color w:val="FF0000"/>
          <w:sz w:val="24"/>
          <w:szCs w:val="24"/>
        </w:rPr>
      </w:pPr>
    </w:p>
    <w:p w:rsidR="0048417A" w:rsidRDefault="0048417A" w:rsidP="001D685C">
      <w:pPr>
        <w:spacing w:line="360" w:lineRule="auto"/>
        <w:rPr>
          <w:rFonts w:ascii="Times New Roman" w:hAnsi="Times New Roman"/>
          <w:color w:val="FF0000"/>
          <w:sz w:val="24"/>
          <w:szCs w:val="24"/>
        </w:rPr>
      </w:pPr>
    </w:p>
    <w:p w:rsidR="0048417A" w:rsidRPr="001D685C" w:rsidRDefault="0048417A" w:rsidP="001D685C">
      <w:pPr>
        <w:spacing w:line="360" w:lineRule="auto"/>
        <w:rPr>
          <w:rFonts w:ascii="Times New Roman" w:hAnsi="Times New Roman"/>
          <w:color w:val="FF0000"/>
          <w:sz w:val="24"/>
          <w:szCs w:val="24"/>
        </w:rPr>
      </w:pPr>
    </w:p>
    <w:p w:rsidR="0035159A" w:rsidRDefault="0035159A" w:rsidP="001D685C">
      <w:pPr>
        <w:spacing w:line="360" w:lineRule="auto"/>
        <w:rPr>
          <w:rFonts w:ascii="Times New Roman" w:hAnsi="Times New Roman"/>
          <w:sz w:val="24"/>
          <w:szCs w:val="24"/>
        </w:rPr>
      </w:pPr>
    </w:p>
    <w:p w:rsidR="0035159A" w:rsidRPr="00AD36A1" w:rsidRDefault="00E03916" w:rsidP="00AD36A1">
      <w:pPr>
        <w:pStyle w:val="Overskrift2"/>
        <w:spacing w:line="360" w:lineRule="auto"/>
        <w:rPr>
          <w:rFonts w:ascii="Times New Roman" w:hAnsi="Times New Roman"/>
          <w:bCs/>
          <w:sz w:val="24"/>
          <w:szCs w:val="24"/>
        </w:rPr>
      </w:pPr>
      <w:bookmarkStart w:id="18" w:name="_Toc372042381"/>
      <w:r w:rsidRPr="00AD36A1">
        <w:rPr>
          <w:rFonts w:ascii="Times New Roman" w:hAnsi="Times New Roman"/>
          <w:bCs/>
          <w:sz w:val="24"/>
          <w:szCs w:val="24"/>
        </w:rPr>
        <w:lastRenderedPageBreak/>
        <w:t xml:space="preserve">3.3 </w:t>
      </w:r>
      <w:r w:rsidR="0035159A" w:rsidRPr="00AD36A1">
        <w:rPr>
          <w:rFonts w:ascii="Times New Roman" w:hAnsi="Times New Roman"/>
          <w:bCs/>
          <w:sz w:val="24"/>
          <w:szCs w:val="24"/>
        </w:rPr>
        <w:t>Planlægningsaktiviteter</w:t>
      </w:r>
      <w:bookmarkEnd w:id="18"/>
    </w:p>
    <w:p w:rsidR="0035159A" w:rsidRPr="001D685C" w:rsidRDefault="0035159A" w:rsidP="001D685C">
      <w:pPr>
        <w:spacing w:line="360" w:lineRule="auto"/>
        <w:rPr>
          <w:rFonts w:ascii="Times New Roman" w:hAnsi="Times New Roman"/>
          <w:sz w:val="24"/>
          <w:szCs w:val="24"/>
        </w:rPr>
      </w:pPr>
      <w:r w:rsidRPr="001D685C">
        <w:rPr>
          <w:rFonts w:ascii="Times New Roman" w:hAnsi="Times New Roman"/>
          <w:sz w:val="24"/>
          <w:szCs w:val="24"/>
        </w:rPr>
        <w:t>Udover fastsættelse af et væsentlighedsniveau kan planlægningsaktiviteterne inddeles i 2 hovedo</w:t>
      </w:r>
      <w:r w:rsidRPr="001D685C">
        <w:rPr>
          <w:rFonts w:ascii="Times New Roman" w:hAnsi="Times New Roman"/>
          <w:sz w:val="24"/>
          <w:szCs w:val="24"/>
        </w:rPr>
        <w:t>m</w:t>
      </w:r>
      <w:r w:rsidRPr="001D685C">
        <w:rPr>
          <w:rFonts w:ascii="Times New Roman" w:hAnsi="Times New Roman"/>
          <w:sz w:val="24"/>
          <w:szCs w:val="24"/>
        </w:rPr>
        <w:t>råder</w:t>
      </w:r>
      <w:r w:rsidR="0022292F">
        <w:rPr>
          <w:rFonts w:ascii="Times New Roman" w:hAnsi="Times New Roman"/>
          <w:sz w:val="24"/>
          <w:szCs w:val="24"/>
        </w:rPr>
        <w:t xml:space="preserve"> </w:t>
      </w:r>
      <w:r w:rsidR="00D526D4">
        <w:rPr>
          <w:rFonts w:ascii="Times New Roman" w:hAnsi="Times New Roman"/>
          <w:sz w:val="24"/>
          <w:szCs w:val="24"/>
        </w:rPr>
        <w:t>jf. ISA 300, 8-9</w:t>
      </w:r>
      <w:r w:rsidRPr="001D685C">
        <w:rPr>
          <w:rFonts w:ascii="Times New Roman" w:hAnsi="Times New Roman"/>
          <w:sz w:val="24"/>
          <w:szCs w:val="24"/>
        </w:rPr>
        <w:t>. Der skal udarbejdes en overordnet revisionsstrategi, som hjælper revisor til at yde den optimale revision, herunder fastlæggelse af revisionsteam, tidsmæssig placering og ove</w:t>
      </w:r>
      <w:r w:rsidRPr="001D685C">
        <w:rPr>
          <w:rFonts w:ascii="Times New Roman" w:hAnsi="Times New Roman"/>
          <w:sz w:val="24"/>
          <w:szCs w:val="24"/>
        </w:rPr>
        <w:t>r</w:t>
      </w:r>
      <w:r w:rsidRPr="001D685C">
        <w:rPr>
          <w:rFonts w:ascii="Times New Roman" w:hAnsi="Times New Roman"/>
          <w:sz w:val="24"/>
          <w:szCs w:val="24"/>
        </w:rPr>
        <w:t>ordnet sikring om overholdelse af de etiske regler for revisor. Dernæst skal revisor udarbejde en mere detaljeret revisionsplan. Via revisionsplanen skal revisor identificere de risikofyldte områder i virksomheden og beskrive de handlinger</w:t>
      </w:r>
      <w:r w:rsidR="00A50B0B">
        <w:rPr>
          <w:rFonts w:ascii="Times New Roman" w:hAnsi="Times New Roman"/>
          <w:sz w:val="24"/>
          <w:szCs w:val="24"/>
        </w:rPr>
        <w:t>,</w:t>
      </w:r>
      <w:r w:rsidRPr="001D685C">
        <w:rPr>
          <w:rFonts w:ascii="Times New Roman" w:hAnsi="Times New Roman"/>
          <w:sz w:val="24"/>
          <w:szCs w:val="24"/>
        </w:rPr>
        <w:t xml:space="preserve"> der ønskes udført til verificering af de risikofyldte poster. Revisionsplanen skal ligeledes beskrive de revisionsmål</w:t>
      </w:r>
      <w:r w:rsidR="00A50B0B">
        <w:rPr>
          <w:rFonts w:ascii="Times New Roman" w:hAnsi="Times New Roman"/>
          <w:sz w:val="24"/>
          <w:szCs w:val="24"/>
        </w:rPr>
        <w:t>,</w:t>
      </w:r>
      <w:r w:rsidRPr="001D685C">
        <w:rPr>
          <w:rFonts w:ascii="Times New Roman" w:hAnsi="Times New Roman"/>
          <w:sz w:val="24"/>
          <w:szCs w:val="24"/>
        </w:rPr>
        <w:t xml:space="preserve"> som revisor vurderer nødvendigt at få a</w:t>
      </w:r>
      <w:r w:rsidRPr="001D685C">
        <w:rPr>
          <w:rFonts w:ascii="Times New Roman" w:hAnsi="Times New Roman"/>
          <w:sz w:val="24"/>
          <w:szCs w:val="24"/>
        </w:rPr>
        <w:t>f</w:t>
      </w:r>
      <w:r w:rsidRPr="001D685C">
        <w:rPr>
          <w:rFonts w:ascii="Times New Roman" w:hAnsi="Times New Roman"/>
          <w:sz w:val="24"/>
          <w:szCs w:val="24"/>
        </w:rPr>
        <w:t>dækket på de enkelte regnskabsposter.</w:t>
      </w:r>
    </w:p>
    <w:p w:rsidR="0035159A" w:rsidRPr="001D685C" w:rsidRDefault="0035159A" w:rsidP="001D685C">
      <w:pPr>
        <w:spacing w:line="360" w:lineRule="auto"/>
        <w:rPr>
          <w:rFonts w:ascii="Times New Roman" w:hAnsi="Times New Roman"/>
          <w:sz w:val="24"/>
          <w:szCs w:val="24"/>
        </w:rPr>
      </w:pPr>
    </w:p>
    <w:p w:rsidR="0035159A" w:rsidRPr="00AD36A1" w:rsidRDefault="00E03916" w:rsidP="00AD36A1">
      <w:pPr>
        <w:pStyle w:val="Overskrift3"/>
        <w:spacing w:line="360" w:lineRule="auto"/>
        <w:rPr>
          <w:rFonts w:ascii="Times New Roman" w:hAnsi="Times New Roman"/>
          <w:bCs/>
          <w:sz w:val="24"/>
        </w:rPr>
      </w:pPr>
      <w:bookmarkStart w:id="19" w:name="_Toc372042382"/>
      <w:r w:rsidRPr="00AD36A1">
        <w:rPr>
          <w:rFonts w:ascii="Times New Roman" w:hAnsi="Times New Roman"/>
          <w:bCs/>
          <w:sz w:val="24"/>
        </w:rPr>
        <w:t xml:space="preserve">3.3.1 </w:t>
      </w:r>
      <w:r w:rsidR="0035159A" w:rsidRPr="00AD36A1">
        <w:rPr>
          <w:rFonts w:ascii="Times New Roman" w:hAnsi="Times New Roman"/>
          <w:bCs/>
          <w:sz w:val="24"/>
        </w:rPr>
        <w:t>Revisionsstrategi</w:t>
      </w:r>
      <w:bookmarkEnd w:id="19"/>
    </w:p>
    <w:p w:rsidR="0035159A" w:rsidRPr="001D685C" w:rsidRDefault="0035159A" w:rsidP="001D685C">
      <w:pPr>
        <w:spacing w:line="360" w:lineRule="auto"/>
        <w:rPr>
          <w:rFonts w:ascii="Times New Roman" w:hAnsi="Times New Roman"/>
          <w:sz w:val="24"/>
          <w:szCs w:val="24"/>
        </w:rPr>
      </w:pPr>
      <w:r w:rsidRPr="001D685C">
        <w:rPr>
          <w:rFonts w:ascii="Times New Roman" w:hAnsi="Times New Roman"/>
          <w:sz w:val="24"/>
          <w:szCs w:val="24"/>
        </w:rPr>
        <w:t>Ved etablering af den overordnede revisionsstrategi skal revisor:</w:t>
      </w:r>
    </w:p>
    <w:p w:rsidR="0035159A" w:rsidRPr="001D685C" w:rsidRDefault="0035159A" w:rsidP="001D685C">
      <w:pPr>
        <w:pStyle w:val="Listeafsnit"/>
        <w:numPr>
          <w:ilvl w:val="0"/>
          <w:numId w:val="14"/>
        </w:numPr>
        <w:spacing w:line="360" w:lineRule="auto"/>
        <w:rPr>
          <w:rFonts w:ascii="Times New Roman" w:hAnsi="Times New Roman"/>
          <w:sz w:val="24"/>
          <w:szCs w:val="24"/>
        </w:rPr>
      </w:pPr>
      <w:r w:rsidRPr="001D685C">
        <w:rPr>
          <w:rFonts w:ascii="Times New Roman" w:hAnsi="Times New Roman"/>
          <w:sz w:val="24"/>
          <w:szCs w:val="24"/>
        </w:rPr>
        <w:t>Identificere de karakteristika ved opgaven, der identificerer dens omfang</w:t>
      </w:r>
    </w:p>
    <w:p w:rsidR="0035159A" w:rsidRPr="001D685C" w:rsidRDefault="0035159A" w:rsidP="001D685C">
      <w:pPr>
        <w:pStyle w:val="Listeafsnit"/>
        <w:numPr>
          <w:ilvl w:val="1"/>
          <w:numId w:val="14"/>
        </w:numPr>
        <w:spacing w:line="360" w:lineRule="auto"/>
        <w:rPr>
          <w:rFonts w:ascii="Times New Roman" w:hAnsi="Times New Roman"/>
          <w:sz w:val="24"/>
          <w:szCs w:val="24"/>
        </w:rPr>
      </w:pPr>
      <w:r w:rsidRPr="001D685C">
        <w:rPr>
          <w:rFonts w:ascii="Times New Roman" w:hAnsi="Times New Roman"/>
          <w:sz w:val="24"/>
          <w:szCs w:val="24"/>
        </w:rPr>
        <w:t>Ved revision af tilgodehavender fra salg kan disse karakteristika både omhandle debitorernes mængde og størrelse, generelle betalingsbetingelser og særlige fo</w:t>
      </w:r>
      <w:r w:rsidRPr="001D685C">
        <w:rPr>
          <w:rFonts w:ascii="Times New Roman" w:hAnsi="Times New Roman"/>
          <w:sz w:val="24"/>
          <w:szCs w:val="24"/>
        </w:rPr>
        <w:t>r</w:t>
      </w:r>
      <w:r w:rsidRPr="001D685C">
        <w:rPr>
          <w:rFonts w:ascii="Times New Roman" w:hAnsi="Times New Roman"/>
          <w:sz w:val="24"/>
          <w:szCs w:val="24"/>
        </w:rPr>
        <w:t>hold so</w:t>
      </w:r>
      <w:r w:rsidR="003F47DA">
        <w:rPr>
          <w:rFonts w:ascii="Times New Roman" w:hAnsi="Times New Roman"/>
          <w:sz w:val="24"/>
          <w:szCs w:val="24"/>
        </w:rPr>
        <w:t>m salg og belåning af fakturaer</w:t>
      </w:r>
      <w:r w:rsidRPr="001D685C">
        <w:rPr>
          <w:rFonts w:ascii="Times New Roman" w:hAnsi="Times New Roman"/>
          <w:sz w:val="24"/>
          <w:szCs w:val="24"/>
        </w:rPr>
        <w:t>. Debitorernes mængde og størrelse kan, a</w:t>
      </w:r>
      <w:r w:rsidRPr="001D685C">
        <w:rPr>
          <w:rFonts w:ascii="Times New Roman" w:hAnsi="Times New Roman"/>
          <w:sz w:val="24"/>
          <w:szCs w:val="24"/>
        </w:rPr>
        <w:t>f</w:t>
      </w:r>
      <w:r w:rsidRPr="001D685C">
        <w:rPr>
          <w:rFonts w:ascii="Times New Roman" w:hAnsi="Times New Roman"/>
          <w:sz w:val="24"/>
          <w:szCs w:val="24"/>
        </w:rPr>
        <w:t>hængigt af virksomhedens type og størrelse, være et udtryk for virksomhedens a</w:t>
      </w:r>
      <w:r w:rsidRPr="001D685C">
        <w:rPr>
          <w:rFonts w:ascii="Times New Roman" w:hAnsi="Times New Roman"/>
          <w:sz w:val="24"/>
          <w:szCs w:val="24"/>
        </w:rPr>
        <w:t>k</w:t>
      </w:r>
      <w:r w:rsidRPr="001D685C">
        <w:rPr>
          <w:rFonts w:ascii="Times New Roman" w:hAnsi="Times New Roman"/>
          <w:sz w:val="24"/>
          <w:szCs w:val="24"/>
        </w:rPr>
        <w:t>tivitet og/eller kundernes betalingsevne, ligesom ændring i debitorernes betaling</w:t>
      </w:r>
      <w:r w:rsidRPr="001D685C">
        <w:rPr>
          <w:rFonts w:ascii="Times New Roman" w:hAnsi="Times New Roman"/>
          <w:sz w:val="24"/>
          <w:szCs w:val="24"/>
        </w:rPr>
        <w:t>s</w:t>
      </w:r>
      <w:r w:rsidRPr="001D685C">
        <w:rPr>
          <w:rFonts w:ascii="Times New Roman" w:hAnsi="Times New Roman"/>
          <w:sz w:val="24"/>
          <w:szCs w:val="24"/>
        </w:rPr>
        <w:t>betingelser kan have indflydelse på mængden af debitorer. Lange betalingsbeti</w:t>
      </w:r>
      <w:r w:rsidRPr="001D685C">
        <w:rPr>
          <w:rFonts w:ascii="Times New Roman" w:hAnsi="Times New Roman"/>
          <w:sz w:val="24"/>
          <w:szCs w:val="24"/>
        </w:rPr>
        <w:t>n</w:t>
      </w:r>
      <w:r w:rsidRPr="001D685C">
        <w:rPr>
          <w:rFonts w:ascii="Times New Roman" w:hAnsi="Times New Roman"/>
          <w:sz w:val="24"/>
          <w:szCs w:val="24"/>
        </w:rPr>
        <w:t>gelser vil således øge debitormængden og samtidig skabe et øget behov for lede</w:t>
      </w:r>
      <w:r w:rsidRPr="001D685C">
        <w:rPr>
          <w:rFonts w:ascii="Times New Roman" w:hAnsi="Times New Roman"/>
          <w:sz w:val="24"/>
          <w:szCs w:val="24"/>
        </w:rPr>
        <w:t>l</w:t>
      </w:r>
      <w:r w:rsidRPr="001D685C">
        <w:rPr>
          <w:rFonts w:ascii="Times New Roman" w:hAnsi="Times New Roman"/>
          <w:sz w:val="24"/>
          <w:szCs w:val="24"/>
        </w:rPr>
        <w:t>sens stillingstagen til det regnskabsmæssige skøn over dubiøse debitorer og vir</w:t>
      </w:r>
      <w:r w:rsidRPr="001D685C">
        <w:rPr>
          <w:rFonts w:ascii="Times New Roman" w:hAnsi="Times New Roman"/>
          <w:sz w:val="24"/>
          <w:szCs w:val="24"/>
        </w:rPr>
        <w:t>k</w:t>
      </w:r>
      <w:r w:rsidRPr="001D685C">
        <w:rPr>
          <w:rFonts w:ascii="Times New Roman" w:hAnsi="Times New Roman"/>
          <w:sz w:val="24"/>
          <w:szCs w:val="24"/>
        </w:rPr>
        <w:t>somhedens behov for hensættelse til tab. I forbindelse med factoring kan virkso</w:t>
      </w:r>
      <w:r w:rsidRPr="001D685C">
        <w:rPr>
          <w:rFonts w:ascii="Times New Roman" w:hAnsi="Times New Roman"/>
          <w:sz w:val="24"/>
          <w:szCs w:val="24"/>
        </w:rPr>
        <w:t>m</w:t>
      </w:r>
      <w:r w:rsidRPr="001D685C">
        <w:rPr>
          <w:rFonts w:ascii="Times New Roman" w:hAnsi="Times New Roman"/>
          <w:sz w:val="24"/>
          <w:szCs w:val="24"/>
        </w:rPr>
        <w:t>heden vælge at outsource debitorstyringen, dette kan ligeledes medføre øget fokus på vurd</w:t>
      </w:r>
      <w:r w:rsidR="0022292F">
        <w:rPr>
          <w:rFonts w:ascii="Times New Roman" w:hAnsi="Times New Roman"/>
          <w:sz w:val="24"/>
          <w:szCs w:val="24"/>
        </w:rPr>
        <w:t xml:space="preserve">eringen af hensættelser til tab, da den daglige kontakt til kunderne nu ligger ved en ekstern part. </w:t>
      </w:r>
    </w:p>
    <w:p w:rsidR="0035159A" w:rsidRPr="001D685C" w:rsidRDefault="0035159A" w:rsidP="001D685C">
      <w:pPr>
        <w:pStyle w:val="Listeafsnit"/>
        <w:numPr>
          <w:ilvl w:val="0"/>
          <w:numId w:val="14"/>
        </w:numPr>
        <w:spacing w:line="360" w:lineRule="auto"/>
        <w:rPr>
          <w:rFonts w:ascii="Times New Roman" w:hAnsi="Times New Roman"/>
          <w:sz w:val="24"/>
          <w:szCs w:val="24"/>
        </w:rPr>
      </w:pPr>
      <w:r w:rsidRPr="001D685C">
        <w:rPr>
          <w:rFonts w:ascii="Times New Roman" w:hAnsi="Times New Roman"/>
          <w:sz w:val="24"/>
          <w:szCs w:val="24"/>
        </w:rPr>
        <w:t>Fastlægge opgavens rapporteringsmål for at kunne planlægge den tidsmæssige placering af revisionen</w:t>
      </w:r>
    </w:p>
    <w:p w:rsidR="0035159A" w:rsidRPr="001D685C" w:rsidRDefault="00BA2BCB" w:rsidP="001D685C">
      <w:pPr>
        <w:pStyle w:val="Listeafsnit"/>
        <w:numPr>
          <w:ilvl w:val="1"/>
          <w:numId w:val="14"/>
        </w:numPr>
        <w:spacing w:line="360" w:lineRule="auto"/>
        <w:rPr>
          <w:rFonts w:ascii="Times New Roman" w:hAnsi="Times New Roman"/>
          <w:color w:val="FF0000"/>
          <w:sz w:val="24"/>
          <w:szCs w:val="24"/>
        </w:rPr>
      </w:pPr>
      <w:r w:rsidRPr="00BA2BCB">
        <w:rPr>
          <w:rFonts w:ascii="Times New Roman" w:hAnsi="Times New Roman"/>
          <w:sz w:val="24"/>
          <w:szCs w:val="24"/>
        </w:rPr>
        <w:t>Revisor skal vurdere hvornår</w:t>
      </w:r>
      <w:r w:rsidR="00A50B0B">
        <w:rPr>
          <w:rFonts w:ascii="Times New Roman" w:hAnsi="Times New Roman"/>
          <w:sz w:val="24"/>
          <w:szCs w:val="24"/>
        </w:rPr>
        <w:t>,</w:t>
      </w:r>
      <w:r w:rsidRPr="00BA2BCB">
        <w:rPr>
          <w:rFonts w:ascii="Times New Roman" w:hAnsi="Times New Roman"/>
          <w:sz w:val="24"/>
          <w:szCs w:val="24"/>
        </w:rPr>
        <w:t xml:space="preserve"> til hvem samt hvilke poster der forventes at skulle rapporteres, for at kunne fastlægge den tidsmæssige placering af revisionshandli</w:t>
      </w:r>
      <w:r w:rsidRPr="00BA2BCB">
        <w:rPr>
          <w:rFonts w:ascii="Times New Roman" w:hAnsi="Times New Roman"/>
          <w:sz w:val="24"/>
          <w:szCs w:val="24"/>
        </w:rPr>
        <w:t>n</w:t>
      </w:r>
      <w:r w:rsidRPr="00BA2BCB">
        <w:rPr>
          <w:rFonts w:ascii="Times New Roman" w:hAnsi="Times New Roman"/>
          <w:sz w:val="24"/>
          <w:szCs w:val="24"/>
        </w:rPr>
        <w:t>gerne</w:t>
      </w:r>
      <w:r>
        <w:rPr>
          <w:rFonts w:ascii="Times New Roman" w:hAnsi="Times New Roman"/>
          <w:color w:val="FF0000"/>
          <w:sz w:val="24"/>
          <w:szCs w:val="24"/>
        </w:rPr>
        <w:t>.</w:t>
      </w:r>
    </w:p>
    <w:p w:rsidR="0035159A" w:rsidRPr="001D685C" w:rsidRDefault="0035159A" w:rsidP="001D685C">
      <w:pPr>
        <w:pStyle w:val="Listeafsnit"/>
        <w:numPr>
          <w:ilvl w:val="0"/>
          <w:numId w:val="14"/>
        </w:numPr>
        <w:spacing w:line="360" w:lineRule="auto"/>
        <w:rPr>
          <w:rFonts w:ascii="Times New Roman" w:hAnsi="Times New Roman"/>
          <w:sz w:val="24"/>
          <w:szCs w:val="24"/>
        </w:rPr>
      </w:pPr>
      <w:r w:rsidRPr="001D685C">
        <w:rPr>
          <w:rFonts w:ascii="Times New Roman" w:hAnsi="Times New Roman"/>
          <w:sz w:val="24"/>
          <w:szCs w:val="24"/>
        </w:rPr>
        <w:t>Overveje de forhold, der efter revisors faglige vurdering er betydelige for instruktionen af opgaveteamets indsats</w:t>
      </w:r>
    </w:p>
    <w:p w:rsidR="0035159A" w:rsidRDefault="0035159A" w:rsidP="001D685C">
      <w:pPr>
        <w:pStyle w:val="Listeafsnit"/>
        <w:numPr>
          <w:ilvl w:val="1"/>
          <w:numId w:val="14"/>
        </w:numPr>
        <w:spacing w:line="360" w:lineRule="auto"/>
        <w:rPr>
          <w:rFonts w:ascii="Times New Roman" w:hAnsi="Times New Roman"/>
          <w:sz w:val="24"/>
          <w:szCs w:val="24"/>
        </w:rPr>
      </w:pPr>
      <w:r w:rsidRPr="001D685C">
        <w:rPr>
          <w:rFonts w:ascii="Times New Roman" w:hAnsi="Times New Roman"/>
          <w:sz w:val="24"/>
          <w:szCs w:val="24"/>
        </w:rPr>
        <w:lastRenderedPageBreak/>
        <w:t xml:space="preserve">Der henvises til de identificerede karakteristika under punkt a) som vurderes </w:t>
      </w:r>
      <w:r w:rsidR="00A50B0B">
        <w:rPr>
          <w:rFonts w:ascii="Times New Roman" w:hAnsi="Times New Roman"/>
          <w:sz w:val="24"/>
          <w:szCs w:val="24"/>
        </w:rPr>
        <w:t>at kunne</w:t>
      </w:r>
      <w:r w:rsidRPr="001D685C">
        <w:rPr>
          <w:rFonts w:ascii="Times New Roman" w:hAnsi="Times New Roman"/>
          <w:sz w:val="24"/>
          <w:szCs w:val="24"/>
        </w:rPr>
        <w:t xml:space="preserve"> være de forhold opgaveteamet skal rette sin indsats mod.</w:t>
      </w:r>
    </w:p>
    <w:p w:rsidR="0035159A" w:rsidRPr="001D685C" w:rsidRDefault="0035159A" w:rsidP="001D685C">
      <w:pPr>
        <w:pStyle w:val="Listeafsnit"/>
        <w:numPr>
          <w:ilvl w:val="0"/>
          <w:numId w:val="14"/>
        </w:numPr>
        <w:spacing w:line="360" w:lineRule="auto"/>
        <w:rPr>
          <w:rFonts w:ascii="Times New Roman" w:hAnsi="Times New Roman"/>
          <w:sz w:val="24"/>
          <w:szCs w:val="24"/>
        </w:rPr>
      </w:pPr>
      <w:r w:rsidRPr="001D685C">
        <w:rPr>
          <w:rFonts w:ascii="Times New Roman" w:hAnsi="Times New Roman"/>
          <w:sz w:val="24"/>
          <w:szCs w:val="24"/>
        </w:rPr>
        <w:t>Overveje resultaterne af indledende opgaveaktiviteter</w:t>
      </w:r>
    </w:p>
    <w:p w:rsidR="0035159A" w:rsidRPr="001D685C" w:rsidRDefault="0035159A" w:rsidP="001D685C">
      <w:pPr>
        <w:pStyle w:val="Listeafsnit"/>
        <w:numPr>
          <w:ilvl w:val="1"/>
          <w:numId w:val="14"/>
        </w:numPr>
        <w:spacing w:line="360" w:lineRule="auto"/>
        <w:rPr>
          <w:rFonts w:ascii="Times New Roman" w:hAnsi="Times New Roman"/>
          <w:sz w:val="24"/>
          <w:szCs w:val="24"/>
        </w:rPr>
      </w:pPr>
      <w:r w:rsidRPr="001D685C">
        <w:rPr>
          <w:rFonts w:ascii="Times New Roman" w:hAnsi="Times New Roman"/>
          <w:sz w:val="24"/>
          <w:szCs w:val="24"/>
        </w:rPr>
        <w:t>Indledende opgaveaktiviteter indeholder som tidligere nævnt de etiske krav til r</w:t>
      </w:r>
      <w:r w:rsidRPr="001D685C">
        <w:rPr>
          <w:rFonts w:ascii="Times New Roman" w:hAnsi="Times New Roman"/>
          <w:sz w:val="24"/>
          <w:szCs w:val="24"/>
        </w:rPr>
        <w:t>e</w:t>
      </w:r>
      <w:r w:rsidRPr="001D685C">
        <w:rPr>
          <w:rFonts w:ascii="Times New Roman" w:hAnsi="Times New Roman"/>
          <w:sz w:val="24"/>
          <w:szCs w:val="24"/>
        </w:rPr>
        <w:t>visor om uafhængighed og kvalitetsstyring jf. ISA 220 ligesom også andre fakt</w:t>
      </w:r>
      <w:r w:rsidRPr="001D685C">
        <w:rPr>
          <w:rFonts w:ascii="Times New Roman" w:hAnsi="Times New Roman"/>
          <w:sz w:val="24"/>
          <w:szCs w:val="24"/>
        </w:rPr>
        <w:t>o</w:t>
      </w:r>
      <w:r w:rsidRPr="001D685C">
        <w:rPr>
          <w:rFonts w:ascii="Times New Roman" w:hAnsi="Times New Roman"/>
          <w:sz w:val="24"/>
          <w:szCs w:val="24"/>
        </w:rPr>
        <w:t xml:space="preserve">rer, som kan have indflydelse på revisors planlægning og udførelse af opgaven, skal overvejes. De etiske krav indeholder blandt andet objektivitet </w:t>
      </w:r>
      <w:r w:rsidR="00D526D4">
        <w:rPr>
          <w:rFonts w:ascii="Times New Roman" w:hAnsi="Times New Roman"/>
          <w:sz w:val="24"/>
          <w:szCs w:val="24"/>
        </w:rPr>
        <w:t>jf. ISA 220,</w:t>
      </w:r>
      <w:r w:rsidR="00D526D4" w:rsidRPr="001D685C">
        <w:rPr>
          <w:rFonts w:ascii="Times New Roman" w:hAnsi="Times New Roman"/>
          <w:sz w:val="24"/>
          <w:szCs w:val="24"/>
        </w:rPr>
        <w:t xml:space="preserve"> </w:t>
      </w:r>
      <w:r w:rsidRPr="001D685C">
        <w:rPr>
          <w:rFonts w:ascii="Times New Roman" w:hAnsi="Times New Roman"/>
          <w:sz w:val="24"/>
          <w:szCs w:val="24"/>
        </w:rPr>
        <w:t>A4, hvilket indebærer at revisionsteamet skal kunne opretholde en objektivitet i fo</w:t>
      </w:r>
      <w:r w:rsidRPr="001D685C">
        <w:rPr>
          <w:rFonts w:ascii="Times New Roman" w:hAnsi="Times New Roman"/>
          <w:sz w:val="24"/>
          <w:szCs w:val="24"/>
        </w:rPr>
        <w:t>r</w:t>
      </w:r>
      <w:r w:rsidRPr="001D685C">
        <w:rPr>
          <w:rFonts w:ascii="Times New Roman" w:hAnsi="Times New Roman"/>
          <w:sz w:val="24"/>
          <w:szCs w:val="24"/>
        </w:rPr>
        <w:t>bindelse med revision af tilgodehavender fra salg. Denne objektivitet ville kunne slækkes, såfremt revisionsteamet eller nærtstående parter til revisionsteamet fig</w:t>
      </w:r>
      <w:r w:rsidRPr="001D685C">
        <w:rPr>
          <w:rFonts w:ascii="Times New Roman" w:hAnsi="Times New Roman"/>
          <w:sz w:val="24"/>
          <w:szCs w:val="24"/>
        </w:rPr>
        <w:t>u</w:t>
      </w:r>
      <w:r w:rsidRPr="001D685C">
        <w:rPr>
          <w:rFonts w:ascii="Times New Roman" w:hAnsi="Times New Roman"/>
          <w:sz w:val="24"/>
          <w:szCs w:val="24"/>
        </w:rPr>
        <w:t>rerer på debitorlisten. De etiske krav omfatter også faglig kompetence, hvilket sæ</w:t>
      </w:r>
      <w:r w:rsidRPr="001D685C">
        <w:rPr>
          <w:rFonts w:ascii="Times New Roman" w:hAnsi="Times New Roman"/>
          <w:sz w:val="24"/>
          <w:szCs w:val="24"/>
        </w:rPr>
        <w:t>r</w:t>
      </w:r>
      <w:r w:rsidRPr="001D685C">
        <w:rPr>
          <w:rFonts w:ascii="Times New Roman" w:hAnsi="Times New Roman"/>
          <w:sz w:val="24"/>
          <w:szCs w:val="24"/>
        </w:rPr>
        <w:t>ligt i forbindelse med revision af tilgodehavender fra salg af varer og tjenesteyde</w:t>
      </w:r>
      <w:r w:rsidRPr="001D685C">
        <w:rPr>
          <w:rFonts w:ascii="Times New Roman" w:hAnsi="Times New Roman"/>
          <w:sz w:val="24"/>
          <w:szCs w:val="24"/>
        </w:rPr>
        <w:t>l</w:t>
      </w:r>
      <w:r w:rsidRPr="001D685C">
        <w:rPr>
          <w:rFonts w:ascii="Times New Roman" w:hAnsi="Times New Roman"/>
          <w:sz w:val="24"/>
          <w:szCs w:val="24"/>
        </w:rPr>
        <w:t>ser gør sig relevant, såfremt der anvendes salg af fakturaer/fakturabelåning, hvor revisors faglige kompetence er essentiel for opnåelse af de relevante revisionsmål og tilstrækkelig revisionsbevis. De etiske krav og kvalitetssikringen af revision</w:t>
      </w:r>
      <w:r w:rsidRPr="001D685C">
        <w:rPr>
          <w:rFonts w:ascii="Times New Roman" w:hAnsi="Times New Roman"/>
          <w:sz w:val="24"/>
          <w:szCs w:val="24"/>
        </w:rPr>
        <w:t>s</w:t>
      </w:r>
      <w:r w:rsidRPr="001D685C">
        <w:rPr>
          <w:rFonts w:ascii="Times New Roman" w:hAnsi="Times New Roman"/>
          <w:sz w:val="24"/>
          <w:szCs w:val="24"/>
        </w:rPr>
        <w:t>teamets arbejde stiller</w:t>
      </w:r>
      <w:r w:rsidR="00BA2BCB">
        <w:rPr>
          <w:rFonts w:ascii="Times New Roman" w:hAnsi="Times New Roman"/>
          <w:sz w:val="24"/>
          <w:szCs w:val="24"/>
        </w:rPr>
        <w:t xml:space="preserve"> således</w:t>
      </w:r>
      <w:r w:rsidRPr="001D685C">
        <w:rPr>
          <w:rFonts w:ascii="Times New Roman" w:hAnsi="Times New Roman"/>
          <w:sz w:val="24"/>
          <w:szCs w:val="24"/>
        </w:rPr>
        <w:t xml:space="preserve"> jf. ISA 220 store krav til revisionsteamets samme</w:t>
      </w:r>
      <w:r w:rsidRPr="001D685C">
        <w:rPr>
          <w:rFonts w:ascii="Times New Roman" w:hAnsi="Times New Roman"/>
          <w:sz w:val="24"/>
          <w:szCs w:val="24"/>
        </w:rPr>
        <w:t>n</w:t>
      </w:r>
      <w:r w:rsidRPr="001D685C">
        <w:rPr>
          <w:rFonts w:ascii="Times New Roman" w:hAnsi="Times New Roman"/>
          <w:sz w:val="24"/>
          <w:szCs w:val="24"/>
        </w:rPr>
        <w:t>sætning, faglige kompetence og løbende fokus på uafhængighed.</w:t>
      </w:r>
    </w:p>
    <w:p w:rsidR="0035159A" w:rsidRPr="001D685C" w:rsidRDefault="0035159A" w:rsidP="001D685C">
      <w:pPr>
        <w:pStyle w:val="Listeafsnit"/>
        <w:numPr>
          <w:ilvl w:val="0"/>
          <w:numId w:val="14"/>
        </w:numPr>
        <w:spacing w:line="360" w:lineRule="auto"/>
        <w:rPr>
          <w:rFonts w:ascii="Times New Roman" w:hAnsi="Times New Roman"/>
          <w:sz w:val="24"/>
          <w:szCs w:val="24"/>
        </w:rPr>
      </w:pPr>
      <w:r w:rsidRPr="001D685C">
        <w:rPr>
          <w:rFonts w:ascii="Times New Roman" w:hAnsi="Times New Roman"/>
          <w:sz w:val="24"/>
          <w:szCs w:val="24"/>
        </w:rPr>
        <w:t>Fastlæggelse af arten, den tidsmæssige placering og omfanget af de ressourcer, der er nødvendige for at udføre opgaven.</w:t>
      </w:r>
    </w:p>
    <w:p w:rsidR="0035159A" w:rsidRPr="001D685C" w:rsidRDefault="0035159A" w:rsidP="001D685C">
      <w:pPr>
        <w:pStyle w:val="Listeafsnit"/>
        <w:numPr>
          <w:ilvl w:val="1"/>
          <w:numId w:val="14"/>
        </w:numPr>
        <w:spacing w:line="360" w:lineRule="auto"/>
        <w:rPr>
          <w:rFonts w:ascii="Times New Roman" w:hAnsi="Times New Roman"/>
          <w:color w:val="FF0000"/>
          <w:sz w:val="24"/>
          <w:szCs w:val="24"/>
        </w:rPr>
      </w:pPr>
      <w:r w:rsidRPr="001D685C">
        <w:rPr>
          <w:rFonts w:ascii="Times New Roman" w:hAnsi="Times New Roman"/>
          <w:sz w:val="24"/>
          <w:szCs w:val="24"/>
        </w:rPr>
        <w:t>Punktet kræver udfærdigelse af en risikovurdering – se mere herom i særskilt</w:t>
      </w:r>
      <w:r w:rsidRPr="00932F9B">
        <w:rPr>
          <w:rFonts w:ascii="Times New Roman" w:hAnsi="Times New Roman"/>
          <w:sz w:val="24"/>
          <w:szCs w:val="24"/>
        </w:rPr>
        <w:t xml:space="preserve"> a</w:t>
      </w:r>
      <w:r w:rsidRPr="00932F9B">
        <w:rPr>
          <w:rFonts w:ascii="Times New Roman" w:hAnsi="Times New Roman"/>
          <w:sz w:val="24"/>
          <w:szCs w:val="24"/>
        </w:rPr>
        <w:t>f</w:t>
      </w:r>
      <w:r w:rsidR="00932F9B" w:rsidRPr="00932F9B">
        <w:rPr>
          <w:rFonts w:ascii="Times New Roman" w:hAnsi="Times New Roman"/>
          <w:sz w:val="24"/>
          <w:szCs w:val="24"/>
        </w:rPr>
        <w:t>snit 3.4</w:t>
      </w:r>
      <w:r w:rsidRPr="00932F9B">
        <w:rPr>
          <w:rFonts w:ascii="Times New Roman" w:hAnsi="Times New Roman"/>
          <w:sz w:val="24"/>
          <w:szCs w:val="24"/>
        </w:rPr>
        <w:t>.</w:t>
      </w:r>
    </w:p>
    <w:p w:rsidR="0035159A" w:rsidRPr="001D685C" w:rsidRDefault="0035159A" w:rsidP="001D685C">
      <w:pPr>
        <w:pStyle w:val="Listeafsnit"/>
        <w:numPr>
          <w:ilvl w:val="1"/>
          <w:numId w:val="14"/>
        </w:numPr>
        <w:spacing w:line="360" w:lineRule="auto"/>
        <w:rPr>
          <w:rFonts w:ascii="Times New Roman" w:hAnsi="Times New Roman"/>
          <w:sz w:val="24"/>
          <w:szCs w:val="24"/>
        </w:rPr>
      </w:pPr>
      <w:r w:rsidRPr="001D685C">
        <w:rPr>
          <w:rFonts w:ascii="Times New Roman" w:hAnsi="Times New Roman"/>
          <w:sz w:val="24"/>
          <w:szCs w:val="24"/>
        </w:rPr>
        <w:t>Denne proces hjælper revisor til at fastlægge hvilke ressourcer, der skal anvendes på konkrete revisionsområder. Ressourcefastlæggelsen omhandler både antallet af teammedlemmer, hvilket erfaringsgrundlag et teammedlem skal have for at kunne revidere tilgodehavender fra salg af varer og tjenesteydelser</w:t>
      </w:r>
      <w:r w:rsidR="00BA2BCB">
        <w:rPr>
          <w:rFonts w:ascii="Times New Roman" w:hAnsi="Times New Roman"/>
          <w:sz w:val="24"/>
          <w:szCs w:val="24"/>
        </w:rPr>
        <w:t>,</w:t>
      </w:r>
      <w:r w:rsidRPr="001D685C">
        <w:rPr>
          <w:rFonts w:ascii="Times New Roman" w:hAnsi="Times New Roman"/>
          <w:sz w:val="24"/>
          <w:szCs w:val="24"/>
        </w:rPr>
        <w:t xml:space="preserve"> samt vurdering af hvorvidt der er behov for eksperthjælp. Derudover omhandler ressourcefastlægge</w:t>
      </w:r>
      <w:r w:rsidRPr="001D685C">
        <w:rPr>
          <w:rFonts w:ascii="Times New Roman" w:hAnsi="Times New Roman"/>
          <w:sz w:val="24"/>
          <w:szCs w:val="24"/>
        </w:rPr>
        <w:t>l</w:t>
      </w:r>
      <w:r w:rsidRPr="001D685C">
        <w:rPr>
          <w:rFonts w:ascii="Times New Roman" w:hAnsi="Times New Roman"/>
          <w:sz w:val="24"/>
          <w:szCs w:val="24"/>
        </w:rPr>
        <w:t>sen en vurdering af, hvorvidt der skal udføres revisionshandlinger i løbet af året e</w:t>
      </w:r>
      <w:r w:rsidRPr="001D685C">
        <w:rPr>
          <w:rFonts w:ascii="Times New Roman" w:hAnsi="Times New Roman"/>
          <w:sz w:val="24"/>
          <w:szCs w:val="24"/>
        </w:rPr>
        <w:t>l</w:t>
      </w:r>
      <w:r w:rsidRPr="001D685C">
        <w:rPr>
          <w:rFonts w:ascii="Times New Roman" w:hAnsi="Times New Roman"/>
          <w:sz w:val="24"/>
          <w:szCs w:val="24"/>
        </w:rPr>
        <w:t>ler ved årsregnskabets skæringsdato.</w:t>
      </w:r>
    </w:p>
    <w:p w:rsidR="0035159A" w:rsidRDefault="0035159A" w:rsidP="001D685C">
      <w:pPr>
        <w:spacing w:line="360" w:lineRule="auto"/>
        <w:rPr>
          <w:rFonts w:ascii="Times New Roman" w:hAnsi="Times New Roman"/>
          <w:sz w:val="24"/>
          <w:szCs w:val="24"/>
        </w:rPr>
      </w:pPr>
    </w:p>
    <w:p w:rsidR="0035159A" w:rsidRPr="00AD36A1" w:rsidRDefault="00E03916" w:rsidP="00AD36A1">
      <w:pPr>
        <w:pStyle w:val="Overskrift3"/>
        <w:spacing w:line="360" w:lineRule="auto"/>
        <w:rPr>
          <w:rFonts w:ascii="Times New Roman" w:hAnsi="Times New Roman"/>
          <w:bCs/>
          <w:sz w:val="24"/>
        </w:rPr>
      </w:pPr>
      <w:bookmarkStart w:id="20" w:name="_Toc372042383"/>
      <w:r w:rsidRPr="00AD36A1">
        <w:rPr>
          <w:rFonts w:ascii="Times New Roman" w:hAnsi="Times New Roman"/>
          <w:bCs/>
          <w:sz w:val="24"/>
        </w:rPr>
        <w:t xml:space="preserve">3.3.2 </w:t>
      </w:r>
      <w:r w:rsidR="0035159A" w:rsidRPr="00AD36A1">
        <w:rPr>
          <w:rFonts w:ascii="Times New Roman" w:hAnsi="Times New Roman"/>
          <w:bCs/>
          <w:sz w:val="24"/>
        </w:rPr>
        <w:t>Revisionsplan</w:t>
      </w:r>
      <w:bookmarkEnd w:id="20"/>
    </w:p>
    <w:p w:rsidR="0035159A" w:rsidRPr="001D685C" w:rsidRDefault="0035159A" w:rsidP="001D685C">
      <w:pPr>
        <w:spacing w:line="360" w:lineRule="auto"/>
        <w:rPr>
          <w:rFonts w:ascii="Times New Roman" w:hAnsi="Times New Roman"/>
          <w:sz w:val="24"/>
          <w:szCs w:val="24"/>
        </w:rPr>
      </w:pPr>
      <w:r w:rsidRPr="001D685C">
        <w:rPr>
          <w:rFonts w:ascii="Times New Roman" w:hAnsi="Times New Roman"/>
          <w:sz w:val="24"/>
          <w:szCs w:val="24"/>
        </w:rPr>
        <w:t>Efter udarbejdelse af den overordnede revisionsstrategi skal revisor udarbejde en revisionsplan med beskr</w:t>
      </w:r>
      <w:r w:rsidR="00BA2BCB">
        <w:rPr>
          <w:rFonts w:ascii="Times New Roman" w:hAnsi="Times New Roman"/>
          <w:sz w:val="24"/>
          <w:szCs w:val="24"/>
        </w:rPr>
        <w:t>ivelse af 3 overordnede punkter:</w:t>
      </w:r>
      <w:r w:rsidRPr="001D685C">
        <w:rPr>
          <w:rFonts w:ascii="Times New Roman" w:hAnsi="Times New Roman"/>
          <w:sz w:val="24"/>
          <w:szCs w:val="24"/>
        </w:rPr>
        <w:t xml:space="preserve"> </w:t>
      </w:r>
    </w:p>
    <w:p w:rsidR="0035159A" w:rsidRPr="001D685C" w:rsidRDefault="0035159A" w:rsidP="001D685C">
      <w:pPr>
        <w:pStyle w:val="Listeafsnit"/>
        <w:numPr>
          <w:ilvl w:val="0"/>
          <w:numId w:val="16"/>
        </w:numPr>
        <w:spacing w:line="360" w:lineRule="auto"/>
        <w:rPr>
          <w:rFonts w:ascii="Times New Roman" w:hAnsi="Times New Roman"/>
          <w:sz w:val="24"/>
          <w:szCs w:val="24"/>
        </w:rPr>
      </w:pPr>
      <w:r w:rsidRPr="001D685C">
        <w:rPr>
          <w:rFonts w:ascii="Times New Roman" w:hAnsi="Times New Roman"/>
          <w:sz w:val="24"/>
          <w:szCs w:val="24"/>
        </w:rPr>
        <w:lastRenderedPageBreak/>
        <w:t>Risikovurderingshandlinger</w:t>
      </w:r>
    </w:p>
    <w:p w:rsidR="0035159A" w:rsidRPr="001D685C" w:rsidRDefault="0035159A" w:rsidP="001D685C">
      <w:pPr>
        <w:pStyle w:val="Listeafsnit"/>
        <w:numPr>
          <w:ilvl w:val="1"/>
          <w:numId w:val="16"/>
        </w:numPr>
        <w:spacing w:line="360" w:lineRule="auto"/>
        <w:rPr>
          <w:rFonts w:ascii="Times New Roman" w:hAnsi="Times New Roman"/>
          <w:sz w:val="24"/>
          <w:szCs w:val="24"/>
        </w:rPr>
      </w:pPr>
      <w:r w:rsidRPr="001D685C">
        <w:rPr>
          <w:rFonts w:ascii="Times New Roman" w:hAnsi="Times New Roman"/>
          <w:sz w:val="24"/>
          <w:szCs w:val="24"/>
        </w:rPr>
        <w:t xml:space="preserve">Risikovurderingshandlinger fastlægges jf. ISA 315 </w:t>
      </w:r>
      <w:r w:rsidR="00BA2BCB">
        <w:rPr>
          <w:rFonts w:ascii="Times New Roman" w:hAnsi="Times New Roman"/>
          <w:sz w:val="24"/>
          <w:szCs w:val="24"/>
        </w:rPr>
        <w:t>s</w:t>
      </w:r>
      <w:r w:rsidRPr="001D685C">
        <w:rPr>
          <w:rFonts w:ascii="Times New Roman" w:hAnsi="Times New Roman"/>
          <w:sz w:val="24"/>
          <w:szCs w:val="24"/>
        </w:rPr>
        <w:t xml:space="preserve">om identifikation og vurdering af risici for væsentlig fejlinformation igennem forståelse af virksomheden og dens omgivelser. </w:t>
      </w:r>
      <w:r w:rsidR="00932F9B" w:rsidRPr="00932F9B">
        <w:rPr>
          <w:rFonts w:ascii="Times New Roman" w:hAnsi="Times New Roman"/>
          <w:sz w:val="24"/>
          <w:szCs w:val="24"/>
        </w:rPr>
        <w:t>Se afsnit 3.4</w:t>
      </w:r>
      <w:r w:rsidRPr="00932F9B">
        <w:rPr>
          <w:rFonts w:ascii="Times New Roman" w:hAnsi="Times New Roman"/>
          <w:sz w:val="24"/>
          <w:szCs w:val="24"/>
        </w:rPr>
        <w:t xml:space="preserve"> nedenfor.</w:t>
      </w:r>
    </w:p>
    <w:p w:rsidR="0035159A" w:rsidRPr="001D685C" w:rsidRDefault="0035159A" w:rsidP="001D685C">
      <w:pPr>
        <w:pStyle w:val="Listeafsnit"/>
        <w:numPr>
          <w:ilvl w:val="0"/>
          <w:numId w:val="16"/>
        </w:numPr>
        <w:spacing w:line="360" w:lineRule="auto"/>
        <w:rPr>
          <w:rFonts w:ascii="Times New Roman" w:hAnsi="Times New Roman"/>
          <w:sz w:val="24"/>
          <w:szCs w:val="24"/>
        </w:rPr>
      </w:pPr>
      <w:r w:rsidRPr="001D685C">
        <w:rPr>
          <w:rFonts w:ascii="Times New Roman" w:hAnsi="Times New Roman"/>
          <w:sz w:val="24"/>
          <w:szCs w:val="24"/>
        </w:rPr>
        <w:t>Revisionshandlinger på revisionsmålsniveau</w:t>
      </w:r>
    </w:p>
    <w:p w:rsidR="0035159A" w:rsidRPr="001D685C" w:rsidRDefault="0035159A" w:rsidP="001D685C">
      <w:pPr>
        <w:pStyle w:val="Listeafsnit"/>
        <w:numPr>
          <w:ilvl w:val="1"/>
          <w:numId w:val="16"/>
        </w:numPr>
        <w:spacing w:line="360" w:lineRule="auto"/>
        <w:rPr>
          <w:rFonts w:ascii="Times New Roman" w:hAnsi="Times New Roman"/>
          <w:sz w:val="24"/>
          <w:szCs w:val="24"/>
        </w:rPr>
      </w:pPr>
      <w:r w:rsidRPr="001D685C">
        <w:rPr>
          <w:rFonts w:ascii="Times New Roman" w:hAnsi="Times New Roman"/>
          <w:sz w:val="24"/>
          <w:szCs w:val="24"/>
        </w:rPr>
        <w:t>Revisionshandlinger på revisionsmålsniveau fastlægges jf. ISA 330 om revisors r</w:t>
      </w:r>
      <w:r w:rsidRPr="001D685C">
        <w:rPr>
          <w:rFonts w:ascii="Times New Roman" w:hAnsi="Times New Roman"/>
          <w:sz w:val="24"/>
          <w:szCs w:val="24"/>
        </w:rPr>
        <w:t>e</w:t>
      </w:r>
      <w:r w:rsidRPr="001D685C">
        <w:rPr>
          <w:rFonts w:ascii="Times New Roman" w:hAnsi="Times New Roman"/>
          <w:sz w:val="24"/>
          <w:szCs w:val="24"/>
        </w:rPr>
        <w:t xml:space="preserve">aktion på identificerede risici. </w:t>
      </w:r>
      <w:r w:rsidR="00932F9B" w:rsidRPr="00932F9B">
        <w:rPr>
          <w:rFonts w:ascii="Times New Roman" w:hAnsi="Times New Roman"/>
          <w:sz w:val="24"/>
          <w:szCs w:val="24"/>
        </w:rPr>
        <w:t>Se afsnit 3.7</w:t>
      </w:r>
      <w:r w:rsidRPr="00932F9B">
        <w:rPr>
          <w:rFonts w:ascii="Times New Roman" w:hAnsi="Times New Roman"/>
          <w:sz w:val="24"/>
          <w:szCs w:val="24"/>
        </w:rPr>
        <w:t xml:space="preserve"> nedenfor.</w:t>
      </w:r>
    </w:p>
    <w:p w:rsidR="0035159A" w:rsidRPr="001D685C" w:rsidRDefault="0035159A" w:rsidP="001D685C">
      <w:pPr>
        <w:pStyle w:val="Listeafsnit"/>
        <w:numPr>
          <w:ilvl w:val="0"/>
          <w:numId w:val="16"/>
        </w:numPr>
        <w:spacing w:line="360" w:lineRule="auto"/>
        <w:rPr>
          <w:rFonts w:ascii="Times New Roman" w:hAnsi="Times New Roman"/>
          <w:sz w:val="24"/>
          <w:szCs w:val="24"/>
        </w:rPr>
      </w:pPr>
      <w:r w:rsidRPr="001D685C">
        <w:rPr>
          <w:rFonts w:ascii="Times New Roman" w:hAnsi="Times New Roman"/>
          <w:sz w:val="24"/>
          <w:szCs w:val="24"/>
        </w:rPr>
        <w:t>Andre planlagte revisionshandlinger</w:t>
      </w:r>
    </w:p>
    <w:p w:rsidR="0035159A" w:rsidRPr="001D685C" w:rsidRDefault="0035159A" w:rsidP="001D685C">
      <w:pPr>
        <w:pStyle w:val="Listeafsnit"/>
        <w:numPr>
          <w:ilvl w:val="1"/>
          <w:numId w:val="16"/>
        </w:numPr>
        <w:spacing w:line="360" w:lineRule="auto"/>
        <w:rPr>
          <w:rFonts w:ascii="Times New Roman" w:hAnsi="Times New Roman"/>
          <w:sz w:val="24"/>
          <w:szCs w:val="24"/>
        </w:rPr>
      </w:pPr>
      <w:r w:rsidRPr="001D685C">
        <w:rPr>
          <w:rFonts w:ascii="Times New Roman" w:hAnsi="Times New Roman"/>
          <w:sz w:val="24"/>
          <w:szCs w:val="24"/>
        </w:rPr>
        <w:t>Andre planlagte revisionshandlinger omfatter de handlinger</w:t>
      </w:r>
      <w:r w:rsidR="00A50B0B">
        <w:rPr>
          <w:rFonts w:ascii="Times New Roman" w:hAnsi="Times New Roman"/>
          <w:sz w:val="24"/>
          <w:szCs w:val="24"/>
        </w:rPr>
        <w:t>,</w:t>
      </w:r>
      <w:r w:rsidRPr="001D685C">
        <w:rPr>
          <w:rFonts w:ascii="Times New Roman" w:hAnsi="Times New Roman"/>
          <w:sz w:val="24"/>
          <w:szCs w:val="24"/>
        </w:rPr>
        <w:t xml:space="preserve"> som revisor skal udføre udover handlinger forårsaget af risikovurderingen. Såfremt revisors risikovurdering eksempelvis omfatter 3 af balancens 10 poster, da er andre planlagte revisionshan</w:t>
      </w:r>
      <w:r w:rsidRPr="001D685C">
        <w:rPr>
          <w:rFonts w:ascii="Times New Roman" w:hAnsi="Times New Roman"/>
          <w:sz w:val="24"/>
          <w:szCs w:val="24"/>
        </w:rPr>
        <w:t>d</w:t>
      </w:r>
      <w:r w:rsidRPr="001D685C">
        <w:rPr>
          <w:rFonts w:ascii="Times New Roman" w:hAnsi="Times New Roman"/>
          <w:sz w:val="24"/>
          <w:szCs w:val="24"/>
        </w:rPr>
        <w:t>linger de handlinger, som revisor udfører på de resterende 7 balanceposter for at o</w:t>
      </w:r>
      <w:r w:rsidRPr="001D685C">
        <w:rPr>
          <w:rFonts w:ascii="Times New Roman" w:hAnsi="Times New Roman"/>
          <w:sz w:val="24"/>
          <w:szCs w:val="24"/>
        </w:rPr>
        <w:t>p</w:t>
      </w:r>
      <w:r w:rsidRPr="001D685C">
        <w:rPr>
          <w:rFonts w:ascii="Times New Roman" w:hAnsi="Times New Roman"/>
          <w:sz w:val="24"/>
          <w:szCs w:val="24"/>
        </w:rPr>
        <w:t>nå sikkerhed for et retvisende billede.</w:t>
      </w:r>
    </w:p>
    <w:p w:rsidR="0035159A" w:rsidRPr="001D685C" w:rsidRDefault="0035159A" w:rsidP="001D685C">
      <w:pPr>
        <w:spacing w:line="360" w:lineRule="auto"/>
        <w:rPr>
          <w:rFonts w:ascii="Times New Roman" w:hAnsi="Times New Roman"/>
          <w:sz w:val="24"/>
          <w:szCs w:val="24"/>
        </w:rPr>
      </w:pPr>
    </w:p>
    <w:p w:rsidR="0035159A" w:rsidRPr="00AD36A1" w:rsidRDefault="00E03916" w:rsidP="00AD36A1">
      <w:pPr>
        <w:pStyle w:val="Overskrift2"/>
        <w:spacing w:line="360" w:lineRule="auto"/>
        <w:rPr>
          <w:rFonts w:ascii="Times New Roman" w:hAnsi="Times New Roman"/>
          <w:bCs/>
          <w:sz w:val="24"/>
        </w:rPr>
      </w:pPr>
      <w:bookmarkStart w:id="21" w:name="_Toc372042384"/>
      <w:r w:rsidRPr="00AD36A1">
        <w:rPr>
          <w:rFonts w:ascii="Times New Roman" w:hAnsi="Times New Roman"/>
          <w:bCs/>
          <w:sz w:val="24"/>
        </w:rPr>
        <w:t xml:space="preserve">3.4 </w:t>
      </w:r>
      <w:r w:rsidR="0035159A" w:rsidRPr="00AD36A1">
        <w:rPr>
          <w:rFonts w:ascii="Times New Roman" w:hAnsi="Times New Roman"/>
          <w:bCs/>
          <w:sz w:val="24"/>
        </w:rPr>
        <w:t>Risikovurderingshandlinger</w:t>
      </w:r>
      <w:bookmarkEnd w:id="21"/>
    </w:p>
    <w:p w:rsidR="0035159A" w:rsidRPr="001D685C" w:rsidRDefault="0035159A" w:rsidP="001D685C">
      <w:pPr>
        <w:spacing w:line="360" w:lineRule="auto"/>
        <w:rPr>
          <w:rFonts w:ascii="Times New Roman" w:hAnsi="Times New Roman"/>
          <w:sz w:val="24"/>
          <w:szCs w:val="24"/>
        </w:rPr>
      </w:pPr>
      <w:r w:rsidRPr="001D685C">
        <w:rPr>
          <w:rFonts w:ascii="Times New Roman" w:hAnsi="Times New Roman"/>
          <w:sz w:val="24"/>
          <w:szCs w:val="24"/>
        </w:rPr>
        <w:t xml:space="preserve">ISA 315 anvendes til identifikation og vurdering af risici for væsentlig fejlinformation på både regnskabsniveau og revisionsmålsniveau. Denne identifikation og vurdering foretages gennem en forståelse af virksomhedens forhold og dens omgivelser. </w:t>
      </w:r>
    </w:p>
    <w:p w:rsidR="0035159A" w:rsidRPr="001D685C" w:rsidRDefault="0035159A" w:rsidP="001D685C">
      <w:pPr>
        <w:spacing w:line="360" w:lineRule="auto"/>
        <w:rPr>
          <w:rFonts w:ascii="Times New Roman" w:hAnsi="Times New Roman"/>
          <w:sz w:val="24"/>
          <w:szCs w:val="24"/>
        </w:rPr>
      </w:pPr>
      <w:r w:rsidRPr="001D685C">
        <w:rPr>
          <w:rFonts w:ascii="Times New Roman" w:hAnsi="Times New Roman"/>
          <w:sz w:val="24"/>
          <w:szCs w:val="24"/>
        </w:rPr>
        <w:t>For at kunne udarbejde en risikovurdering for en virksomhed er det nødvendigt for revisor at opnå kendskab til virksomhedens interne forretningsgange samt forståelse for virksomhedens omgivelser. Virksomhedens omgivelser kan omfatte såvel leverandører og ejere som miljølovgivning, mens de interne forretningsgange som udgangspunkt omhandler de interne kontroller, som virksomheden har etableret til imødegåelse og reaktion på besvigelser og fejl. Som i de tidligere afsnit vil vi samme</w:t>
      </w:r>
      <w:r w:rsidRPr="001D685C">
        <w:rPr>
          <w:rFonts w:ascii="Times New Roman" w:hAnsi="Times New Roman"/>
          <w:sz w:val="24"/>
          <w:szCs w:val="24"/>
        </w:rPr>
        <w:t>n</w:t>
      </w:r>
      <w:r w:rsidRPr="001D685C">
        <w:rPr>
          <w:rFonts w:ascii="Times New Roman" w:hAnsi="Times New Roman"/>
          <w:sz w:val="24"/>
          <w:szCs w:val="24"/>
        </w:rPr>
        <w:t>holde de planlægningspunkter, som revisor skal gennemgå, i forhold til revisionen af tilgodehave</w:t>
      </w:r>
      <w:r w:rsidRPr="001D685C">
        <w:rPr>
          <w:rFonts w:ascii="Times New Roman" w:hAnsi="Times New Roman"/>
          <w:sz w:val="24"/>
          <w:szCs w:val="24"/>
        </w:rPr>
        <w:t>n</w:t>
      </w:r>
      <w:r w:rsidRPr="001D685C">
        <w:rPr>
          <w:rFonts w:ascii="Times New Roman" w:hAnsi="Times New Roman"/>
          <w:sz w:val="24"/>
          <w:szCs w:val="24"/>
        </w:rPr>
        <w:t>der fra salg af varer og tjenesteydelser. Risikovurdering omhandler såvel forståelse for virksomh</w:t>
      </w:r>
      <w:r w:rsidRPr="001D685C">
        <w:rPr>
          <w:rFonts w:ascii="Times New Roman" w:hAnsi="Times New Roman"/>
          <w:sz w:val="24"/>
          <w:szCs w:val="24"/>
        </w:rPr>
        <w:t>e</w:t>
      </w:r>
      <w:r w:rsidRPr="001D685C">
        <w:rPr>
          <w:rFonts w:ascii="Times New Roman" w:hAnsi="Times New Roman"/>
          <w:sz w:val="24"/>
          <w:szCs w:val="24"/>
        </w:rPr>
        <w:t xml:space="preserve">dens omgivelser som forståelse for de interne forhold. De interne forhold vil i forhold til den interne kontrol blive gennemgået uddybende i </w:t>
      </w:r>
      <w:r w:rsidR="00932F9B">
        <w:rPr>
          <w:rFonts w:ascii="Times New Roman" w:hAnsi="Times New Roman"/>
          <w:sz w:val="24"/>
          <w:szCs w:val="24"/>
        </w:rPr>
        <w:t>kapitel 4</w:t>
      </w:r>
      <w:r w:rsidRPr="001D685C">
        <w:rPr>
          <w:rFonts w:ascii="Times New Roman" w:hAnsi="Times New Roman"/>
          <w:color w:val="FF0000"/>
          <w:sz w:val="24"/>
          <w:szCs w:val="24"/>
        </w:rPr>
        <w:t xml:space="preserve"> </w:t>
      </w:r>
      <w:r w:rsidRPr="001D685C">
        <w:rPr>
          <w:rFonts w:ascii="Times New Roman" w:hAnsi="Times New Roman"/>
          <w:sz w:val="24"/>
          <w:szCs w:val="24"/>
        </w:rPr>
        <w:t xml:space="preserve">og vil i nedenstående </w:t>
      </w:r>
      <w:r w:rsidRPr="00932F9B">
        <w:rPr>
          <w:rFonts w:ascii="Times New Roman" w:hAnsi="Times New Roman"/>
          <w:sz w:val="24"/>
          <w:szCs w:val="24"/>
        </w:rPr>
        <w:t xml:space="preserve">afsnit </w:t>
      </w:r>
      <w:r w:rsidR="00932F9B" w:rsidRPr="00932F9B">
        <w:rPr>
          <w:rFonts w:ascii="Times New Roman" w:hAnsi="Times New Roman"/>
          <w:sz w:val="24"/>
          <w:szCs w:val="24"/>
        </w:rPr>
        <w:t>3.6</w:t>
      </w:r>
      <w:r w:rsidRPr="001D685C">
        <w:rPr>
          <w:rFonts w:ascii="Times New Roman" w:hAnsi="Times New Roman"/>
          <w:color w:val="FF0000"/>
          <w:sz w:val="24"/>
          <w:szCs w:val="24"/>
        </w:rPr>
        <w:t xml:space="preserve"> </w:t>
      </w:r>
      <w:r w:rsidRPr="001D685C">
        <w:rPr>
          <w:rFonts w:ascii="Times New Roman" w:hAnsi="Times New Roman"/>
          <w:sz w:val="24"/>
          <w:szCs w:val="24"/>
        </w:rPr>
        <w:t>alene omfatte en overordnet beskrivelse.</w:t>
      </w:r>
    </w:p>
    <w:p w:rsidR="0035159A" w:rsidRPr="001D685C" w:rsidRDefault="0035159A" w:rsidP="001D685C">
      <w:pPr>
        <w:spacing w:line="360" w:lineRule="auto"/>
        <w:rPr>
          <w:rFonts w:ascii="Times New Roman" w:hAnsi="Times New Roman"/>
          <w:sz w:val="24"/>
          <w:szCs w:val="24"/>
        </w:rPr>
      </w:pPr>
      <w:r w:rsidRPr="001D685C">
        <w:rPr>
          <w:rFonts w:ascii="Times New Roman" w:hAnsi="Times New Roman"/>
          <w:sz w:val="24"/>
          <w:szCs w:val="24"/>
        </w:rPr>
        <w:t>Risikovurdering og handlinger afledt heraf kan aldrig alene danne grundlag for revisors konklusion, men skal bruges som hjælp til identifikation af risikofyldte områder samt fastlæggelse af nødvend</w:t>
      </w:r>
      <w:r w:rsidRPr="001D685C">
        <w:rPr>
          <w:rFonts w:ascii="Times New Roman" w:hAnsi="Times New Roman"/>
          <w:sz w:val="24"/>
          <w:szCs w:val="24"/>
        </w:rPr>
        <w:t>i</w:t>
      </w:r>
      <w:r w:rsidRPr="001D685C">
        <w:rPr>
          <w:rFonts w:ascii="Times New Roman" w:hAnsi="Times New Roman"/>
          <w:sz w:val="24"/>
          <w:szCs w:val="24"/>
        </w:rPr>
        <w:t>ge arbejdshandlinger. En risikovurd</w:t>
      </w:r>
      <w:r w:rsidR="00D526D4">
        <w:rPr>
          <w:rFonts w:ascii="Times New Roman" w:hAnsi="Times New Roman"/>
          <w:sz w:val="24"/>
          <w:szCs w:val="24"/>
        </w:rPr>
        <w:t>ering skal jf. ISA 315 afsnit 6</w:t>
      </w:r>
      <w:r w:rsidRPr="001D685C">
        <w:rPr>
          <w:rFonts w:ascii="Times New Roman" w:hAnsi="Times New Roman"/>
          <w:sz w:val="24"/>
          <w:szCs w:val="24"/>
        </w:rPr>
        <w:t xml:space="preserve"> omfatte følgende:</w:t>
      </w:r>
    </w:p>
    <w:p w:rsidR="0035159A" w:rsidRPr="001D685C" w:rsidRDefault="0035159A" w:rsidP="001D685C">
      <w:pPr>
        <w:pStyle w:val="Listeafsnit"/>
        <w:numPr>
          <w:ilvl w:val="0"/>
          <w:numId w:val="20"/>
        </w:numPr>
        <w:spacing w:line="360" w:lineRule="auto"/>
        <w:rPr>
          <w:rFonts w:ascii="Times New Roman" w:hAnsi="Times New Roman"/>
          <w:sz w:val="24"/>
          <w:szCs w:val="24"/>
        </w:rPr>
      </w:pPr>
      <w:r w:rsidRPr="001D685C">
        <w:rPr>
          <w:rFonts w:ascii="Times New Roman" w:hAnsi="Times New Roman"/>
          <w:sz w:val="24"/>
          <w:szCs w:val="24"/>
        </w:rPr>
        <w:t>Forespørgsler</w:t>
      </w:r>
    </w:p>
    <w:p w:rsidR="0035159A" w:rsidRPr="001D685C" w:rsidRDefault="0035159A" w:rsidP="001D685C">
      <w:pPr>
        <w:pStyle w:val="Listeafsnit"/>
        <w:numPr>
          <w:ilvl w:val="1"/>
          <w:numId w:val="20"/>
        </w:numPr>
        <w:spacing w:line="360" w:lineRule="auto"/>
        <w:rPr>
          <w:rFonts w:ascii="Times New Roman" w:hAnsi="Times New Roman"/>
          <w:sz w:val="24"/>
          <w:szCs w:val="24"/>
        </w:rPr>
      </w:pPr>
      <w:r w:rsidRPr="001D685C">
        <w:rPr>
          <w:rFonts w:ascii="Times New Roman" w:hAnsi="Times New Roman"/>
          <w:sz w:val="24"/>
          <w:szCs w:val="24"/>
        </w:rPr>
        <w:lastRenderedPageBreak/>
        <w:t xml:space="preserve">Forespørgsler til den daglige ledelse eller nøglepersoner </w:t>
      </w:r>
      <w:r w:rsidR="00BA2BCB">
        <w:rPr>
          <w:rFonts w:ascii="Times New Roman" w:hAnsi="Times New Roman"/>
          <w:sz w:val="24"/>
          <w:szCs w:val="24"/>
        </w:rPr>
        <w:t xml:space="preserve">som </w:t>
      </w:r>
      <w:r w:rsidRPr="001D685C">
        <w:rPr>
          <w:rFonts w:ascii="Times New Roman" w:hAnsi="Times New Roman"/>
          <w:sz w:val="24"/>
          <w:szCs w:val="24"/>
        </w:rPr>
        <w:t>kan hjælpe revisor med at identificere risikofyldte områder. Den daglige ledelse er ikke altid fuldt ud info</w:t>
      </w:r>
      <w:r w:rsidRPr="001D685C">
        <w:rPr>
          <w:rFonts w:ascii="Times New Roman" w:hAnsi="Times New Roman"/>
          <w:sz w:val="24"/>
          <w:szCs w:val="24"/>
        </w:rPr>
        <w:t>r</w:t>
      </w:r>
      <w:r w:rsidRPr="001D685C">
        <w:rPr>
          <w:rFonts w:ascii="Times New Roman" w:hAnsi="Times New Roman"/>
          <w:sz w:val="24"/>
          <w:szCs w:val="24"/>
        </w:rPr>
        <w:t>meret om virksomhedens forretningsgange, hvorfor forespørgsler til eksempelvis salgschefen eller salgsmedarbejdere kan give revisor en bedre forståelse for ændri</w:t>
      </w:r>
      <w:r w:rsidRPr="001D685C">
        <w:rPr>
          <w:rFonts w:ascii="Times New Roman" w:hAnsi="Times New Roman"/>
          <w:sz w:val="24"/>
          <w:szCs w:val="24"/>
        </w:rPr>
        <w:t>n</w:t>
      </w:r>
      <w:r w:rsidRPr="001D685C">
        <w:rPr>
          <w:rFonts w:ascii="Times New Roman" w:hAnsi="Times New Roman"/>
          <w:sz w:val="24"/>
          <w:szCs w:val="24"/>
        </w:rPr>
        <w:t xml:space="preserve">ger i </w:t>
      </w:r>
      <w:r w:rsidR="00BA2BCB">
        <w:rPr>
          <w:rFonts w:ascii="Times New Roman" w:hAnsi="Times New Roman"/>
          <w:sz w:val="24"/>
          <w:szCs w:val="24"/>
        </w:rPr>
        <w:t xml:space="preserve">eksempelvis </w:t>
      </w:r>
      <w:r w:rsidRPr="001D685C">
        <w:rPr>
          <w:rFonts w:ascii="Times New Roman" w:hAnsi="Times New Roman"/>
          <w:sz w:val="24"/>
          <w:szCs w:val="24"/>
        </w:rPr>
        <w:t xml:space="preserve">virksomhedens salgsudvikling og/eller kreditaftaler med kunder. </w:t>
      </w:r>
    </w:p>
    <w:p w:rsidR="0035159A" w:rsidRPr="001D685C" w:rsidRDefault="0035159A" w:rsidP="001D685C">
      <w:pPr>
        <w:pStyle w:val="Listeafsnit"/>
        <w:numPr>
          <w:ilvl w:val="0"/>
          <w:numId w:val="20"/>
        </w:numPr>
        <w:spacing w:line="360" w:lineRule="auto"/>
        <w:rPr>
          <w:rFonts w:ascii="Times New Roman" w:hAnsi="Times New Roman"/>
          <w:sz w:val="24"/>
          <w:szCs w:val="24"/>
        </w:rPr>
      </w:pPr>
      <w:r w:rsidRPr="001D685C">
        <w:rPr>
          <w:rFonts w:ascii="Times New Roman" w:hAnsi="Times New Roman"/>
          <w:sz w:val="24"/>
          <w:szCs w:val="24"/>
        </w:rPr>
        <w:t>Analytiske handlinger</w:t>
      </w:r>
    </w:p>
    <w:p w:rsidR="0035159A" w:rsidRPr="001D685C" w:rsidRDefault="0035159A" w:rsidP="001D685C">
      <w:pPr>
        <w:pStyle w:val="Listeafsnit"/>
        <w:numPr>
          <w:ilvl w:val="1"/>
          <w:numId w:val="20"/>
        </w:numPr>
        <w:spacing w:line="360" w:lineRule="auto"/>
        <w:rPr>
          <w:rFonts w:ascii="Times New Roman" w:hAnsi="Times New Roman"/>
          <w:sz w:val="24"/>
          <w:szCs w:val="24"/>
        </w:rPr>
      </w:pPr>
      <w:r w:rsidRPr="001D685C">
        <w:rPr>
          <w:rFonts w:ascii="Times New Roman" w:hAnsi="Times New Roman"/>
          <w:sz w:val="24"/>
          <w:szCs w:val="24"/>
        </w:rPr>
        <w:t>Analytiske handlinger kan være regnskabsanalyse på udviklingen i virksomhedens debitorer. Såfremt en virksomhed pludselig har en markant lavere debitormængde end i tidligere år</w:t>
      </w:r>
      <w:r w:rsidR="00BA2BCB">
        <w:rPr>
          <w:rFonts w:ascii="Times New Roman" w:hAnsi="Times New Roman"/>
          <w:sz w:val="24"/>
          <w:szCs w:val="24"/>
        </w:rPr>
        <w:t>,</w:t>
      </w:r>
      <w:r w:rsidRPr="001D685C">
        <w:rPr>
          <w:rFonts w:ascii="Times New Roman" w:hAnsi="Times New Roman"/>
          <w:sz w:val="24"/>
          <w:szCs w:val="24"/>
        </w:rPr>
        <w:t xml:space="preserve"> kan det</w:t>
      </w:r>
      <w:r w:rsidR="00BA2BCB">
        <w:rPr>
          <w:rFonts w:ascii="Times New Roman" w:hAnsi="Times New Roman"/>
          <w:sz w:val="24"/>
          <w:szCs w:val="24"/>
        </w:rPr>
        <w:t>te</w:t>
      </w:r>
      <w:r w:rsidRPr="001D685C">
        <w:rPr>
          <w:rFonts w:ascii="Times New Roman" w:hAnsi="Times New Roman"/>
          <w:sz w:val="24"/>
          <w:szCs w:val="24"/>
        </w:rPr>
        <w:t xml:space="preserve"> være en indikator på flere risikoelementer. Fald i debit</w:t>
      </w:r>
      <w:r w:rsidRPr="001D685C">
        <w:rPr>
          <w:rFonts w:ascii="Times New Roman" w:hAnsi="Times New Roman"/>
          <w:sz w:val="24"/>
          <w:szCs w:val="24"/>
        </w:rPr>
        <w:t>o</w:t>
      </w:r>
      <w:r w:rsidRPr="001D685C">
        <w:rPr>
          <w:rFonts w:ascii="Times New Roman" w:hAnsi="Times New Roman"/>
          <w:sz w:val="24"/>
          <w:szCs w:val="24"/>
        </w:rPr>
        <w:t>rerne kan være et udtryk for fald i omsætningen eller salg af tilgodehaven</w:t>
      </w:r>
      <w:r w:rsidR="00BA2BCB">
        <w:rPr>
          <w:rFonts w:ascii="Times New Roman" w:hAnsi="Times New Roman"/>
          <w:sz w:val="24"/>
          <w:szCs w:val="24"/>
        </w:rPr>
        <w:t>der.</w:t>
      </w:r>
      <w:r w:rsidRPr="001D685C">
        <w:rPr>
          <w:rFonts w:ascii="Times New Roman" w:hAnsi="Times New Roman"/>
          <w:sz w:val="24"/>
          <w:szCs w:val="24"/>
        </w:rPr>
        <w:t xml:space="preserve"> En markant stigning i debitorerne kan være udtryk for forlængede betalingsbetingelser eller dubiøse debitorer.</w:t>
      </w:r>
    </w:p>
    <w:p w:rsidR="0035159A" w:rsidRPr="001D685C" w:rsidRDefault="0035159A" w:rsidP="001D685C">
      <w:pPr>
        <w:pStyle w:val="Listeafsnit"/>
        <w:numPr>
          <w:ilvl w:val="0"/>
          <w:numId w:val="20"/>
        </w:numPr>
        <w:spacing w:line="360" w:lineRule="auto"/>
        <w:rPr>
          <w:rFonts w:ascii="Times New Roman" w:hAnsi="Times New Roman"/>
          <w:sz w:val="24"/>
          <w:szCs w:val="24"/>
        </w:rPr>
      </w:pPr>
      <w:r w:rsidRPr="001D685C">
        <w:rPr>
          <w:rFonts w:ascii="Times New Roman" w:hAnsi="Times New Roman"/>
          <w:sz w:val="24"/>
          <w:szCs w:val="24"/>
        </w:rPr>
        <w:t>Observation og inspektion</w:t>
      </w:r>
    </w:p>
    <w:p w:rsidR="0035159A" w:rsidRPr="001D685C" w:rsidRDefault="0035159A" w:rsidP="001D685C">
      <w:pPr>
        <w:pStyle w:val="Listeafsnit"/>
        <w:numPr>
          <w:ilvl w:val="1"/>
          <w:numId w:val="20"/>
        </w:numPr>
        <w:spacing w:line="360" w:lineRule="auto"/>
        <w:rPr>
          <w:rFonts w:ascii="Times New Roman" w:hAnsi="Times New Roman"/>
          <w:sz w:val="24"/>
          <w:szCs w:val="24"/>
        </w:rPr>
      </w:pPr>
      <w:r w:rsidRPr="001D685C">
        <w:rPr>
          <w:rFonts w:ascii="Times New Roman" w:hAnsi="Times New Roman"/>
          <w:sz w:val="24"/>
          <w:szCs w:val="24"/>
        </w:rPr>
        <w:t>Observation og inspektion omhandler i stor grad</w:t>
      </w:r>
      <w:r w:rsidR="00BA2BCB">
        <w:rPr>
          <w:rFonts w:ascii="Times New Roman" w:hAnsi="Times New Roman"/>
          <w:sz w:val="24"/>
          <w:szCs w:val="24"/>
        </w:rPr>
        <w:t xml:space="preserve"> forståelsen for virksomhedens fo</w:t>
      </w:r>
      <w:r w:rsidR="00BA2BCB">
        <w:rPr>
          <w:rFonts w:ascii="Times New Roman" w:hAnsi="Times New Roman"/>
          <w:sz w:val="24"/>
          <w:szCs w:val="24"/>
        </w:rPr>
        <w:t>r</w:t>
      </w:r>
      <w:r w:rsidR="00BA2BCB">
        <w:rPr>
          <w:rFonts w:ascii="Times New Roman" w:hAnsi="Times New Roman"/>
          <w:sz w:val="24"/>
          <w:szCs w:val="24"/>
        </w:rPr>
        <w:t>retningsgange og en observation af</w:t>
      </w:r>
      <w:r w:rsidR="00A50B0B">
        <w:rPr>
          <w:rFonts w:ascii="Times New Roman" w:hAnsi="Times New Roman"/>
          <w:sz w:val="24"/>
          <w:szCs w:val="24"/>
        </w:rPr>
        <w:t>,</w:t>
      </w:r>
      <w:r w:rsidR="00BA2BCB">
        <w:rPr>
          <w:rFonts w:ascii="Times New Roman" w:hAnsi="Times New Roman"/>
          <w:sz w:val="24"/>
          <w:szCs w:val="24"/>
        </w:rPr>
        <w:t xml:space="preserve"> hvordan virksomhedens daglige drift og normale interne kontroller mv. fungerer.</w:t>
      </w:r>
    </w:p>
    <w:p w:rsidR="0035159A" w:rsidRPr="001D685C" w:rsidRDefault="0035159A" w:rsidP="001D685C">
      <w:pPr>
        <w:spacing w:line="360" w:lineRule="auto"/>
        <w:rPr>
          <w:rFonts w:ascii="Times New Roman" w:hAnsi="Times New Roman"/>
          <w:sz w:val="24"/>
          <w:szCs w:val="24"/>
        </w:rPr>
      </w:pPr>
    </w:p>
    <w:p w:rsidR="0035159A" w:rsidRPr="00AD36A1" w:rsidRDefault="00E03916" w:rsidP="00AD36A1">
      <w:pPr>
        <w:pStyle w:val="Overskrift2"/>
        <w:spacing w:line="360" w:lineRule="auto"/>
        <w:rPr>
          <w:rFonts w:ascii="Times New Roman" w:hAnsi="Times New Roman"/>
          <w:bCs/>
          <w:sz w:val="24"/>
        </w:rPr>
      </w:pPr>
      <w:bookmarkStart w:id="22" w:name="_Toc372042385"/>
      <w:r w:rsidRPr="00AD36A1">
        <w:rPr>
          <w:rFonts w:ascii="Times New Roman" w:hAnsi="Times New Roman"/>
          <w:bCs/>
          <w:sz w:val="24"/>
        </w:rPr>
        <w:t xml:space="preserve">3.5 </w:t>
      </w:r>
      <w:r w:rsidR="0035159A" w:rsidRPr="00AD36A1">
        <w:rPr>
          <w:rFonts w:ascii="Times New Roman" w:hAnsi="Times New Roman"/>
          <w:bCs/>
          <w:sz w:val="24"/>
        </w:rPr>
        <w:t>Forståelse for virksomhedens omgivelser</w:t>
      </w:r>
      <w:bookmarkEnd w:id="22"/>
    </w:p>
    <w:p w:rsidR="0035159A" w:rsidRPr="001D685C" w:rsidRDefault="0035159A" w:rsidP="001D685C">
      <w:pPr>
        <w:spacing w:line="360" w:lineRule="auto"/>
        <w:rPr>
          <w:rFonts w:ascii="Times New Roman" w:hAnsi="Times New Roman"/>
          <w:sz w:val="24"/>
          <w:szCs w:val="24"/>
        </w:rPr>
      </w:pPr>
      <w:r w:rsidRPr="001D685C">
        <w:rPr>
          <w:rFonts w:ascii="Times New Roman" w:hAnsi="Times New Roman"/>
          <w:sz w:val="24"/>
          <w:szCs w:val="24"/>
        </w:rPr>
        <w:t>I dette afsnit vil vi inddrage områder, hvor der er nødvendigt for revisor at have kendskab til vir</w:t>
      </w:r>
      <w:r w:rsidRPr="001D685C">
        <w:rPr>
          <w:rFonts w:ascii="Times New Roman" w:hAnsi="Times New Roman"/>
          <w:sz w:val="24"/>
          <w:szCs w:val="24"/>
        </w:rPr>
        <w:t>k</w:t>
      </w:r>
      <w:r w:rsidRPr="001D685C">
        <w:rPr>
          <w:rFonts w:ascii="Times New Roman" w:hAnsi="Times New Roman"/>
          <w:sz w:val="24"/>
          <w:szCs w:val="24"/>
        </w:rPr>
        <w:t>somheden for at kunne fastlægge risiko og væsentlighed for regnskabet som helhed og på enkeltp</w:t>
      </w:r>
      <w:r w:rsidRPr="001D685C">
        <w:rPr>
          <w:rFonts w:ascii="Times New Roman" w:hAnsi="Times New Roman"/>
          <w:sz w:val="24"/>
          <w:szCs w:val="24"/>
        </w:rPr>
        <w:t>o</w:t>
      </w:r>
      <w:r w:rsidRPr="001D685C">
        <w:rPr>
          <w:rFonts w:ascii="Times New Roman" w:hAnsi="Times New Roman"/>
          <w:sz w:val="24"/>
          <w:szCs w:val="24"/>
        </w:rPr>
        <w:t>ster. Gennemgangen vil inddrage eksempler på forhold, som vil have indflydelse på revisors vurd</w:t>
      </w:r>
      <w:r w:rsidRPr="001D685C">
        <w:rPr>
          <w:rFonts w:ascii="Times New Roman" w:hAnsi="Times New Roman"/>
          <w:sz w:val="24"/>
          <w:szCs w:val="24"/>
        </w:rPr>
        <w:t>e</w:t>
      </w:r>
      <w:r w:rsidRPr="001D685C">
        <w:rPr>
          <w:rFonts w:ascii="Times New Roman" w:hAnsi="Times New Roman"/>
          <w:sz w:val="24"/>
          <w:szCs w:val="24"/>
        </w:rPr>
        <w:t xml:space="preserve">ring af risikoen på området tilgodehavender fra salg af varer og tjenesteydelser. Revisors opnåelse af denne viden sker via ovennævnte risikovurderingshandlinger </w:t>
      </w:r>
      <w:r w:rsidR="003F47DA">
        <w:rPr>
          <w:rFonts w:ascii="Times New Roman" w:hAnsi="Times New Roman"/>
          <w:sz w:val="24"/>
          <w:szCs w:val="24"/>
        </w:rPr>
        <w:t xml:space="preserve">samt </w:t>
      </w:r>
      <w:r w:rsidRPr="001D685C">
        <w:rPr>
          <w:rFonts w:ascii="Times New Roman" w:hAnsi="Times New Roman"/>
          <w:sz w:val="24"/>
          <w:szCs w:val="24"/>
        </w:rPr>
        <w:t>via tidligere års kendskab til virksomheden og anden ekstern information, som revisor kan få adgang til</w:t>
      </w:r>
      <w:r w:rsidR="003F47DA">
        <w:rPr>
          <w:rFonts w:ascii="Times New Roman" w:hAnsi="Times New Roman"/>
          <w:sz w:val="24"/>
          <w:szCs w:val="24"/>
        </w:rPr>
        <w:t xml:space="preserve"> via</w:t>
      </w:r>
      <w:r w:rsidRPr="001D685C">
        <w:rPr>
          <w:rFonts w:ascii="Times New Roman" w:hAnsi="Times New Roman"/>
          <w:sz w:val="24"/>
          <w:szCs w:val="24"/>
        </w:rPr>
        <w:t xml:space="preserve"> eksempelvis hje</w:t>
      </w:r>
      <w:r w:rsidRPr="001D685C">
        <w:rPr>
          <w:rFonts w:ascii="Times New Roman" w:hAnsi="Times New Roman"/>
          <w:sz w:val="24"/>
          <w:szCs w:val="24"/>
        </w:rPr>
        <w:t>m</w:t>
      </w:r>
      <w:r w:rsidRPr="001D685C">
        <w:rPr>
          <w:rFonts w:ascii="Times New Roman" w:hAnsi="Times New Roman"/>
          <w:sz w:val="24"/>
          <w:szCs w:val="24"/>
        </w:rPr>
        <w:t xml:space="preserve">mesider eller brancheblade mv.   </w:t>
      </w:r>
    </w:p>
    <w:p w:rsidR="0035159A" w:rsidRPr="001D685C" w:rsidRDefault="0035159A" w:rsidP="001D685C">
      <w:pPr>
        <w:pStyle w:val="Listeafsnit"/>
        <w:numPr>
          <w:ilvl w:val="0"/>
          <w:numId w:val="17"/>
        </w:numPr>
        <w:spacing w:line="360" w:lineRule="auto"/>
        <w:rPr>
          <w:rFonts w:ascii="Times New Roman" w:hAnsi="Times New Roman"/>
          <w:sz w:val="24"/>
          <w:szCs w:val="24"/>
        </w:rPr>
      </w:pPr>
      <w:r w:rsidRPr="001D685C">
        <w:rPr>
          <w:rFonts w:ascii="Times New Roman" w:hAnsi="Times New Roman"/>
          <w:sz w:val="24"/>
          <w:szCs w:val="24"/>
        </w:rPr>
        <w:t>Branchen</w:t>
      </w:r>
    </w:p>
    <w:p w:rsidR="0035159A" w:rsidRPr="001D685C" w:rsidRDefault="0035159A" w:rsidP="001D685C">
      <w:pPr>
        <w:pStyle w:val="Listeafsnit"/>
        <w:numPr>
          <w:ilvl w:val="1"/>
          <w:numId w:val="17"/>
        </w:numPr>
        <w:spacing w:line="360" w:lineRule="auto"/>
        <w:rPr>
          <w:rFonts w:ascii="Times New Roman" w:hAnsi="Times New Roman"/>
          <w:sz w:val="24"/>
          <w:szCs w:val="24"/>
        </w:rPr>
      </w:pPr>
      <w:r w:rsidRPr="001D685C">
        <w:rPr>
          <w:rFonts w:ascii="Times New Roman" w:hAnsi="Times New Roman"/>
          <w:sz w:val="24"/>
          <w:szCs w:val="24"/>
        </w:rPr>
        <w:t>Selve branchen, markedet og konkurrenceforholdene kan have stor betydning for r</w:t>
      </w:r>
      <w:r w:rsidRPr="001D685C">
        <w:rPr>
          <w:rFonts w:ascii="Times New Roman" w:hAnsi="Times New Roman"/>
          <w:sz w:val="24"/>
          <w:szCs w:val="24"/>
        </w:rPr>
        <w:t>e</w:t>
      </w:r>
      <w:r w:rsidRPr="001D685C">
        <w:rPr>
          <w:rFonts w:ascii="Times New Roman" w:hAnsi="Times New Roman"/>
          <w:sz w:val="24"/>
          <w:szCs w:val="24"/>
        </w:rPr>
        <w:t>visors risikovurdering. Herunder kan inddrages vurderinger om virksomhedens a</w:t>
      </w:r>
      <w:r w:rsidRPr="001D685C">
        <w:rPr>
          <w:rFonts w:ascii="Times New Roman" w:hAnsi="Times New Roman"/>
          <w:sz w:val="24"/>
          <w:szCs w:val="24"/>
        </w:rPr>
        <w:t>f</w:t>
      </w:r>
      <w:r w:rsidRPr="001D685C">
        <w:rPr>
          <w:rFonts w:ascii="Times New Roman" w:hAnsi="Times New Roman"/>
          <w:sz w:val="24"/>
          <w:szCs w:val="24"/>
        </w:rPr>
        <w:t>hængighed af enkeltkunder, afhængighed af en specifik branche, andre aktører på markedet og virksomhedens livscyklus. Såfremt virksomheden er afhængig af enke</w:t>
      </w:r>
      <w:r w:rsidRPr="001D685C">
        <w:rPr>
          <w:rFonts w:ascii="Times New Roman" w:hAnsi="Times New Roman"/>
          <w:sz w:val="24"/>
          <w:szCs w:val="24"/>
        </w:rPr>
        <w:t>l</w:t>
      </w:r>
      <w:r w:rsidRPr="001D685C">
        <w:rPr>
          <w:rFonts w:ascii="Times New Roman" w:hAnsi="Times New Roman"/>
          <w:sz w:val="24"/>
          <w:szCs w:val="24"/>
        </w:rPr>
        <w:t>te kunder, da vil risikoen på debitorerne i de fleste tilfælde også være øget, da en e</w:t>
      </w:r>
      <w:r w:rsidRPr="001D685C">
        <w:rPr>
          <w:rFonts w:ascii="Times New Roman" w:hAnsi="Times New Roman"/>
          <w:sz w:val="24"/>
          <w:szCs w:val="24"/>
        </w:rPr>
        <w:t>n</w:t>
      </w:r>
      <w:r w:rsidRPr="001D685C">
        <w:rPr>
          <w:rFonts w:ascii="Times New Roman" w:hAnsi="Times New Roman"/>
          <w:sz w:val="24"/>
          <w:szCs w:val="24"/>
        </w:rPr>
        <w:t xml:space="preserve">kelt kundes </w:t>
      </w:r>
      <w:r w:rsidR="003F47DA">
        <w:rPr>
          <w:rFonts w:ascii="Times New Roman" w:hAnsi="Times New Roman"/>
          <w:sz w:val="24"/>
          <w:szCs w:val="24"/>
        </w:rPr>
        <w:t>utilfredshed</w:t>
      </w:r>
      <w:r w:rsidRPr="001D685C">
        <w:rPr>
          <w:rFonts w:ascii="Times New Roman" w:hAnsi="Times New Roman"/>
          <w:sz w:val="24"/>
          <w:szCs w:val="24"/>
        </w:rPr>
        <w:t>, eller i værste tilfælde, manglende evne til at betale kan fo</w:t>
      </w:r>
      <w:r w:rsidRPr="001D685C">
        <w:rPr>
          <w:rFonts w:ascii="Times New Roman" w:hAnsi="Times New Roman"/>
          <w:sz w:val="24"/>
          <w:szCs w:val="24"/>
        </w:rPr>
        <w:t>r</w:t>
      </w:r>
      <w:r w:rsidRPr="001D685C">
        <w:rPr>
          <w:rFonts w:ascii="Times New Roman" w:hAnsi="Times New Roman"/>
          <w:sz w:val="24"/>
          <w:szCs w:val="24"/>
        </w:rPr>
        <w:lastRenderedPageBreak/>
        <w:t>årsage store konsekvenser for virksomheden. Stor konkurrence på markedet giver en større risiko for manglende indtægter i de kommende år, ligesom produkter med en kort livscyklus også kun vil tilbringe virksomheden omsætning i en begrænset peri</w:t>
      </w:r>
      <w:r w:rsidRPr="001D685C">
        <w:rPr>
          <w:rFonts w:ascii="Times New Roman" w:hAnsi="Times New Roman"/>
          <w:sz w:val="24"/>
          <w:szCs w:val="24"/>
        </w:rPr>
        <w:t>o</w:t>
      </w:r>
      <w:r w:rsidRPr="001D685C">
        <w:rPr>
          <w:rFonts w:ascii="Times New Roman" w:hAnsi="Times New Roman"/>
          <w:sz w:val="24"/>
          <w:szCs w:val="24"/>
        </w:rPr>
        <w:t>de.</w:t>
      </w:r>
    </w:p>
    <w:p w:rsidR="0035159A" w:rsidRPr="001D685C" w:rsidRDefault="0035159A" w:rsidP="001D685C">
      <w:pPr>
        <w:pStyle w:val="Listeafsnit"/>
        <w:numPr>
          <w:ilvl w:val="0"/>
          <w:numId w:val="17"/>
        </w:numPr>
        <w:spacing w:line="360" w:lineRule="auto"/>
        <w:rPr>
          <w:rFonts w:ascii="Times New Roman" w:hAnsi="Times New Roman"/>
          <w:sz w:val="24"/>
          <w:szCs w:val="24"/>
        </w:rPr>
      </w:pPr>
      <w:r w:rsidRPr="001D685C">
        <w:rPr>
          <w:rFonts w:ascii="Times New Roman" w:hAnsi="Times New Roman"/>
          <w:sz w:val="24"/>
          <w:szCs w:val="24"/>
        </w:rPr>
        <w:t>Reguleringsmæssige faktorer</w:t>
      </w:r>
    </w:p>
    <w:p w:rsidR="0035159A" w:rsidRPr="001D685C" w:rsidRDefault="0035159A" w:rsidP="001D685C">
      <w:pPr>
        <w:pStyle w:val="Listeafsnit"/>
        <w:numPr>
          <w:ilvl w:val="1"/>
          <w:numId w:val="17"/>
        </w:numPr>
        <w:spacing w:line="360" w:lineRule="auto"/>
        <w:rPr>
          <w:rFonts w:ascii="Times New Roman" w:hAnsi="Times New Roman"/>
          <w:sz w:val="24"/>
          <w:szCs w:val="24"/>
        </w:rPr>
      </w:pPr>
      <w:r w:rsidRPr="001D685C">
        <w:rPr>
          <w:rFonts w:ascii="Times New Roman" w:hAnsi="Times New Roman"/>
          <w:sz w:val="24"/>
          <w:szCs w:val="24"/>
        </w:rPr>
        <w:t>Af generelle lovgivningsmæssige regulatorer kan nævnes både regnskabslovgivni</w:t>
      </w:r>
      <w:r w:rsidRPr="001D685C">
        <w:rPr>
          <w:rFonts w:ascii="Times New Roman" w:hAnsi="Times New Roman"/>
          <w:sz w:val="24"/>
          <w:szCs w:val="24"/>
        </w:rPr>
        <w:t>n</w:t>
      </w:r>
      <w:r w:rsidRPr="001D685C">
        <w:rPr>
          <w:rFonts w:ascii="Times New Roman" w:hAnsi="Times New Roman"/>
          <w:sz w:val="24"/>
          <w:szCs w:val="24"/>
        </w:rPr>
        <w:t>gen, beskatningsregler, miljøkrav og anden lovgivning f.eks. persondataloven. Æ</w:t>
      </w:r>
      <w:r w:rsidRPr="001D685C">
        <w:rPr>
          <w:rFonts w:ascii="Times New Roman" w:hAnsi="Times New Roman"/>
          <w:sz w:val="24"/>
          <w:szCs w:val="24"/>
        </w:rPr>
        <w:t>n</w:t>
      </w:r>
      <w:r w:rsidRPr="001D685C">
        <w:rPr>
          <w:rFonts w:ascii="Times New Roman" w:hAnsi="Times New Roman"/>
          <w:sz w:val="24"/>
          <w:szCs w:val="24"/>
        </w:rPr>
        <w:t>dringerne i kravene til, h</w:t>
      </w:r>
      <w:r w:rsidR="00BA2BCB">
        <w:rPr>
          <w:rFonts w:ascii="Times New Roman" w:hAnsi="Times New Roman"/>
          <w:sz w:val="24"/>
          <w:szCs w:val="24"/>
        </w:rPr>
        <w:t>vornår en virksomhed kan trække</w:t>
      </w:r>
      <w:r w:rsidRPr="001D685C">
        <w:rPr>
          <w:rFonts w:ascii="Times New Roman" w:hAnsi="Times New Roman"/>
          <w:sz w:val="24"/>
          <w:szCs w:val="24"/>
        </w:rPr>
        <w:t xml:space="preserve"> momsen retur på tab på tilgodehavender fra salg af varer og tjenesteydelser har haft stor betydning for vir</w:t>
      </w:r>
      <w:r w:rsidRPr="001D685C">
        <w:rPr>
          <w:rFonts w:ascii="Times New Roman" w:hAnsi="Times New Roman"/>
          <w:sz w:val="24"/>
          <w:szCs w:val="24"/>
        </w:rPr>
        <w:t>k</w:t>
      </w:r>
      <w:r w:rsidRPr="001D685C">
        <w:rPr>
          <w:rFonts w:ascii="Times New Roman" w:hAnsi="Times New Roman"/>
          <w:sz w:val="24"/>
          <w:szCs w:val="24"/>
        </w:rPr>
        <w:t>somhederne og revisor, da der nu stilles større dokumentationskrav for tabet.</w:t>
      </w:r>
    </w:p>
    <w:p w:rsidR="0035159A" w:rsidRPr="001D685C" w:rsidRDefault="0035159A" w:rsidP="001D685C">
      <w:pPr>
        <w:pStyle w:val="Listeafsnit"/>
        <w:numPr>
          <w:ilvl w:val="0"/>
          <w:numId w:val="17"/>
        </w:numPr>
        <w:spacing w:line="360" w:lineRule="auto"/>
        <w:rPr>
          <w:rFonts w:ascii="Times New Roman" w:hAnsi="Times New Roman"/>
          <w:sz w:val="24"/>
          <w:szCs w:val="24"/>
        </w:rPr>
      </w:pPr>
      <w:r w:rsidRPr="001D685C">
        <w:rPr>
          <w:rFonts w:ascii="Times New Roman" w:hAnsi="Times New Roman"/>
          <w:sz w:val="24"/>
          <w:szCs w:val="24"/>
        </w:rPr>
        <w:t>Andre eksterne faktorer</w:t>
      </w:r>
    </w:p>
    <w:p w:rsidR="0035159A" w:rsidRPr="001D685C" w:rsidRDefault="0035159A" w:rsidP="001D685C">
      <w:pPr>
        <w:pStyle w:val="Listeafsnit"/>
        <w:numPr>
          <w:ilvl w:val="1"/>
          <w:numId w:val="17"/>
        </w:numPr>
        <w:spacing w:line="360" w:lineRule="auto"/>
        <w:rPr>
          <w:rFonts w:ascii="Times New Roman" w:hAnsi="Times New Roman"/>
          <w:sz w:val="24"/>
          <w:szCs w:val="24"/>
        </w:rPr>
      </w:pPr>
      <w:r w:rsidRPr="001D685C">
        <w:rPr>
          <w:rFonts w:ascii="Times New Roman" w:hAnsi="Times New Roman"/>
          <w:sz w:val="24"/>
          <w:szCs w:val="24"/>
        </w:rPr>
        <w:t xml:space="preserve">Andre eksterne faktorer er de generelle økonomiske forhold der findes på markedet ligesom markedsrenten og inflationen kan benævnes som andre eksterne forhold. En generel afmatning i økonomien vil for langt de fleste virksomheder have indflydelse på omsætningen og indtjeningen, hvilket har været tilfældet i årene 2008 og frem til i dag, hvor finanskrisen </w:t>
      </w:r>
      <w:r w:rsidR="003F47DA">
        <w:rPr>
          <w:rFonts w:ascii="Times New Roman" w:hAnsi="Times New Roman"/>
          <w:sz w:val="24"/>
          <w:szCs w:val="24"/>
        </w:rPr>
        <w:t xml:space="preserve">har gjort investorerne og </w:t>
      </w:r>
      <w:r w:rsidRPr="001D685C">
        <w:rPr>
          <w:rFonts w:ascii="Times New Roman" w:hAnsi="Times New Roman"/>
          <w:sz w:val="24"/>
          <w:szCs w:val="24"/>
        </w:rPr>
        <w:t>forbrugerne mere forsigtige. Rent</w:t>
      </w:r>
      <w:r w:rsidRPr="001D685C">
        <w:rPr>
          <w:rFonts w:ascii="Times New Roman" w:hAnsi="Times New Roman"/>
          <w:sz w:val="24"/>
          <w:szCs w:val="24"/>
        </w:rPr>
        <w:t>e</w:t>
      </w:r>
      <w:r w:rsidRPr="001D685C">
        <w:rPr>
          <w:rFonts w:ascii="Times New Roman" w:hAnsi="Times New Roman"/>
          <w:sz w:val="24"/>
          <w:szCs w:val="24"/>
        </w:rPr>
        <w:t>niveauet kan have indflydelse på virksomhedernes mulighed for at låne penge og dermed på muligheden for at investere.</w:t>
      </w:r>
    </w:p>
    <w:p w:rsidR="0035159A" w:rsidRPr="001D685C" w:rsidRDefault="0035159A" w:rsidP="001D685C">
      <w:pPr>
        <w:pStyle w:val="Listeafsnit"/>
        <w:numPr>
          <w:ilvl w:val="0"/>
          <w:numId w:val="17"/>
        </w:numPr>
        <w:spacing w:line="360" w:lineRule="auto"/>
        <w:rPr>
          <w:rFonts w:ascii="Times New Roman" w:hAnsi="Times New Roman"/>
          <w:sz w:val="24"/>
          <w:szCs w:val="24"/>
        </w:rPr>
      </w:pPr>
      <w:r w:rsidRPr="001D685C">
        <w:rPr>
          <w:rFonts w:ascii="Times New Roman" w:hAnsi="Times New Roman"/>
          <w:sz w:val="24"/>
          <w:szCs w:val="24"/>
        </w:rPr>
        <w:t>Virksomhedens art og drift</w:t>
      </w:r>
    </w:p>
    <w:p w:rsidR="0035159A" w:rsidRPr="001D685C" w:rsidRDefault="0035159A" w:rsidP="001D685C">
      <w:pPr>
        <w:pStyle w:val="Listeafsnit"/>
        <w:numPr>
          <w:ilvl w:val="1"/>
          <w:numId w:val="17"/>
        </w:numPr>
        <w:spacing w:line="360" w:lineRule="auto"/>
        <w:rPr>
          <w:rFonts w:ascii="Times New Roman" w:hAnsi="Times New Roman"/>
          <w:sz w:val="24"/>
          <w:szCs w:val="24"/>
        </w:rPr>
      </w:pPr>
      <w:r w:rsidRPr="001D685C">
        <w:rPr>
          <w:rFonts w:ascii="Times New Roman" w:hAnsi="Times New Roman"/>
          <w:sz w:val="24"/>
          <w:szCs w:val="24"/>
        </w:rPr>
        <w:t>Et af de største områder, som revisor bør have kendskab til for at kunne identificere risici hos virksomheden, er virksomhedens drift og generelle markedsforhold. He</w:t>
      </w:r>
      <w:r w:rsidRPr="001D685C">
        <w:rPr>
          <w:rFonts w:ascii="Times New Roman" w:hAnsi="Times New Roman"/>
          <w:sz w:val="24"/>
          <w:szCs w:val="24"/>
        </w:rPr>
        <w:t>r</w:t>
      </w:r>
      <w:r w:rsidRPr="001D685C">
        <w:rPr>
          <w:rFonts w:ascii="Times New Roman" w:hAnsi="Times New Roman"/>
          <w:sz w:val="24"/>
          <w:szCs w:val="24"/>
        </w:rPr>
        <w:t>under kan blandt andet nævnes arten af indtægtskilder, hvorvidt der er tale om nø</w:t>
      </w:r>
      <w:r w:rsidRPr="001D685C">
        <w:rPr>
          <w:rFonts w:ascii="Times New Roman" w:hAnsi="Times New Roman"/>
          <w:sz w:val="24"/>
          <w:szCs w:val="24"/>
        </w:rPr>
        <w:t>d</w:t>
      </w:r>
      <w:r w:rsidRPr="001D685C">
        <w:rPr>
          <w:rFonts w:ascii="Times New Roman" w:hAnsi="Times New Roman"/>
          <w:sz w:val="24"/>
          <w:szCs w:val="24"/>
        </w:rPr>
        <w:t>vendighedsvarer eller forbrugsgoder og prestigevarer, virksomhedens markedsandel og mulighed for via mål og strategi at udvide eller bibeholde markedsandele, nøgl</w:t>
      </w:r>
      <w:r w:rsidRPr="001D685C">
        <w:rPr>
          <w:rFonts w:ascii="Times New Roman" w:hAnsi="Times New Roman"/>
          <w:sz w:val="24"/>
          <w:szCs w:val="24"/>
        </w:rPr>
        <w:t>e</w:t>
      </w:r>
      <w:r w:rsidRPr="001D685C">
        <w:rPr>
          <w:rFonts w:ascii="Times New Roman" w:hAnsi="Times New Roman"/>
          <w:sz w:val="24"/>
          <w:szCs w:val="24"/>
        </w:rPr>
        <w:t>leverandører og nøglekunder, som viser virksomhedens følsomhed ved enkelte lev</w:t>
      </w:r>
      <w:r w:rsidRPr="001D685C">
        <w:rPr>
          <w:rFonts w:ascii="Times New Roman" w:hAnsi="Times New Roman"/>
          <w:sz w:val="24"/>
          <w:szCs w:val="24"/>
        </w:rPr>
        <w:t>e</w:t>
      </w:r>
      <w:r w:rsidRPr="001D685C">
        <w:rPr>
          <w:rFonts w:ascii="Times New Roman" w:hAnsi="Times New Roman"/>
          <w:sz w:val="24"/>
          <w:szCs w:val="24"/>
        </w:rPr>
        <w:t>randørers eller kunders leveringssvigt eller manglende evne til at betale, virksomh</w:t>
      </w:r>
      <w:r w:rsidRPr="001D685C">
        <w:rPr>
          <w:rFonts w:ascii="Times New Roman" w:hAnsi="Times New Roman"/>
          <w:sz w:val="24"/>
          <w:szCs w:val="24"/>
        </w:rPr>
        <w:t>e</w:t>
      </w:r>
      <w:r w:rsidRPr="001D685C">
        <w:rPr>
          <w:rFonts w:ascii="Times New Roman" w:hAnsi="Times New Roman"/>
          <w:sz w:val="24"/>
          <w:szCs w:val="24"/>
        </w:rPr>
        <w:t>dens afhængighed af enkelte medarbejdere/nøglepersoner. Ved revision af tilgod</w:t>
      </w:r>
      <w:r w:rsidRPr="001D685C">
        <w:rPr>
          <w:rFonts w:ascii="Times New Roman" w:hAnsi="Times New Roman"/>
          <w:sz w:val="24"/>
          <w:szCs w:val="24"/>
        </w:rPr>
        <w:t>e</w:t>
      </w:r>
      <w:r w:rsidRPr="001D685C">
        <w:rPr>
          <w:rFonts w:ascii="Times New Roman" w:hAnsi="Times New Roman"/>
          <w:sz w:val="24"/>
          <w:szCs w:val="24"/>
        </w:rPr>
        <w:t>havender fra salg af varer og tjenesteydelser i en handels- og/eller produktionsvir</w:t>
      </w:r>
      <w:r w:rsidRPr="001D685C">
        <w:rPr>
          <w:rFonts w:ascii="Times New Roman" w:hAnsi="Times New Roman"/>
          <w:sz w:val="24"/>
          <w:szCs w:val="24"/>
        </w:rPr>
        <w:t>k</w:t>
      </w:r>
      <w:r w:rsidRPr="001D685C">
        <w:rPr>
          <w:rFonts w:ascii="Times New Roman" w:hAnsi="Times New Roman"/>
          <w:sz w:val="24"/>
          <w:szCs w:val="24"/>
        </w:rPr>
        <w:t>somhed vil faldende/stigende markedsandele have indflydelse på både revisors ris</w:t>
      </w:r>
      <w:r w:rsidRPr="001D685C">
        <w:rPr>
          <w:rFonts w:ascii="Times New Roman" w:hAnsi="Times New Roman"/>
          <w:sz w:val="24"/>
          <w:szCs w:val="24"/>
        </w:rPr>
        <w:t>i</w:t>
      </w:r>
      <w:r w:rsidRPr="001D685C">
        <w:rPr>
          <w:rFonts w:ascii="Times New Roman" w:hAnsi="Times New Roman"/>
          <w:sz w:val="24"/>
          <w:szCs w:val="24"/>
        </w:rPr>
        <w:t xml:space="preserve">kovurdering og fastsættelse af væsentlighedsniveau, ligesom nøglekunder vil kunne have indflydelse jf. afsnit om branchen. Nøglemedarbejdere kan være sælgere, som </w:t>
      </w:r>
      <w:r w:rsidRPr="001D685C">
        <w:rPr>
          <w:rFonts w:ascii="Times New Roman" w:hAnsi="Times New Roman"/>
          <w:sz w:val="24"/>
          <w:szCs w:val="24"/>
        </w:rPr>
        <w:lastRenderedPageBreak/>
        <w:t>gennem deres langvarige forhold til kunderne kan skabe risiko for virksomheden, s</w:t>
      </w:r>
      <w:r w:rsidRPr="001D685C">
        <w:rPr>
          <w:rFonts w:ascii="Times New Roman" w:hAnsi="Times New Roman"/>
          <w:sz w:val="24"/>
          <w:szCs w:val="24"/>
        </w:rPr>
        <w:t>å</w:t>
      </w:r>
      <w:r w:rsidRPr="001D685C">
        <w:rPr>
          <w:rFonts w:ascii="Times New Roman" w:hAnsi="Times New Roman"/>
          <w:sz w:val="24"/>
          <w:szCs w:val="24"/>
        </w:rPr>
        <w:t xml:space="preserve">fremt medarbejderen fratræder. </w:t>
      </w:r>
    </w:p>
    <w:p w:rsidR="0035159A" w:rsidRPr="001D685C" w:rsidRDefault="0035159A" w:rsidP="001D685C">
      <w:pPr>
        <w:pStyle w:val="Listeafsnit"/>
        <w:numPr>
          <w:ilvl w:val="0"/>
          <w:numId w:val="17"/>
        </w:numPr>
        <w:spacing w:line="360" w:lineRule="auto"/>
        <w:rPr>
          <w:rFonts w:ascii="Times New Roman" w:hAnsi="Times New Roman"/>
          <w:sz w:val="24"/>
          <w:szCs w:val="24"/>
        </w:rPr>
      </w:pPr>
      <w:r w:rsidRPr="001D685C">
        <w:rPr>
          <w:rFonts w:ascii="Times New Roman" w:hAnsi="Times New Roman"/>
          <w:sz w:val="24"/>
          <w:szCs w:val="24"/>
        </w:rPr>
        <w:t>Investering og finansiering</w:t>
      </w:r>
    </w:p>
    <w:p w:rsidR="0035159A" w:rsidRPr="00BA2BCB" w:rsidRDefault="0035159A" w:rsidP="00BA2BCB">
      <w:pPr>
        <w:pStyle w:val="Listeafsnit"/>
        <w:numPr>
          <w:ilvl w:val="1"/>
          <w:numId w:val="17"/>
        </w:numPr>
        <w:spacing w:line="360" w:lineRule="auto"/>
        <w:rPr>
          <w:rFonts w:ascii="Times New Roman" w:hAnsi="Times New Roman"/>
          <w:sz w:val="24"/>
          <w:szCs w:val="24"/>
        </w:rPr>
      </w:pPr>
      <w:r w:rsidRPr="001D685C">
        <w:rPr>
          <w:rFonts w:ascii="Times New Roman" w:hAnsi="Times New Roman"/>
          <w:sz w:val="24"/>
          <w:szCs w:val="24"/>
        </w:rPr>
        <w:t>Virksomhedens investering i både anlægsaktiver og omsætningsaktiver kan give r</w:t>
      </w:r>
      <w:r w:rsidRPr="001D685C">
        <w:rPr>
          <w:rFonts w:ascii="Times New Roman" w:hAnsi="Times New Roman"/>
          <w:sz w:val="24"/>
          <w:szCs w:val="24"/>
        </w:rPr>
        <w:t>e</w:t>
      </w:r>
      <w:r w:rsidRPr="001D685C">
        <w:rPr>
          <w:rFonts w:ascii="Times New Roman" w:hAnsi="Times New Roman"/>
          <w:sz w:val="24"/>
          <w:szCs w:val="24"/>
        </w:rPr>
        <w:t>visor en indikator på virksomhedens fremtidige evne til at skabe indtjening. Såfremt virksomheden investerer i nyt produktionsapparat, opkøber konkurrenter eller li</w:t>
      </w:r>
      <w:r w:rsidRPr="001D685C">
        <w:rPr>
          <w:rFonts w:ascii="Times New Roman" w:hAnsi="Times New Roman"/>
          <w:sz w:val="24"/>
          <w:szCs w:val="24"/>
        </w:rPr>
        <w:t>g</w:t>
      </w:r>
      <w:r w:rsidRPr="001D685C">
        <w:rPr>
          <w:rFonts w:ascii="Times New Roman" w:hAnsi="Times New Roman"/>
          <w:sz w:val="24"/>
          <w:szCs w:val="24"/>
        </w:rPr>
        <w:t>nende</w:t>
      </w:r>
      <w:r w:rsidR="00A50B0B">
        <w:rPr>
          <w:rFonts w:ascii="Times New Roman" w:hAnsi="Times New Roman"/>
          <w:sz w:val="24"/>
          <w:szCs w:val="24"/>
        </w:rPr>
        <w:t>,</w:t>
      </w:r>
      <w:r w:rsidRPr="001D685C">
        <w:rPr>
          <w:rFonts w:ascii="Times New Roman" w:hAnsi="Times New Roman"/>
          <w:sz w:val="24"/>
          <w:szCs w:val="24"/>
        </w:rPr>
        <w:t xml:space="preserve"> er dette en indikator for revisor </w:t>
      </w:r>
      <w:r w:rsidR="00A50B0B">
        <w:rPr>
          <w:rFonts w:ascii="Times New Roman" w:hAnsi="Times New Roman"/>
          <w:sz w:val="24"/>
          <w:szCs w:val="24"/>
        </w:rPr>
        <w:t>på</w:t>
      </w:r>
      <w:r w:rsidRPr="001D685C">
        <w:rPr>
          <w:rFonts w:ascii="Times New Roman" w:hAnsi="Times New Roman"/>
          <w:sz w:val="24"/>
          <w:szCs w:val="24"/>
        </w:rPr>
        <w:t>, at virksomheden har fokus på at bibehold og optimere indtjeningen. Finansieringen/gældstrukturen i virksomheden kan give revisor en indikator for eksempelvis hvor rentefølsom virksomheden er, såfremt markedsrenten stiger. Ved gældsstrukturen forstås i hvilken grad virksomheden er finansieret af fremmed kapital og hvorvidt denne fremmed kapital stammer fra kr</w:t>
      </w:r>
      <w:r w:rsidRPr="001D685C">
        <w:rPr>
          <w:rFonts w:ascii="Times New Roman" w:hAnsi="Times New Roman"/>
          <w:sz w:val="24"/>
          <w:szCs w:val="24"/>
        </w:rPr>
        <w:t>e</w:t>
      </w:r>
      <w:r w:rsidRPr="001D685C">
        <w:rPr>
          <w:rFonts w:ascii="Times New Roman" w:hAnsi="Times New Roman"/>
          <w:sz w:val="24"/>
          <w:szCs w:val="24"/>
        </w:rPr>
        <w:t>ditinstitutter, koncerninterne virksomheder, kapitalejere eller finansielle instrume</w:t>
      </w:r>
      <w:r w:rsidRPr="001D685C">
        <w:rPr>
          <w:rFonts w:ascii="Times New Roman" w:hAnsi="Times New Roman"/>
          <w:sz w:val="24"/>
          <w:szCs w:val="24"/>
        </w:rPr>
        <w:t>n</w:t>
      </w:r>
      <w:r w:rsidRPr="001D685C">
        <w:rPr>
          <w:rFonts w:ascii="Times New Roman" w:hAnsi="Times New Roman"/>
          <w:sz w:val="24"/>
          <w:szCs w:val="24"/>
        </w:rPr>
        <w:t xml:space="preserve">ter. En måde at fremskaffe likviditet til investering kan blandt andet være gennem salg af debitorer </w:t>
      </w:r>
      <w:r w:rsidR="00BA2BCB">
        <w:rPr>
          <w:rFonts w:ascii="Times New Roman" w:hAnsi="Times New Roman"/>
          <w:sz w:val="24"/>
          <w:szCs w:val="24"/>
        </w:rPr>
        <w:t xml:space="preserve">eller </w:t>
      </w:r>
      <w:r w:rsidRPr="00BA2BCB">
        <w:rPr>
          <w:rFonts w:ascii="Times New Roman" w:hAnsi="Times New Roman"/>
          <w:sz w:val="24"/>
          <w:szCs w:val="24"/>
        </w:rPr>
        <w:t>fakturabelåning, hvor betalingen for debitorerne anvendes til invest</w:t>
      </w:r>
      <w:r w:rsidRPr="00BA2BCB">
        <w:rPr>
          <w:rFonts w:ascii="Times New Roman" w:hAnsi="Times New Roman"/>
          <w:sz w:val="24"/>
          <w:szCs w:val="24"/>
        </w:rPr>
        <w:t>e</w:t>
      </w:r>
      <w:r w:rsidRPr="00BA2BCB">
        <w:rPr>
          <w:rFonts w:ascii="Times New Roman" w:hAnsi="Times New Roman"/>
          <w:sz w:val="24"/>
          <w:szCs w:val="24"/>
        </w:rPr>
        <w:t>ring.</w:t>
      </w:r>
    </w:p>
    <w:p w:rsidR="0035159A" w:rsidRPr="001D685C" w:rsidRDefault="0035159A" w:rsidP="001D685C">
      <w:pPr>
        <w:pStyle w:val="Listeafsnit"/>
        <w:numPr>
          <w:ilvl w:val="0"/>
          <w:numId w:val="17"/>
        </w:numPr>
        <w:spacing w:line="360" w:lineRule="auto"/>
        <w:rPr>
          <w:rFonts w:ascii="Times New Roman" w:hAnsi="Times New Roman"/>
          <w:sz w:val="24"/>
          <w:szCs w:val="24"/>
        </w:rPr>
      </w:pPr>
      <w:r w:rsidRPr="001D685C">
        <w:rPr>
          <w:rFonts w:ascii="Times New Roman" w:hAnsi="Times New Roman"/>
          <w:sz w:val="24"/>
          <w:szCs w:val="24"/>
        </w:rPr>
        <w:t>Regnskabsaflæggelsen og valg af regnskabspraksis</w:t>
      </w:r>
    </w:p>
    <w:p w:rsidR="0035159A" w:rsidRPr="001D685C" w:rsidRDefault="0035159A" w:rsidP="001D685C">
      <w:pPr>
        <w:pStyle w:val="Listeafsnit"/>
        <w:numPr>
          <w:ilvl w:val="1"/>
          <w:numId w:val="17"/>
        </w:numPr>
        <w:spacing w:line="360" w:lineRule="auto"/>
        <w:rPr>
          <w:rFonts w:ascii="Times New Roman" w:hAnsi="Times New Roman"/>
          <w:sz w:val="24"/>
          <w:szCs w:val="24"/>
        </w:rPr>
      </w:pPr>
      <w:r w:rsidRPr="001D685C">
        <w:rPr>
          <w:rFonts w:ascii="Times New Roman" w:hAnsi="Times New Roman"/>
          <w:sz w:val="24"/>
          <w:szCs w:val="24"/>
        </w:rPr>
        <w:t>Fra tidligere års revision kender revisor nogle af de områder, som kan klassificeres som risikofyldte i forbindelse med regnskabsaflæggelsen, men også løbende i årets revision skal revisor være opmærksom på indikatorer på risici ved regnskabsaflæ</w:t>
      </w:r>
      <w:r w:rsidRPr="001D685C">
        <w:rPr>
          <w:rFonts w:ascii="Times New Roman" w:hAnsi="Times New Roman"/>
          <w:sz w:val="24"/>
          <w:szCs w:val="24"/>
        </w:rPr>
        <w:t>g</w:t>
      </w:r>
      <w:r w:rsidRPr="001D685C">
        <w:rPr>
          <w:rFonts w:ascii="Times New Roman" w:hAnsi="Times New Roman"/>
          <w:sz w:val="24"/>
          <w:szCs w:val="24"/>
        </w:rPr>
        <w:t>gelsen. Risici ved regnskabsaflæggelsen kan eksempelvis være det valgte indre</w:t>
      </w:r>
      <w:r w:rsidRPr="001D685C">
        <w:rPr>
          <w:rFonts w:ascii="Times New Roman" w:hAnsi="Times New Roman"/>
          <w:sz w:val="24"/>
          <w:szCs w:val="24"/>
        </w:rPr>
        <w:t>g</w:t>
      </w:r>
      <w:r w:rsidRPr="001D685C">
        <w:rPr>
          <w:rFonts w:ascii="Times New Roman" w:hAnsi="Times New Roman"/>
          <w:sz w:val="24"/>
          <w:szCs w:val="24"/>
        </w:rPr>
        <w:t>ningskriterium, usædvanlige transaktioner og oplysninger i årsrapporten. Til reg</w:t>
      </w:r>
      <w:r w:rsidRPr="001D685C">
        <w:rPr>
          <w:rFonts w:ascii="Times New Roman" w:hAnsi="Times New Roman"/>
          <w:sz w:val="24"/>
          <w:szCs w:val="24"/>
        </w:rPr>
        <w:t>n</w:t>
      </w:r>
      <w:r w:rsidRPr="001D685C">
        <w:rPr>
          <w:rFonts w:ascii="Times New Roman" w:hAnsi="Times New Roman"/>
          <w:sz w:val="24"/>
          <w:szCs w:val="24"/>
        </w:rPr>
        <w:t xml:space="preserve">skabsaflæggelsen skal revisor være opmærksom på, hvorvidt der i forbindelse med en </w:t>
      </w:r>
      <w:r w:rsidR="00BA2BCB">
        <w:rPr>
          <w:rFonts w:ascii="Times New Roman" w:hAnsi="Times New Roman"/>
          <w:sz w:val="24"/>
          <w:szCs w:val="24"/>
        </w:rPr>
        <w:t xml:space="preserve">factoringaftale </w:t>
      </w:r>
      <w:r w:rsidRPr="001D685C">
        <w:rPr>
          <w:rFonts w:ascii="Times New Roman" w:hAnsi="Times New Roman"/>
          <w:sz w:val="24"/>
          <w:szCs w:val="24"/>
        </w:rPr>
        <w:t xml:space="preserve">er </w:t>
      </w:r>
      <w:r w:rsidR="00BA2BCB">
        <w:rPr>
          <w:rFonts w:ascii="Times New Roman" w:hAnsi="Times New Roman"/>
          <w:sz w:val="24"/>
          <w:szCs w:val="24"/>
        </w:rPr>
        <w:t xml:space="preserve">tilknyttet </w:t>
      </w:r>
      <w:r w:rsidRPr="001D685C">
        <w:rPr>
          <w:rFonts w:ascii="Times New Roman" w:hAnsi="Times New Roman"/>
          <w:sz w:val="24"/>
          <w:szCs w:val="24"/>
        </w:rPr>
        <w:t>eventua</w:t>
      </w:r>
      <w:r w:rsidR="00BA2BCB">
        <w:rPr>
          <w:rFonts w:ascii="Times New Roman" w:hAnsi="Times New Roman"/>
          <w:sz w:val="24"/>
          <w:szCs w:val="24"/>
        </w:rPr>
        <w:t>lf</w:t>
      </w:r>
      <w:r w:rsidRPr="001D685C">
        <w:rPr>
          <w:rFonts w:ascii="Times New Roman" w:hAnsi="Times New Roman"/>
          <w:sz w:val="24"/>
          <w:szCs w:val="24"/>
        </w:rPr>
        <w:t>orpligt</w:t>
      </w:r>
      <w:r w:rsidR="00BA2BCB">
        <w:rPr>
          <w:rFonts w:ascii="Times New Roman" w:hAnsi="Times New Roman"/>
          <w:sz w:val="24"/>
          <w:szCs w:val="24"/>
        </w:rPr>
        <w:t>e</w:t>
      </w:r>
      <w:r w:rsidRPr="001D685C">
        <w:rPr>
          <w:rFonts w:ascii="Times New Roman" w:hAnsi="Times New Roman"/>
          <w:sz w:val="24"/>
          <w:szCs w:val="24"/>
        </w:rPr>
        <w:t>lser, som virksomheden skal oplyse i årsrapporten. Revisor skal ligeledes ved factoring være opmærksom på, hvorvidt der er sket korrekt behandling af balanceposterne, herunder specielt om debitorer er ne</w:t>
      </w:r>
      <w:r w:rsidRPr="001D685C">
        <w:rPr>
          <w:rFonts w:ascii="Times New Roman" w:hAnsi="Times New Roman"/>
          <w:sz w:val="24"/>
          <w:szCs w:val="24"/>
        </w:rPr>
        <w:t>d</w:t>
      </w:r>
      <w:r w:rsidR="00BA2BCB">
        <w:rPr>
          <w:rFonts w:ascii="Times New Roman" w:hAnsi="Times New Roman"/>
          <w:sz w:val="24"/>
          <w:szCs w:val="24"/>
        </w:rPr>
        <w:t>skrevet samt</w:t>
      </w:r>
      <w:r w:rsidRPr="001D685C">
        <w:rPr>
          <w:rFonts w:ascii="Times New Roman" w:hAnsi="Times New Roman"/>
          <w:sz w:val="24"/>
          <w:szCs w:val="24"/>
        </w:rPr>
        <w:t xml:space="preserve"> om factoring er optaget som et lån i balancen.  </w:t>
      </w:r>
    </w:p>
    <w:p w:rsidR="0035159A" w:rsidRPr="001D685C" w:rsidRDefault="0035159A" w:rsidP="001D685C">
      <w:pPr>
        <w:pStyle w:val="Listeafsnit"/>
        <w:numPr>
          <w:ilvl w:val="0"/>
          <w:numId w:val="17"/>
        </w:numPr>
        <w:spacing w:line="360" w:lineRule="auto"/>
        <w:rPr>
          <w:rFonts w:ascii="Times New Roman" w:hAnsi="Times New Roman"/>
          <w:sz w:val="24"/>
          <w:szCs w:val="24"/>
        </w:rPr>
      </w:pPr>
      <w:r w:rsidRPr="001D685C">
        <w:rPr>
          <w:rFonts w:ascii="Times New Roman" w:hAnsi="Times New Roman"/>
          <w:sz w:val="24"/>
          <w:szCs w:val="24"/>
        </w:rPr>
        <w:t>Mål, strategier og forretningsrisici</w:t>
      </w:r>
    </w:p>
    <w:p w:rsidR="0035159A" w:rsidRPr="001D685C" w:rsidRDefault="0035159A" w:rsidP="001D685C">
      <w:pPr>
        <w:pStyle w:val="Listeafsnit"/>
        <w:numPr>
          <w:ilvl w:val="1"/>
          <w:numId w:val="17"/>
        </w:numPr>
        <w:spacing w:line="360" w:lineRule="auto"/>
        <w:rPr>
          <w:rFonts w:ascii="Times New Roman" w:hAnsi="Times New Roman"/>
          <w:sz w:val="24"/>
          <w:szCs w:val="24"/>
        </w:rPr>
      </w:pPr>
      <w:r w:rsidRPr="001D685C">
        <w:rPr>
          <w:rFonts w:ascii="Times New Roman" w:hAnsi="Times New Roman"/>
          <w:sz w:val="24"/>
          <w:szCs w:val="24"/>
        </w:rPr>
        <w:t>For at kunne vurdere risikoen i en virksomhed er det vigtigt for revisor at have en generel forståelse for virksomhedens mål, således at risikovurderingen også tager højde for, hvorvidt der arbejdes med en stagnerende virksomhed eller en virksomhed i vækst eller under afvikling. Ved risikovurdering af en virksomhed i vækst skal r</w:t>
      </w:r>
      <w:r w:rsidRPr="001D685C">
        <w:rPr>
          <w:rFonts w:ascii="Times New Roman" w:hAnsi="Times New Roman"/>
          <w:sz w:val="24"/>
          <w:szCs w:val="24"/>
        </w:rPr>
        <w:t>e</w:t>
      </w:r>
      <w:r w:rsidRPr="001D685C">
        <w:rPr>
          <w:rFonts w:ascii="Times New Roman" w:hAnsi="Times New Roman"/>
          <w:sz w:val="24"/>
          <w:szCs w:val="24"/>
        </w:rPr>
        <w:t xml:space="preserve">visor tage højde for den risiko der vil bestå i den eksisterende virksomhed, såfremt </w:t>
      </w:r>
      <w:r w:rsidRPr="001D685C">
        <w:rPr>
          <w:rFonts w:ascii="Times New Roman" w:hAnsi="Times New Roman"/>
          <w:sz w:val="24"/>
          <w:szCs w:val="24"/>
        </w:rPr>
        <w:lastRenderedPageBreak/>
        <w:t>implementeringen af en ny strategi eller udvidelse slår fejl, en vurdering af, hvorvidt virksomhedens likviditet og omdømme mv. ville kunne overleve en fejlslagen strat</w:t>
      </w:r>
      <w:r w:rsidRPr="001D685C">
        <w:rPr>
          <w:rFonts w:ascii="Times New Roman" w:hAnsi="Times New Roman"/>
          <w:sz w:val="24"/>
          <w:szCs w:val="24"/>
        </w:rPr>
        <w:t>e</w:t>
      </w:r>
      <w:r w:rsidRPr="001D685C">
        <w:rPr>
          <w:rFonts w:ascii="Times New Roman" w:hAnsi="Times New Roman"/>
          <w:sz w:val="24"/>
          <w:szCs w:val="24"/>
        </w:rPr>
        <w:t>gi. Hertil knytter sig også risikoen for, hvorvidt præstationsmåling og bonusaflø</w:t>
      </w:r>
      <w:r w:rsidRPr="001D685C">
        <w:rPr>
          <w:rFonts w:ascii="Times New Roman" w:hAnsi="Times New Roman"/>
          <w:sz w:val="24"/>
          <w:szCs w:val="24"/>
        </w:rPr>
        <w:t>n</w:t>
      </w:r>
      <w:r w:rsidRPr="001D685C">
        <w:rPr>
          <w:rFonts w:ascii="Times New Roman" w:hAnsi="Times New Roman"/>
          <w:sz w:val="24"/>
          <w:szCs w:val="24"/>
        </w:rPr>
        <w:t>ninger kan forårsage</w:t>
      </w:r>
      <w:r w:rsidR="00A50B0B">
        <w:rPr>
          <w:rFonts w:ascii="Times New Roman" w:hAnsi="Times New Roman"/>
          <w:sz w:val="24"/>
          <w:szCs w:val="24"/>
        </w:rPr>
        <w:t>,</w:t>
      </w:r>
      <w:r w:rsidRPr="001D685C">
        <w:rPr>
          <w:rFonts w:ascii="Times New Roman" w:hAnsi="Times New Roman"/>
          <w:sz w:val="24"/>
          <w:szCs w:val="24"/>
        </w:rPr>
        <w:t xml:space="preserve"> at ledelsen ikke stopper en fejlslagen strategi/implementering i tide og dermed bringer virksomheden i økonomiske problemer. </w:t>
      </w:r>
    </w:p>
    <w:p w:rsidR="0035159A" w:rsidRPr="001D685C" w:rsidRDefault="0035159A" w:rsidP="001D685C">
      <w:pPr>
        <w:spacing w:line="360" w:lineRule="auto"/>
        <w:rPr>
          <w:rFonts w:ascii="Times New Roman" w:hAnsi="Times New Roman"/>
          <w:sz w:val="24"/>
          <w:szCs w:val="24"/>
        </w:rPr>
      </w:pPr>
    </w:p>
    <w:p w:rsidR="0035159A" w:rsidRPr="00AD36A1" w:rsidRDefault="00E03916" w:rsidP="00AD36A1">
      <w:pPr>
        <w:pStyle w:val="Overskrift2"/>
        <w:spacing w:line="360" w:lineRule="auto"/>
        <w:rPr>
          <w:rFonts w:ascii="Times New Roman" w:hAnsi="Times New Roman"/>
          <w:bCs/>
          <w:sz w:val="24"/>
        </w:rPr>
      </w:pPr>
      <w:bookmarkStart w:id="23" w:name="_Toc372042386"/>
      <w:r w:rsidRPr="00AD36A1">
        <w:rPr>
          <w:rFonts w:ascii="Times New Roman" w:hAnsi="Times New Roman"/>
          <w:bCs/>
          <w:sz w:val="24"/>
        </w:rPr>
        <w:t xml:space="preserve">3.6 </w:t>
      </w:r>
      <w:r w:rsidR="0035159A" w:rsidRPr="00AD36A1">
        <w:rPr>
          <w:rFonts w:ascii="Times New Roman" w:hAnsi="Times New Roman"/>
          <w:bCs/>
          <w:sz w:val="24"/>
        </w:rPr>
        <w:t>Forståelse for virksomhedens interne forhold</w:t>
      </w:r>
      <w:bookmarkEnd w:id="23"/>
    </w:p>
    <w:p w:rsidR="0035159A" w:rsidRPr="001D685C" w:rsidRDefault="0035159A" w:rsidP="001D685C">
      <w:pPr>
        <w:spacing w:line="360" w:lineRule="auto"/>
        <w:rPr>
          <w:rFonts w:ascii="Times New Roman" w:hAnsi="Times New Roman"/>
          <w:sz w:val="24"/>
          <w:szCs w:val="24"/>
        </w:rPr>
      </w:pPr>
      <w:r w:rsidRPr="001D685C">
        <w:rPr>
          <w:rFonts w:ascii="Times New Roman" w:hAnsi="Times New Roman"/>
          <w:sz w:val="24"/>
          <w:szCs w:val="24"/>
        </w:rPr>
        <w:t>Forståelse for virksomhedens interne forhold spiller en stor rolle i forhold til planlægningen, heru</w:t>
      </w:r>
      <w:r w:rsidRPr="001D685C">
        <w:rPr>
          <w:rFonts w:ascii="Times New Roman" w:hAnsi="Times New Roman"/>
          <w:sz w:val="24"/>
          <w:szCs w:val="24"/>
        </w:rPr>
        <w:t>n</w:t>
      </w:r>
      <w:r w:rsidRPr="001D685C">
        <w:rPr>
          <w:rFonts w:ascii="Times New Roman" w:hAnsi="Times New Roman"/>
          <w:sz w:val="24"/>
          <w:szCs w:val="24"/>
        </w:rPr>
        <w:t>der fastlæggelsen af de risici som revisor skal være opmærksom på i forbindelse med udarbejdelse af revisionsstrategien. Men forståelse for virksomhedens interne forhold spiller også en stor rolle ved vurdering af virksomhedens interne kontroller og de risici der afdækkes ved denne, som revisor også skal tage højde for ved revisionsplanlægningen. Der er således sammenfald mellem flere pun</w:t>
      </w:r>
      <w:r w:rsidRPr="001D685C">
        <w:rPr>
          <w:rFonts w:ascii="Times New Roman" w:hAnsi="Times New Roman"/>
          <w:sz w:val="24"/>
          <w:szCs w:val="24"/>
        </w:rPr>
        <w:t>k</w:t>
      </w:r>
      <w:r w:rsidRPr="001D685C">
        <w:rPr>
          <w:rFonts w:ascii="Times New Roman" w:hAnsi="Times New Roman"/>
          <w:sz w:val="24"/>
          <w:szCs w:val="24"/>
        </w:rPr>
        <w:t>ter i planlægningen, som er afhængige af hinanden eller kan påvirke hinanden og dermed også p</w:t>
      </w:r>
      <w:r w:rsidRPr="001D685C">
        <w:rPr>
          <w:rFonts w:ascii="Times New Roman" w:hAnsi="Times New Roman"/>
          <w:sz w:val="24"/>
          <w:szCs w:val="24"/>
        </w:rPr>
        <w:t>å</w:t>
      </w:r>
      <w:r w:rsidRPr="001D685C">
        <w:rPr>
          <w:rFonts w:ascii="Times New Roman" w:hAnsi="Times New Roman"/>
          <w:sz w:val="24"/>
          <w:szCs w:val="24"/>
        </w:rPr>
        <w:t xml:space="preserve">virke revisionsstrategien. De interne forhold/ interne kontroller, omhandles også særskilt i </w:t>
      </w:r>
      <w:r w:rsidR="00932F9B">
        <w:rPr>
          <w:rFonts w:ascii="Times New Roman" w:hAnsi="Times New Roman"/>
          <w:sz w:val="24"/>
          <w:szCs w:val="24"/>
        </w:rPr>
        <w:t>kapitel 4</w:t>
      </w:r>
      <w:r w:rsidRPr="001D685C">
        <w:rPr>
          <w:rFonts w:ascii="Times New Roman" w:hAnsi="Times New Roman"/>
          <w:sz w:val="24"/>
          <w:szCs w:val="24"/>
        </w:rPr>
        <w:t>.</w:t>
      </w:r>
    </w:p>
    <w:p w:rsidR="0035159A" w:rsidRPr="001D685C" w:rsidRDefault="0035159A" w:rsidP="001D685C">
      <w:pPr>
        <w:spacing w:line="360" w:lineRule="auto"/>
        <w:rPr>
          <w:rFonts w:ascii="Times New Roman" w:hAnsi="Times New Roman"/>
          <w:sz w:val="24"/>
          <w:szCs w:val="24"/>
        </w:rPr>
      </w:pPr>
    </w:p>
    <w:p w:rsidR="0035159A" w:rsidRPr="00AD36A1" w:rsidRDefault="00E03916" w:rsidP="00AD36A1">
      <w:pPr>
        <w:pStyle w:val="Overskrift2"/>
        <w:spacing w:line="360" w:lineRule="auto"/>
        <w:rPr>
          <w:rFonts w:ascii="Times New Roman" w:hAnsi="Times New Roman"/>
          <w:bCs/>
          <w:sz w:val="24"/>
        </w:rPr>
      </w:pPr>
      <w:bookmarkStart w:id="24" w:name="_Toc372042387"/>
      <w:r w:rsidRPr="00AD36A1">
        <w:rPr>
          <w:rFonts w:ascii="Times New Roman" w:hAnsi="Times New Roman"/>
          <w:bCs/>
          <w:sz w:val="24"/>
        </w:rPr>
        <w:t xml:space="preserve">3.7 </w:t>
      </w:r>
      <w:r w:rsidR="0035159A" w:rsidRPr="00AD36A1">
        <w:rPr>
          <w:rFonts w:ascii="Times New Roman" w:hAnsi="Times New Roman"/>
          <w:bCs/>
          <w:sz w:val="24"/>
        </w:rPr>
        <w:t>Revisionshandlinger på revisionsmålsniveau</w:t>
      </w:r>
      <w:bookmarkEnd w:id="24"/>
    </w:p>
    <w:p w:rsidR="0035159A" w:rsidRPr="001D685C" w:rsidRDefault="0035159A" w:rsidP="001D685C">
      <w:pPr>
        <w:spacing w:line="360" w:lineRule="auto"/>
        <w:rPr>
          <w:rFonts w:ascii="Times New Roman" w:hAnsi="Times New Roman"/>
          <w:sz w:val="24"/>
          <w:szCs w:val="24"/>
        </w:rPr>
      </w:pPr>
      <w:r w:rsidRPr="001D685C">
        <w:rPr>
          <w:rFonts w:ascii="Times New Roman" w:hAnsi="Times New Roman"/>
          <w:sz w:val="24"/>
          <w:szCs w:val="24"/>
        </w:rPr>
        <w:t>Formålet med revisionshandlinger er jf. ISA 330 at opnå tilstrækkelig og egnet revisionsbevis på de vurderede risici for væsentlig fejlinformation ved at udforme og gennemføre passende reaktion på disse risici.</w:t>
      </w:r>
    </w:p>
    <w:p w:rsidR="0035159A" w:rsidRPr="001D685C" w:rsidRDefault="0035159A" w:rsidP="001D685C">
      <w:pPr>
        <w:spacing w:line="360" w:lineRule="auto"/>
        <w:rPr>
          <w:rFonts w:ascii="Times New Roman" w:hAnsi="Times New Roman"/>
          <w:sz w:val="24"/>
          <w:szCs w:val="24"/>
        </w:rPr>
      </w:pPr>
      <w:r w:rsidRPr="001D685C">
        <w:rPr>
          <w:rFonts w:ascii="Times New Roman" w:hAnsi="Times New Roman"/>
          <w:sz w:val="24"/>
          <w:szCs w:val="24"/>
        </w:rPr>
        <w:t>Revisionshandlinger kan indtage 2 former for handlinger</w:t>
      </w:r>
    </w:p>
    <w:p w:rsidR="0035159A" w:rsidRPr="001D685C" w:rsidRDefault="0035159A" w:rsidP="001D685C">
      <w:pPr>
        <w:pStyle w:val="Listeafsnit"/>
        <w:numPr>
          <w:ilvl w:val="0"/>
          <w:numId w:val="21"/>
        </w:numPr>
        <w:spacing w:line="360" w:lineRule="auto"/>
        <w:rPr>
          <w:rFonts w:ascii="Times New Roman" w:hAnsi="Times New Roman"/>
          <w:sz w:val="24"/>
          <w:szCs w:val="24"/>
        </w:rPr>
      </w:pPr>
      <w:r w:rsidRPr="001D685C">
        <w:rPr>
          <w:rFonts w:ascii="Times New Roman" w:hAnsi="Times New Roman"/>
          <w:sz w:val="24"/>
          <w:szCs w:val="24"/>
        </w:rPr>
        <w:t>Test af kontroller</w:t>
      </w:r>
    </w:p>
    <w:p w:rsidR="0035159A" w:rsidRPr="001D685C" w:rsidRDefault="0035159A" w:rsidP="001D685C">
      <w:pPr>
        <w:pStyle w:val="Listeafsnit"/>
        <w:numPr>
          <w:ilvl w:val="0"/>
          <w:numId w:val="21"/>
        </w:numPr>
        <w:spacing w:line="360" w:lineRule="auto"/>
        <w:rPr>
          <w:rFonts w:ascii="Times New Roman" w:hAnsi="Times New Roman"/>
          <w:sz w:val="24"/>
          <w:szCs w:val="24"/>
        </w:rPr>
      </w:pPr>
      <w:r w:rsidRPr="001D685C">
        <w:rPr>
          <w:rFonts w:ascii="Times New Roman" w:hAnsi="Times New Roman"/>
          <w:sz w:val="24"/>
          <w:szCs w:val="24"/>
        </w:rPr>
        <w:t xml:space="preserve">Substanshandlinger, som kan opdeles i </w:t>
      </w:r>
    </w:p>
    <w:p w:rsidR="0035159A" w:rsidRPr="001D685C" w:rsidRDefault="0035159A" w:rsidP="001D685C">
      <w:pPr>
        <w:pStyle w:val="Listeafsnit"/>
        <w:numPr>
          <w:ilvl w:val="1"/>
          <w:numId w:val="21"/>
        </w:numPr>
        <w:spacing w:line="360" w:lineRule="auto"/>
        <w:rPr>
          <w:rFonts w:ascii="Times New Roman" w:hAnsi="Times New Roman"/>
          <w:sz w:val="24"/>
          <w:szCs w:val="24"/>
        </w:rPr>
      </w:pPr>
      <w:r w:rsidRPr="001D685C">
        <w:rPr>
          <w:rFonts w:ascii="Times New Roman" w:hAnsi="Times New Roman"/>
          <w:sz w:val="24"/>
          <w:szCs w:val="24"/>
        </w:rPr>
        <w:t xml:space="preserve">Detailtests og </w:t>
      </w:r>
    </w:p>
    <w:p w:rsidR="0035159A" w:rsidRPr="001D685C" w:rsidRDefault="0035159A" w:rsidP="001D685C">
      <w:pPr>
        <w:pStyle w:val="Listeafsnit"/>
        <w:numPr>
          <w:ilvl w:val="1"/>
          <w:numId w:val="21"/>
        </w:numPr>
        <w:spacing w:line="360" w:lineRule="auto"/>
        <w:rPr>
          <w:rFonts w:ascii="Times New Roman" w:hAnsi="Times New Roman"/>
          <w:sz w:val="24"/>
          <w:szCs w:val="24"/>
        </w:rPr>
      </w:pPr>
      <w:r w:rsidRPr="001D685C">
        <w:rPr>
          <w:rFonts w:ascii="Times New Roman" w:hAnsi="Times New Roman"/>
          <w:sz w:val="24"/>
          <w:szCs w:val="24"/>
        </w:rPr>
        <w:t>Substansanalytiske handlinger</w:t>
      </w:r>
    </w:p>
    <w:p w:rsidR="0035159A" w:rsidRPr="001D685C" w:rsidRDefault="0035159A" w:rsidP="001D685C">
      <w:pPr>
        <w:spacing w:line="360" w:lineRule="auto"/>
        <w:rPr>
          <w:rFonts w:ascii="Times New Roman" w:hAnsi="Times New Roman"/>
          <w:sz w:val="24"/>
          <w:szCs w:val="24"/>
        </w:rPr>
      </w:pPr>
    </w:p>
    <w:p w:rsidR="0035159A" w:rsidRPr="001D685C" w:rsidRDefault="0035159A" w:rsidP="001D685C">
      <w:pPr>
        <w:spacing w:line="360" w:lineRule="auto"/>
        <w:rPr>
          <w:rFonts w:ascii="Times New Roman" w:hAnsi="Times New Roman"/>
          <w:sz w:val="24"/>
          <w:szCs w:val="24"/>
        </w:rPr>
      </w:pPr>
      <w:r w:rsidRPr="001D685C">
        <w:rPr>
          <w:rFonts w:ascii="Times New Roman" w:hAnsi="Times New Roman"/>
          <w:sz w:val="24"/>
          <w:szCs w:val="24"/>
        </w:rPr>
        <w:t>Overordnet skal revisor ved sin planlægning af opgaven vurdere, hvorvidt revisionsbeviset kan in</w:t>
      </w:r>
      <w:r w:rsidRPr="001D685C">
        <w:rPr>
          <w:rFonts w:ascii="Times New Roman" w:hAnsi="Times New Roman"/>
          <w:sz w:val="24"/>
          <w:szCs w:val="24"/>
        </w:rPr>
        <w:t>d</w:t>
      </w:r>
      <w:r w:rsidRPr="001D685C">
        <w:rPr>
          <w:rFonts w:ascii="Times New Roman" w:hAnsi="Times New Roman"/>
          <w:sz w:val="24"/>
          <w:szCs w:val="24"/>
        </w:rPr>
        <w:t>hentes via test af kontroller (kontrolbaseret revisionsstrategi) eller via substanshandlinger (su</w:t>
      </w:r>
      <w:r w:rsidRPr="001D685C">
        <w:rPr>
          <w:rFonts w:ascii="Times New Roman" w:hAnsi="Times New Roman"/>
          <w:sz w:val="24"/>
          <w:szCs w:val="24"/>
        </w:rPr>
        <w:t>b</w:t>
      </w:r>
      <w:r w:rsidRPr="001D685C">
        <w:rPr>
          <w:rFonts w:ascii="Times New Roman" w:hAnsi="Times New Roman"/>
          <w:sz w:val="24"/>
          <w:szCs w:val="24"/>
        </w:rPr>
        <w:t>stansbaseret revisionsstrategi) eller en kombination af disse to metoder (kombineret revisionsstrat</w:t>
      </w:r>
      <w:r w:rsidRPr="001D685C">
        <w:rPr>
          <w:rFonts w:ascii="Times New Roman" w:hAnsi="Times New Roman"/>
          <w:sz w:val="24"/>
          <w:szCs w:val="24"/>
        </w:rPr>
        <w:t>e</w:t>
      </w:r>
      <w:r w:rsidRPr="001D685C">
        <w:rPr>
          <w:rFonts w:ascii="Times New Roman" w:hAnsi="Times New Roman"/>
          <w:sz w:val="24"/>
          <w:szCs w:val="24"/>
        </w:rPr>
        <w:t>gi).</w:t>
      </w:r>
    </w:p>
    <w:p w:rsidR="0035159A" w:rsidRPr="001D685C" w:rsidRDefault="0035159A" w:rsidP="001D685C">
      <w:pPr>
        <w:spacing w:line="360" w:lineRule="auto"/>
        <w:rPr>
          <w:rFonts w:ascii="Times New Roman" w:hAnsi="Times New Roman"/>
          <w:sz w:val="24"/>
          <w:szCs w:val="24"/>
        </w:rPr>
      </w:pPr>
      <w:r w:rsidRPr="001D685C">
        <w:rPr>
          <w:rFonts w:ascii="Times New Roman" w:hAnsi="Times New Roman"/>
          <w:sz w:val="24"/>
          <w:szCs w:val="24"/>
        </w:rPr>
        <w:t>Kontrolbaseret revision vælges, hvis revisors vurdering af risiciene for væsentlig fejlinformation kan afdækkes via en effektiv intern kontrol, eller hvis substanshandlinger ikke alene kan give et ti</w:t>
      </w:r>
      <w:r w:rsidRPr="001D685C">
        <w:rPr>
          <w:rFonts w:ascii="Times New Roman" w:hAnsi="Times New Roman"/>
          <w:sz w:val="24"/>
          <w:szCs w:val="24"/>
        </w:rPr>
        <w:t>l</w:t>
      </w:r>
      <w:r w:rsidRPr="001D685C">
        <w:rPr>
          <w:rFonts w:ascii="Times New Roman" w:hAnsi="Times New Roman"/>
          <w:sz w:val="24"/>
          <w:szCs w:val="24"/>
        </w:rPr>
        <w:t xml:space="preserve">strækkeligt og egnet revisionsbevis. Ved test af kontroller skal revisor udover forespørgsler også </w:t>
      </w:r>
      <w:r w:rsidRPr="001D685C">
        <w:rPr>
          <w:rFonts w:ascii="Times New Roman" w:hAnsi="Times New Roman"/>
          <w:sz w:val="24"/>
          <w:szCs w:val="24"/>
        </w:rPr>
        <w:lastRenderedPageBreak/>
        <w:t>udføre revisionshandlinger for at opnå et revisionsbevis for kontrollernes funktionalitet. Dette kan eksempelvis være en kontrol af, hvornår, hvor ofte og af hvem en kontrol af ændringer/hævelse af kreditmaksimum på debitorer er foretaget. Et godt bevis for revisor kan være revisors egen kontrol af eksempelvis den dokumentation, som ligger bag en ændring i debitor stamdata eller kreditor stamdata, som i øvrigt også er kontrolleret af en intern kontrol, således at revisor har testet den i</w:t>
      </w:r>
      <w:r w:rsidRPr="001D685C">
        <w:rPr>
          <w:rFonts w:ascii="Times New Roman" w:hAnsi="Times New Roman"/>
          <w:sz w:val="24"/>
          <w:szCs w:val="24"/>
        </w:rPr>
        <w:t>n</w:t>
      </w:r>
      <w:r w:rsidRPr="001D685C">
        <w:rPr>
          <w:rFonts w:ascii="Times New Roman" w:hAnsi="Times New Roman"/>
          <w:sz w:val="24"/>
          <w:szCs w:val="24"/>
        </w:rPr>
        <w:t>terne kontrols funktionalitet. Det skal dog bemærkes, at kontrolbaseret revision ikke kan stå alene, hvorfor der ved valg af denne altid skal udføres et antal substanshandlinger på risikofyldte områder. (Andersen</w:t>
      </w:r>
      <w:r w:rsidR="00D526D4">
        <w:rPr>
          <w:rFonts w:ascii="Times New Roman" w:hAnsi="Times New Roman"/>
          <w:sz w:val="24"/>
          <w:szCs w:val="24"/>
        </w:rPr>
        <w:t xml:space="preserve"> </w:t>
      </w:r>
      <w:r w:rsidRPr="001D685C">
        <w:rPr>
          <w:rFonts w:ascii="Times New Roman" w:hAnsi="Times New Roman"/>
          <w:sz w:val="24"/>
          <w:szCs w:val="24"/>
        </w:rPr>
        <w:t>et al</w:t>
      </w:r>
      <w:r w:rsidR="00D526D4">
        <w:rPr>
          <w:rFonts w:ascii="Times New Roman" w:hAnsi="Times New Roman"/>
          <w:sz w:val="24"/>
          <w:szCs w:val="24"/>
        </w:rPr>
        <w:t>.</w:t>
      </w:r>
      <w:r w:rsidRPr="001D685C">
        <w:rPr>
          <w:rFonts w:ascii="Times New Roman" w:hAnsi="Times New Roman"/>
          <w:sz w:val="24"/>
          <w:szCs w:val="24"/>
        </w:rPr>
        <w:t xml:space="preserve"> 2003</w:t>
      </w:r>
      <w:r w:rsidR="00D526D4">
        <w:rPr>
          <w:rFonts w:ascii="Times New Roman" w:hAnsi="Times New Roman"/>
          <w:sz w:val="24"/>
          <w:szCs w:val="24"/>
        </w:rPr>
        <w:t>, 387)</w:t>
      </w:r>
    </w:p>
    <w:p w:rsidR="0035159A" w:rsidRPr="001D685C" w:rsidRDefault="0035159A" w:rsidP="001D685C">
      <w:pPr>
        <w:spacing w:line="360" w:lineRule="auto"/>
        <w:rPr>
          <w:rFonts w:ascii="Times New Roman" w:hAnsi="Times New Roman"/>
          <w:sz w:val="24"/>
          <w:szCs w:val="24"/>
        </w:rPr>
      </w:pPr>
      <w:r w:rsidRPr="001D685C">
        <w:rPr>
          <w:rFonts w:ascii="Times New Roman" w:hAnsi="Times New Roman"/>
          <w:sz w:val="24"/>
          <w:szCs w:val="24"/>
        </w:rPr>
        <w:t>Substans</w:t>
      </w:r>
      <w:r w:rsidR="00BA2BCB">
        <w:rPr>
          <w:rFonts w:ascii="Times New Roman" w:hAnsi="Times New Roman"/>
          <w:sz w:val="24"/>
          <w:szCs w:val="24"/>
        </w:rPr>
        <w:t>baseret revision</w:t>
      </w:r>
      <w:r w:rsidRPr="001D685C">
        <w:rPr>
          <w:rFonts w:ascii="Times New Roman" w:hAnsi="Times New Roman"/>
          <w:sz w:val="24"/>
          <w:szCs w:val="24"/>
        </w:rPr>
        <w:t xml:space="preserve"> vælges, når revisor ikke vurderer</w:t>
      </w:r>
      <w:r w:rsidR="00A50B0B">
        <w:rPr>
          <w:rFonts w:ascii="Times New Roman" w:hAnsi="Times New Roman"/>
          <w:sz w:val="24"/>
          <w:szCs w:val="24"/>
        </w:rPr>
        <w:t>,</w:t>
      </w:r>
      <w:r w:rsidRPr="001D685C">
        <w:rPr>
          <w:rFonts w:ascii="Times New Roman" w:hAnsi="Times New Roman"/>
          <w:sz w:val="24"/>
          <w:szCs w:val="24"/>
        </w:rPr>
        <w:t xml:space="preserve"> at der i virksomheden forefindes effekt</w:t>
      </w:r>
      <w:r w:rsidRPr="001D685C">
        <w:rPr>
          <w:rFonts w:ascii="Times New Roman" w:hAnsi="Times New Roman"/>
          <w:sz w:val="24"/>
          <w:szCs w:val="24"/>
        </w:rPr>
        <w:t>i</w:t>
      </w:r>
      <w:r w:rsidRPr="001D685C">
        <w:rPr>
          <w:rFonts w:ascii="Times New Roman" w:hAnsi="Times New Roman"/>
          <w:sz w:val="24"/>
          <w:szCs w:val="24"/>
        </w:rPr>
        <w:t>ve interne kontroller, hvorpå revisor kan basere sin revision. Substanshandlinger er som udgang</w:t>
      </w:r>
      <w:r w:rsidRPr="001D685C">
        <w:rPr>
          <w:rFonts w:ascii="Times New Roman" w:hAnsi="Times New Roman"/>
          <w:sz w:val="24"/>
          <w:szCs w:val="24"/>
        </w:rPr>
        <w:t>s</w:t>
      </w:r>
      <w:r w:rsidRPr="001D685C">
        <w:rPr>
          <w:rFonts w:ascii="Times New Roman" w:hAnsi="Times New Roman"/>
          <w:sz w:val="24"/>
          <w:szCs w:val="24"/>
        </w:rPr>
        <w:t>punkt afstemninger eksempelvis afstemning af debitormodul til finansbogholderi samt undersøgelse af væsentlige posteringer, som har indflydelse på regnskabsaflæggelsen. På områder med betydelig risiko skal revisor foretage yderligere revisionshandlinger så som indhentelse af eksterne bekræfte</w:t>
      </w:r>
      <w:r w:rsidRPr="001D685C">
        <w:rPr>
          <w:rFonts w:ascii="Times New Roman" w:hAnsi="Times New Roman"/>
          <w:sz w:val="24"/>
          <w:szCs w:val="24"/>
        </w:rPr>
        <w:t>l</w:t>
      </w:r>
      <w:r w:rsidRPr="001D685C">
        <w:rPr>
          <w:rFonts w:ascii="Times New Roman" w:hAnsi="Times New Roman"/>
          <w:sz w:val="24"/>
          <w:szCs w:val="24"/>
        </w:rPr>
        <w:t>ser. Et eksempel herpå kan være, hvis revisor konstaterer, at ledelsen er resultataflønnet eller på a</w:t>
      </w:r>
      <w:r w:rsidRPr="001D685C">
        <w:rPr>
          <w:rFonts w:ascii="Times New Roman" w:hAnsi="Times New Roman"/>
          <w:sz w:val="24"/>
          <w:szCs w:val="24"/>
        </w:rPr>
        <w:t>n</w:t>
      </w:r>
      <w:r w:rsidRPr="001D685C">
        <w:rPr>
          <w:rFonts w:ascii="Times New Roman" w:hAnsi="Times New Roman"/>
          <w:sz w:val="24"/>
          <w:szCs w:val="24"/>
        </w:rPr>
        <w:t>den måde har incitament til at opnå pænere nøgletal eller resultat, da bør revisor undersøge, hvo</w:t>
      </w:r>
      <w:r w:rsidRPr="001D685C">
        <w:rPr>
          <w:rFonts w:ascii="Times New Roman" w:hAnsi="Times New Roman"/>
          <w:sz w:val="24"/>
          <w:szCs w:val="24"/>
        </w:rPr>
        <w:t>r</w:t>
      </w:r>
      <w:r w:rsidRPr="001D685C">
        <w:rPr>
          <w:rFonts w:ascii="Times New Roman" w:hAnsi="Times New Roman"/>
          <w:sz w:val="24"/>
          <w:szCs w:val="24"/>
        </w:rPr>
        <w:t>vidt ledelsens skøn over dubiøse debitorer er realistisk, indhente saldobekræftelser fra kunderne og undersøge hvorvidt omsætningen er indregnet i den korrekte periode, herunder også hvorvidt o</w:t>
      </w:r>
      <w:r w:rsidRPr="001D685C">
        <w:rPr>
          <w:rFonts w:ascii="Times New Roman" w:hAnsi="Times New Roman"/>
          <w:sz w:val="24"/>
          <w:szCs w:val="24"/>
        </w:rPr>
        <w:t>m</w:t>
      </w:r>
      <w:r w:rsidRPr="001D685C">
        <w:rPr>
          <w:rFonts w:ascii="Times New Roman" w:hAnsi="Times New Roman"/>
          <w:sz w:val="24"/>
          <w:szCs w:val="24"/>
        </w:rPr>
        <w:t xml:space="preserve">sætningen er registreret på baggrund af ændringer i salgsaftalerne med kunderne.  </w:t>
      </w:r>
    </w:p>
    <w:p w:rsidR="0035159A" w:rsidRPr="001D685C" w:rsidRDefault="0035159A" w:rsidP="001D685C">
      <w:pPr>
        <w:spacing w:line="360" w:lineRule="auto"/>
        <w:rPr>
          <w:rFonts w:ascii="Times New Roman" w:hAnsi="Times New Roman"/>
          <w:sz w:val="24"/>
          <w:szCs w:val="24"/>
        </w:rPr>
      </w:pPr>
    </w:p>
    <w:p w:rsidR="0035159A" w:rsidRPr="001D685C" w:rsidRDefault="0035159A" w:rsidP="001D685C">
      <w:pPr>
        <w:spacing w:line="360" w:lineRule="auto"/>
        <w:rPr>
          <w:rFonts w:ascii="Times New Roman" w:hAnsi="Times New Roman"/>
          <w:sz w:val="24"/>
          <w:szCs w:val="24"/>
        </w:rPr>
      </w:pPr>
      <w:r w:rsidRPr="001D685C">
        <w:rPr>
          <w:rFonts w:ascii="Times New Roman" w:hAnsi="Times New Roman"/>
          <w:sz w:val="24"/>
          <w:szCs w:val="24"/>
        </w:rPr>
        <w:t>Revisionsplanlægningen for området tilgodehavender fra salg af varer og tjenesteydelser omfatter således både en fastsættelse af væsentlighedsniveauet for regnskabet som helhed for derfra at kunne fastsætte væsentlighedsniveauet på enkeltområde</w:t>
      </w:r>
      <w:r w:rsidR="00BA2BCB">
        <w:rPr>
          <w:rFonts w:ascii="Times New Roman" w:hAnsi="Times New Roman"/>
          <w:sz w:val="24"/>
          <w:szCs w:val="24"/>
        </w:rPr>
        <w:t>r som debitorer</w:t>
      </w:r>
      <w:r w:rsidRPr="001D685C">
        <w:rPr>
          <w:rFonts w:ascii="Times New Roman" w:hAnsi="Times New Roman"/>
          <w:sz w:val="24"/>
          <w:szCs w:val="24"/>
        </w:rPr>
        <w:t>. Væsentlighedsvurderingen er a</w:t>
      </w:r>
      <w:r w:rsidRPr="001D685C">
        <w:rPr>
          <w:rFonts w:ascii="Times New Roman" w:hAnsi="Times New Roman"/>
          <w:sz w:val="24"/>
          <w:szCs w:val="24"/>
        </w:rPr>
        <w:t>f</w:t>
      </w:r>
      <w:r w:rsidRPr="001D685C">
        <w:rPr>
          <w:rFonts w:ascii="Times New Roman" w:hAnsi="Times New Roman"/>
          <w:sz w:val="24"/>
          <w:szCs w:val="24"/>
        </w:rPr>
        <w:t>hængig af revisors forståelse for virksomheden og for den risikovurdering, som revisor har lavet på baggrund af sit kendskab til virksomheden. Hele planlægningen er således afhængig af revisors kendskab til virksomheden og revisors faglige vurdering på baggrund af dette kendskab. Der er s</w:t>
      </w:r>
      <w:r w:rsidRPr="001D685C">
        <w:rPr>
          <w:rFonts w:ascii="Times New Roman" w:hAnsi="Times New Roman"/>
          <w:sz w:val="24"/>
          <w:szCs w:val="24"/>
        </w:rPr>
        <w:t>å</w:t>
      </w:r>
      <w:r w:rsidRPr="001D685C">
        <w:rPr>
          <w:rFonts w:ascii="Times New Roman" w:hAnsi="Times New Roman"/>
          <w:sz w:val="24"/>
          <w:szCs w:val="24"/>
        </w:rPr>
        <w:t>ledes en sammenhæng og individuel afhængighed mellem de enkelte delområder i planlægningen, hvilket også bevirker, at revisor ikke ville kunne planlægge en opgave uden at have gennemgået b</w:t>
      </w:r>
      <w:r w:rsidRPr="001D685C">
        <w:rPr>
          <w:rFonts w:ascii="Times New Roman" w:hAnsi="Times New Roman"/>
          <w:sz w:val="24"/>
          <w:szCs w:val="24"/>
        </w:rPr>
        <w:t>å</w:t>
      </w:r>
      <w:r w:rsidRPr="001D685C">
        <w:rPr>
          <w:rFonts w:ascii="Times New Roman" w:hAnsi="Times New Roman"/>
          <w:sz w:val="24"/>
          <w:szCs w:val="24"/>
        </w:rPr>
        <w:t>de kendskabet til virksomheden</w:t>
      </w:r>
      <w:r w:rsidR="00A50B0B">
        <w:rPr>
          <w:rFonts w:ascii="Times New Roman" w:hAnsi="Times New Roman"/>
          <w:sz w:val="24"/>
          <w:szCs w:val="24"/>
        </w:rPr>
        <w:t>s</w:t>
      </w:r>
      <w:r w:rsidRPr="001D685C">
        <w:rPr>
          <w:rFonts w:ascii="Times New Roman" w:hAnsi="Times New Roman"/>
          <w:sz w:val="24"/>
          <w:szCs w:val="24"/>
        </w:rPr>
        <w:t xml:space="preserve"> omgivelser og interne forhold, virksomhedens egne samt revisors risikovurderingshandlinger samt analyse heraf og foretaget en væsentlighedsvurdering. Planlægni</w:t>
      </w:r>
      <w:r w:rsidRPr="001D685C">
        <w:rPr>
          <w:rFonts w:ascii="Times New Roman" w:hAnsi="Times New Roman"/>
          <w:sz w:val="24"/>
          <w:szCs w:val="24"/>
        </w:rPr>
        <w:t>n</w:t>
      </w:r>
      <w:r w:rsidRPr="001D685C">
        <w:rPr>
          <w:rFonts w:ascii="Times New Roman" w:hAnsi="Times New Roman"/>
          <w:sz w:val="24"/>
          <w:szCs w:val="24"/>
        </w:rPr>
        <w:t>gen af tilgodehavender fra salg af varer og tjenesteydelser vil i en traditionel handels- eller produ</w:t>
      </w:r>
      <w:r w:rsidRPr="001D685C">
        <w:rPr>
          <w:rFonts w:ascii="Times New Roman" w:hAnsi="Times New Roman"/>
          <w:sz w:val="24"/>
          <w:szCs w:val="24"/>
        </w:rPr>
        <w:t>k</w:t>
      </w:r>
      <w:r w:rsidRPr="001D685C">
        <w:rPr>
          <w:rFonts w:ascii="Times New Roman" w:hAnsi="Times New Roman"/>
          <w:sz w:val="24"/>
          <w:szCs w:val="24"/>
        </w:rPr>
        <w:t xml:space="preserve">tionsvirksomhed altid være et væsentlig og/eller risikofyldt område, hvorfor det for planlægningen heraf er vigtigt, at revisor har et godt kendskab til virksomheden og har gennemgået en grundig og </w:t>
      </w:r>
      <w:r w:rsidRPr="001D685C">
        <w:rPr>
          <w:rFonts w:ascii="Times New Roman" w:hAnsi="Times New Roman"/>
          <w:sz w:val="24"/>
          <w:szCs w:val="24"/>
        </w:rPr>
        <w:lastRenderedPageBreak/>
        <w:t>professionel planlægning for at kunne opfylde ISA 300.  Revisors identifikation af risici for væsen</w:t>
      </w:r>
      <w:r w:rsidRPr="001D685C">
        <w:rPr>
          <w:rFonts w:ascii="Times New Roman" w:hAnsi="Times New Roman"/>
          <w:sz w:val="24"/>
          <w:szCs w:val="24"/>
        </w:rPr>
        <w:t>t</w:t>
      </w:r>
      <w:r w:rsidRPr="001D685C">
        <w:rPr>
          <w:rFonts w:ascii="Times New Roman" w:hAnsi="Times New Roman"/>
          <w:sz w:val="24"/>
          <w:szCs w:val="24"/>
        </w:rPr>
        <w:t>lige fejlinformationer er en løbende proces gennem hele revisionen, og identifikationen skal ske på både regnskabsniveau og på revisionsmålsniveau. På regnskabsniveau skal revisor have fokus på omstændigheder/forhold som kan skabe fejlinformationer i regnskabet snarere end specifikke han</w:t>
      </w:r>
      <w:r w:rsidRPr="001D685C">
        <w:rPr>
          <w:rFonts w:ascii="Times New Roman" w:hAnsi="Times New Roman"/>
          <w:sz w:val="24"/>
          <w:szCs w:val="24"/>
        </w:rPr>
        <w:t>d</w:t>
      </w:r>
      <w:r w:rsidRPr="001D685C">
        <w:rPr>
          <w:rFonts w:ascii="Times New Roman" w:hAnsi="Times New Roman"/>
          <w:sz w:val="24"/>
          <w:szCs w:val="24"/>
        </w:rPr>
        <w:t>linger. Forhold der for revisor bør indikere en forhøjet risiko på debitorområdet kan være tilsidesæ</w:t>
      </w:r>
      <w:r w:rsidRPr="001D685C">
        <w:rPr>
          <w:rFonts w:ascii="Times New Roman" w:hAnsi="Times New Roman"/>
          <w:sz w:val="24"/>
          <w:szCs w:val="24"/>
        </w:rPr>
        <w:t>t</w:t>
      </w:r>
      <w:r w:rsidRPr="001D685C">
        <w:rPr>
          <w:rFonts w:ascii="Times New Roman" w:hAnsi="Times New Roman"/>
          <w:sz w:val="24"/>
          <w:szCs w:val="24"/>
        </w:rPr>
        <w:t>telse af debitorrykkerprocedure eller manglende kontrol og vurdering af ændringer i kreditmaks</w:t>
      </w:r>
      <w:r w:rsidRPr="001D685C">
        <w:rPr>
          <w:rFonts w:ascii="Times New Roman" w:hAnsi="Times New Roman"/>
          <w:sz w:val="24"/>
          <w:szCs w:val="24"/>
        </w:rPr>
        <w:t>i</w:t>
      </w:r>
      <w:r w:rsidRPr="001D685C">
        <w:rPr>
          <w:rFonts w:ascii="Times New Roman" w:hAnsi="Times New Roman"/>
          <w:sz w:val="24"/>
          <w:szCs w:val="24"/>
        </w:rPr>
        <w:t>mum. På revisionsmålsniveau skal revisor vurdere risikoen for, at der i virksomheden er forhold, som bevirker at revisor ikke kan indhente tilstrækkelig og egnet revisionsbevis for eksempelvis d</w:t>
      </w:r>
      <w:r w:rsidRPr="001D685C">
        <w:rPr>
          <w:rFonts w:ascii="Times New Roman" w:hAnsi="Times New Roman"/>
          <w:sz w:val="24"/>
          <w:szCs w:val="24"/>
        </w:rPr>
        <w:t>e</w:t>
      </w:r>
      <w:r w:rsidRPr="001D685C">
        <w:rPr>
          <w:rFonts w:ascii="Times New Roman" w:hAnsi="Times New Roman"/>
          <w:sz w:val="24"/>
          <w:szCs w:val="24"/>
        </w:rPr>
        <w:t>bitorernes tilstedeværelse, værdiansættelse eller fuldstændighed. Uanset om risikoen vurderes på regnskabsniveau eller revisionsmålsniveau har revisors forståelse og kendskab til virksomhedens omgivelse og interne forhold en væsentlig rolle for identifikationen af fejlinformationer, ligesom revisors fastlagte væsentlighedsniveau også spiller en rolle i revisor vurdering af, hvorvidt der på regnskabsniveau og revisionsmålsniveau er risiko for væsentlige fejl.</w:t>
      </w:r>
    </w:p>
    <w:p w:rsidR="0035159A" w:rsidRPr="001D685C" w:rsidRDefault="0035159A" w:rsidP="001D685C">
      <w:pPr>
        <w:spacing w:line="360" w:lineRule="auto"/>
        <w:rPr>
          <w:rFonts w:ascii="Times New Roman" w:hAnsi="Times New Roman"/>
          <w:sz w:val="24"/>
          <w:szCs w:val="24"/>
        </w:rPr>
      </w:pPr>
    </w:p>
    <w:p w:rsidR="0035159A" w:rsidRPr="001D685C" w:rsidRDefault="0035159A" w:rsidP="001D685C">
      <w:pPr>
        <w:spacing w:line="360" w:lineRule="auto"/>
        <w:rPr>
          <w:rFonts w:ascii="Times New Roman" w:hAnsi="Times New Roman"/>
          <w:b/>
          <w:sz w:val="24"/>
          <w:szCs w:val="24"/>
        </w:rPr>
      </w:pPr>
    </w:p>
    <w:p w:rsidR="00A04996" w:rsidRPr="001D685C" w:rsidRDefault="00A04996" w:rsidP="001D685C">
      <w:pPr>
        <w:tabs>
          <w:tab w:val="clear" w:pos="284"/>
          <w:tab w:val="clear" w:pos="567"/>
          <w:tab w:val="clear" w:pos="8789"/>
          <w:tab w:val="clear" w:pos="13721"/>
        </w:tabs>
        <w:spacing w:line="360" w:lineRule="auto"/>
        <w:jc w:val="left"/>
        <w:rPr>
          <w:rFonts w:ascii="Times New Roman" w:hAnsi="Times New Roman"/>
          <w:b/>
          <w:sz w:val="24"/>
          <w:szCs w:val="24"/>
        </w:rPr>
      </w:pPr>
      <w:r w:rsidRPr="001D685C">
        <w:rPr>
          <w:rFonts w:ascii="Times New Roman" w:hAnsi="Times New Roman"/>
          <w:b/>
          <w:sz w:val="24"/>
          <w:szCs w:val="24"/>
        </w:rPr>
        <w:br w:type="page"/>
      </w:r>
    </w:p>
    <w:p w:rsidR="00403DCD" w:rsidRPr="00AD36A1" w:rsidRDefault="00BA2BCB" w:rsidP="00AD36A1">
      <w:pPr>
        <w:pStyle w:val="Overskrift1"/>
        <w:spacing w:line="360" w:lineRule="auto"/>
        <w:rPr>
          <w:rFonts w:ascii="Times New Roman" w:hAnsi="Times New Roman"/>
          <w:bCs/>
          <w:sz w:val="24"/>
        </w:rPr>
      </w:pPr>
      <w:bookmarkStart w:id="25" w:name="_Toc372042388"/>
      <w:r w:rsidRPr="00AD36A1">
        <w:rPr>
          <w:rFonts w:ascii="Times New Roman" w:hAnsi="Times New Roman"/>
          <w:bCs/>
          <w:sz w:val="24"/>
        </w:rPr>
        <w:lastRenderedPageBreak/>
        <w:t>KAPITEL 4</w:t>
      </w:r>
      <w:r w:rsidR="00E03916" w:rsidRPr="00AD36A1">
        <w:rPr>
          <w:rFonts w:ascii="Times New Roman" w:hAnsi="Times New Roman"/>
          <w:bCs/>
          <w:sz w:val="24"/>
        </w:rPr>
        <w:t xml:space="preserve"> - </w:t>
      </w:r>
      <w:r w:rsidR="00A04996" w:rsidRPr="00AD36A1">
        <w:rPr>
          <w:rFonts w:ascii="Times New Roman" w:hAnsi="Times New Roman"/>
          <w:bCs/>
          <w:sz w:val="24"/>
        </w:rPr>
        <w:t>INTERNE KONTROLLER</w:t>
      </w:r>
      <w:r w:rsidR="00A85A9C">
        <w:rPr>
          <w:rFonts w:ascii="Times New Roman" w:hAnsi="Times New Roman"/>
          <w:bCs/>
          <w:sz w:val="24"/>
        </w:rPr>
        <w:t xml:space="preserve"> (Jane)</w:t>
      </w:r>
      <w:bookmarkEnd w:id="25"/>
    </w:p>
    <w:p w:rsidR="00A04996" w:rsidRPr="001D685C" w:rsidRDefault="00A04996" w:rsidP="001D685C">
      <w:pPr>
        <w:spacing w:line="360" w:lineRule="auto"/>
        <w:rPr>
          <w:rFonts w:ascii="Times New Roman" w:hAnsi="Times New Roman"/>
          <w:sz w:val="24"/>
          <w:szCs w:val="24"/>
        </w:rPr>
      </w:pPr>
      <w:r w:rsidRPr="001D685C">
        <w:rPr>
          <w:rFonts w:ascii="Times New Roman" w:hAnsi="Times New Roman"/>
          <w:sz w:val="24"/>
          <w:szCs w:val="24"/>
        </w:rPr>
        <w:t>Formålet med dette afsnit er at introducere læseren til begrebet interne kontroller og særligt info</w:t>
      </w:r>
      <w:r w:rsidRPr="001D685C">
        <w:rPr>
          <w:rFonts w:ascii="Times New Roman" w:hAnsi="Times New Roman"/>
          <w:sz w:val="24"/>
          <w:szCs w:val="24"/>
        </w:rPr>
        <w:t>r</w:t>
      </w:r>
      <w:r w:rsidRPr="001D685C">
        <w:rPr>
          <w:rFonts w:ascii="Times New Roman" w:hAnsi="Times New Roman"/>
          <w:sz w:val="24"/>
          <w:szCs w:val="24"/>
        </w:rPr>
        <w:t>mere om de interne kontroller, som findes indenfor specialets emneområde tilgodehavender fra salg af varer og tjenesteydelser. Introduktionen til begrebet og de specifikke kontroller på specialets e</w:t>
      </w:r>
      <w:r w:rsidRPr="001D685C">
        <w:rPr>
          <w:rFonts w:ascii="Times New Roman" w:hAnsi="Times New Roman"/>
          <w:sz w:val="24"/>
          <w:szCs w:val="24"/>
        </w:rPr>
        <w:t>m</w:t>
      </w:r>
      <w:r w:rsidRPr="001D685C">
        <w:rPr>
          <w:rFonts w:ascii="Times New Roman" w:hAnsi="Times New Roman"/>
          <w:sz w:val="24"/>
          <w:szCs w:val="24"/>
        </w:rPr>
        <w:t>neområde skal danne baggrund for en bedre forståelse i de efterfølgende afsnit og give en genne</w:t>
      </w:r>
      <w:r w:rsidRPr="001D685C">
        <w:rPr>
          <w:rFonts w:ascii="Times New Roman" w:hAnsi="Times New Roman"/>
          <w:sz w:val="24"/>
          <w:szCs w:val="24"/>
        </w:rPr>
        <w:t>m</w:t>
      </w:r>
      <w:r w:rsidRPr="001D685C">
        <w:rPr>
          <w:rFonts w:ascii="Times New Roman" w:hAnsi="Times New Roman"/>
          <w:sz w:val="24"/>
          <w:szCs w:val="24"/>
        </w:rPr>
        <w:t>gang af revisors teoretiske værktøjskasse.</w:t>
      </w:r>
    </w:p>
    <w:p w:rsidR="00D526D4" w:rsidRPr="001D685C" w:rsidRDefault="00A04996" w:rsidP="00D526D4">
      <w:pPr>
        <w:spacing w:line="360" w:lineRule="auto"/>
        <w:rPr>
          <w:rFonts w:ascii="Times New Roman" w:hAnsi="Times New Roman"/>
          <w:sz w:val="24"/>
          <w:szCs w:val="24"/>
        </w:rPr>
      </w:pPr>
      <w:r w:rsidRPr="001D685C">
        <w:rPr>
          <w:rFonts w:ascii="Times New Roman" w:hAnsi="Times New Roman"/>
          <w:sz w:val="24"/>
          <w:szCs w:val="24"/>
        </w:rPr>
        <w:t>Revisor har i sin planlægning af opgaven indarbejdet de konklusioner, som revisor har truffet i rel</w:t>
      </w:r>
      <w:r w:rsidRPr="001D685C">
        <w:rPr>
          <w:rFonts w:ascii="Times New Roman" w:hAnsi="Times New Roman"/>
          <w:sz w:val="24"/>
          <w:szCs w:val="24"/>
        </w:rPr>
        <w:t>a</w:t>
      </w:r>
      <w:r w:rsidRPr="001D685C">
        <w:rPr>
          <w:rFonts w:ascii="Times New Roman" w:hAnsi="Times New Roman"/>
          <w:sz w:val="24"/>
          <w:szCs w:val="24"/>
        </w:rPr>
        <w:t>tion til risici og kontrolmiljø. Såfremt kontrolmiljøet er vurderet effektivt, da vil dette kunne bruges som revisors revisionsbevis, hvorimod et upålideligt kontrolmiljø vil mindske værdien af en s</w:t>
      </w:r>
      <w:r w:rsidRPr="001D685C">
        <w:rPr>
          <w:rFonts w:ascii="Times New Roman" w:hAnsi="Times New Roman"/>
          <w:sz w:val="24"/>
          <w:szCs w:val="24"/>
        </w:rPr>
        <w:t>y</w:t>
      </w:r>
      <w:r w:rsidRPr="001D685C">
        <w:rPr>
          <w:rFonts w:ascii="Times New Roman" w:hAnsi="Times New Roman"/>
          <w:sz w:val="24"/>
          <w:szCs w:val="24"/>
        </w:rPr>
        <w:t>stemrevision og dermed pådrage revisor et øget arbejde for at opnå et tilstrækkeligt og egnet revis</w:t>
      </w:r>
      <w:r w:rsidRPr="001D685C">
        <w:rPr>
          <w:rFonts w:ascii="Times New Roman" w:hAnsi="Times New Roman"/>
          <w:sz w:val="24"/>
          <w:szCs w:val="24"/>
        </w:rPr>
        <w:t>i</w:t>
      </w:r>
      <w:r w:rsidRPr="001D685C">
        <w:rPr>
          <w:rFonts w:ascii="Times New Roman" w:hAnsi="Times New Roman"/>
          <w:sz w:val="24"/>
          <w:szCs w:val="24"/>
        </w:rPr>
        <w:t xml:space="preserve">onsbevis. </w:t>
      </w:r>
      <w:r w:rsidR="00D526D4" w:rsidRPr="001D685C">
        <w:rPr>
          <w:rFonts w:ascii="Times New Roman" w:hAnsi="Times New Roman"/>
          <w:sz w:val="24"/>
          <w:szCs w:val="24"/>
        </w:rPr>
        <w:t>(Andersen</w:t>
      </w:r>
      <w:r w:rsidR="00D526D4">
        <w:rPr>
          <w:rFonts w:ascii="Times New Roman" w:hAnsi="Times New Roman"/>
          <w:sz w:val="24"/>
          <w:szCs w:val="24"/>
        </w:rPr>
        <w:t xml:space="preserve"> </w:t>
      </w:r>
      <w:r w:rsidR="00D526D4" w:rsidRPr="001D685C">
        <w:rPr>
          <w:rFonts w:ascii="Times New Roman" w:hAnsi="Times New Roman"/>
          <w:sz w:val="24"/>
          <w:szCs w:val="24"/>
        </w:rPr>
        <w:t>et al</w:t>
      </w:r>
      <w:r w:rsidR="00D526D4">
        <w:rPr>
          <w:rFonts w:ascii="Times New Roman" w:hAnsi="Times New Roman"/>
          <w:sz w:val="24"/>
          <w:szCs w:val="24"/>
        </w:rPr>
        <w:t>.</w:t>
      </w:r>
      <w:r w:rsidR="00D526D4" w:rsidRPr="001D685C">
        <w:rPr>
          <w:rFonts w:ascii="Times New Roman" w:hAnsi="Times New Roman"/>
          <w:sz w:val="24"/>
          <w:szCs w:val="24"/>
        </w:rPr>
        <w:t xml:space="preserve"> 2003</w:t>
      </w:r>
      <w:r w:rsidR="00D526D4">
        <w:rPr>
          <w:rFonts w:ascii="Times New Roman" w:hAnsi="Times New Roman"/>
          <w:sz w:val="24"/>
          <w:szCs w:val="24"/>
        </w:rPr>
        <w:t xml:space="preserve">, </w:t>
      </w:r>
      <w:r w:rsidR="00EE3D0B">
        <w:rPr>
          <w:rFonts w:ascii="Times New Roman" w:hAnsi="Times New Roman"/>
          <w:sz w:val="24"/>
          <w:szCs w:val="24"/>
        </w:rPr>
        <w:t>280</w:t>
      </w:r>
      <w:r w:rsidR="00D526D4">
        <w:rPr>
          <w:rFonts w:ascii="Times New Roman" w:hAnsi="Times New Roman"/>
          <w:sz w:val="24"/>
          <w:szCs w:val="24"/>
        </w:rPr>
        <w:t>)</w:t>
      </w:r>
    </w:p>
    <w:p w:rsidR="00A04996" w:rsidRPr="001D685C" w:rsidRDefault="00A04996" w:rsidP="001D685C">
      <w:pPr>
        <w:spacing w:line="360" w:lineRule="auto"/>
        <w:rPr>
          <w:rFonts w:ascii="Times New Roman" w:hAnsi="Times New Roman"/>
          <w:sz w:val="24"/>
          <w:szCs w:val="24"/>
        </w:rPr>
      </w:pPr>
      <w:r w:rsidRPr="001D685C">
        <w:rPr>
          <w:rFonts w:ascii="Times New Roman" w:hAnsi="Times New Roman"/>
          <w:sz w:val="24"/>
          <w:szCs w:val="24"/>
        </w:rPr>
        <w:t>Alle handlinger der udføres af revisor udføres til brug som revisionsbevis og afdækning af risik</w:t>
      </w:r>
      <w:r w:rsidRPr="001D685C">
        <w:rPr>
          <w:rFonts w:ascii="Times New Roman" w:hAnsi="Times New Roman"/>
          <w:sz w:val="24"/>
          <w:szCs w:val="24"/>
        </w:rPr>
        <w:t>o</w:t>
      </w:r>
      <w:r w:rsidRPr="001D685C">
        <w:rPr>
          <w:rFonts w:ascii="Times New Roman" w:hAnsi="Times New Roman"/>
          <w:sz w:val="24"/>
          <w:szCs w:val="24"/>
        </w:rPr>
        <w:t>områder. Interne kontroller og revisors revision/gennemgang heraf (systemrevision) befinder sig midt i revisionsarbejdet jf. nedenstående modeller:</w:t>
      </w:r>
    </w:p>
    <w:p w:rsidR="00A04996" w:rsidRPr="001D685C" w:rsidRDefault="00A04996" w:rsidP="001D685C">
      <w:pPr>
        <w:spacing w:line="360" w:lineRule="auto"/>
        <w:rPr>
          <w:rFonts w:ascii="Times New Roman" w:hAnsi="Times New Roman"/>
          <w:i/>
          <w:sz w:val="24"/>
          <w:szCs w:val="24"/>
        </w:rPr>
      </w:pPr>
    </w:p>
    <w:p w:rsidR="00A04996" w:rsidRPr="001D685C" w:rsidRDefault="00A04996" w:rsidP="001D685C">
      <w:pPr>
        <w:spacing w:line="360" w:lineRule="auto"/>
        <w:rPr>
          <w:rFonts w:ascii="Times New Roman" w:hAnsi="Times New Roman"/>
          <w:i/>
          <w:sz w:val="24"/>
          <w:szCs w:val="24"/>
        </w:rPr>
      </w:pPr>
      <w:r w:rsidRPr="001D685C">
        <w:rPr>
          <w:rFonts w:ascii="Times New Roman" w:hAnsi="Times New Roman"/>
          <w:i/>
          <w:sz w:val="24"/>
          <w:szCs w:val="24"/>
        </w:rPr>
        <w:t>Risikomodel</w:t>
      </w:r>
    </w:p>
    <w:p w:rsidR="00A04996" w:rsidRPr="001D685C" w:rsidRDefault="00A04996" w:rsidP="001D685C">
      <w:pPr>
        <w:spacing w:line="360" w:lineRule="auto"/>
        <w:rPr>
          <w:rFonts w:ascii="Times New Roman" w:hAnsi="Times New Roman"/>
          <w:sz w:val="24"/>
          <w:szCs w:val="24"/>
        </w:rPr>
      </w:pPr>
      <w:r w:rsidRPr="001D685C">
        <w:rPr>
          <w:rFonts w:ascii="Times New Roman" w:hAnsi="Times New Roman"/>
          <w:noProof/>
          <w:sz w:val="24"/>
          <w:szCs w:val="24"/>
        </w:rPr>
        <w:drawing>
          <wp:inline distT="0" distB="0" distL="0" distR="0" wp14:anchorId="76C69C13" wp14:editId="3C5E7525">
            <wp:extent cx="5994400" cy="774700"/>
            <wp:effectExtent l="0" t="0" r="6350" b="0"/>
            <wp:docPr id="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A04996" w:rsidRPr="001D685C" w:rsidRDefault="00A04996" w:rsidP="001D685C">
      <w:pPr>
        <w:spacing w:line="360" w:lineRule="auto"/>
        <w:rPr>
          <w:rFonts w:ascii="Times New Roman" w:hAnsi="Times New Roman"/>
          <w:sz w:val="24"/>
          <w:szCs w:val="24"/>
        </w:rPr>
      </w:pPr>
      <w:r w:rsidRPr="001D685C">
        <w:rPr>
          <w:rFonts w:ascii="Times New Roman" w:hAnsi="Times New Roman"/>
          <w:sz w:val="24"/>
          <w:szCs w:val="24"/>
        </w:rPr>
        <w:t>Iboende risiko er den altid eksisterende risiko for at der sker en fejl, uanset om denne er tilsigtet e</w:t>
      </w:r>
      <w:r w:rsidRPr="001D685C">
        <w:rPr>
          <w:rFonts w:ascii="Times New Roman" w:hAnsi="Times New Roman"/>
          <w:sz w:val="24"/>
          <w:szCs w:val="24"/>
        </w:rPr>
        <w:t>l</w:t>
      </w:r>
      <w:r w:rsidRPr="001D685C">
        <w:rPr>
          <w:rFonts w:ascii="Times New Roman" w:hAnsi="Times New Roman"/>
          <w:sz w:val="24"/>
          <w:szCs w:val="24"/>
        </w:rPr>
        <w:t xml:space="preserve">ler utilsigtet, der vil ved utilsigtede fejl typisk være tale om tastefejl. Kontrolrisikoen ligger i, </w:t>
      </w:r>
      <w:r w:rsidR="00A50B0B">
        <w:rPr>
          <w:rFonts w:ascii="Times New Roman" w:hAnsi="Times New Roman"/>
          <w:sz w:val="24"/>
          <w:szCs w:val="24"/>
        </w:rPr>
        <w:t>at</w:t>
      </w:r>
      <w:r w:rsidRPr="001D685C">
        <w:rPr>
          <w:rFonts w:ascii="Times New Roman" w:hAnsi="Times New Roman"/>
          <w:sz w:val="24"/>
          <w:szCs w:val="24"/>
        </w:rPr>
        <w:t xml:space="preserve"> denne tilsigtede eller utilsigtede fejl ikke fanges i virksomhedens interne kontroller, eksempelvis hvis tastefejlen ikke fanges i afstemningen af debitormodul til finanssystemet eller hvis tastefejlen ikke fanges ved anden afrapportering. Opdagelsesrisikoen ligger i, hvis de fejl, som er undsluppet den interne kontrol ikke fanges i revisors test af kontroller eller substanshandlinger. Disse 3 fejlt</w:t>
      </w:r>
      <w:r w:rsidRPr="001D685C">
        <w:rPr>
          <w:rFonts w:ascii="Times New Roman" w:hAnsi="Times New Roman"/>
          <w:sz w:val="24"/>
          <w:szCs w:val="24"/>
        </w:rPr>
        <w:t>y</w:t>
      </w:r>
      <w:r w:rsidRPr="001D685C">
        <w:rPr>
          <w:rFonts w:ascii="Times New Roman" w:hAnsi="Times New Roman"/>
          <w:sz w:val="24"/>
          <w:szCs w:val="24"/>
        </w:rPr>
        <w:t>per tilsammen giver revisionsrisikoen som er lig med risikoen for, at revisor afgiver en forkert p</w:t>
      </w:r>
      <w:r w:rsidRPr="001D685C">
        <w:rPr>
          <w:rFonts w:ascii="Times New Roman" w:hAnsi="Times New Roman"/>
          <w:sz w:val="24"/>
          <w:szCs w:val="24"/>
        </w:rPr>
        <w:t>å</w:t>
      </w:r>
      <w:r w:rsidRPr="001D685C">
        <w:rPr>
          <w:rFonts w:ascii="Times New Roman" w:hAnsi="Times New Roman"/>
          <w:sz w:val="24"/>
          <w:szCs w:val="24"/>
        </w:rPr>
        <w:t>tegning på det reviderede regnskab, hvad end der er afgivet umodificeret påtegning, som burde være mod</w:t>
      </w:r>
      <w:r w:rsidRPr="001D685C">
        <w:rPr>
          <w:rFonts w:ascii="Times New Roman" w:hAnsi="Times New Roman"/>
          <w:sz w:val="24"/>
          <w:szCs w:val="24"/>
        </w:rPr>
        <w:t>i</w:t>
      </w:r>
      <w:r w:rsidRPr="001D685C">
        <w:rPr>
          <w:rFonts w:ascii="Times New Roman" w:hAnsi="Times New Roman"/>
          <w:sz w:val="24"/>
          <w:szCs w:val="24"/>
        </w:rPr>
        <w:t xml:space="preserve">ficeret eller omvendt. </w:t>
      </w:r>
    </w:p>
    <w:p w:rsidR="00A04996" w:rsidRPr="001D685C" w:rsidRDefault="00A04996" w:rsidP="001D685C">
      <w:pPr>
        <w:spacing w:line="360" w:lineRule="auto"/>
        <w:rPr>
          <w:rFonts w:ascii="Times New Roman" w:hAnsi="Times New Roman"/>
          <w:i/>
          <w:sz w:val="24"/>
          <w:szCs w:val="24"/>
        </w:rPr>
      </w:pPr>
    </w:p>
    <w:p w:rsidR="001D685C" w:rsidRDefault="001D685C" w:rsidP="001D685C">
      <w:pPr>
        <w:spacing w:line="360" w:lineRule="auto"/>
        <w:rPr>
          <w:rFonts w:ascii="Times New Roman" w:hAnsi="Times New Roman"/>
          <w:i/>
          <w:sz w:val="24"/>
          <w:szCs w:val="24"/>
        </w:rPr>
      </w:pPr>
    </w:p>
    <w:p w:rsidR="001D685C" w:rsidRDefault="001D685C" w:rsidP="001D685C">
      <w:pPr>
        <w:spacing w:line="360" w:lineRule="auto"/>
        <w:rPr>
          <w:rFonts w:ascii="Times New Roman" w:hAnsi="Times New Roman"/>
          <w:i/>
          <w:sz w:val="24"/>
          <w:szCs w:val="24"/>
        </w:rPr>
      </w:pPr>
    </w:p>
    <w:p w:rsidR="00A04996" w:rsidRPr="001D685C" w:rsidRDefault="00A04996" w:rsidP="001D685C">
      <w:pPr>
        <w:spacing w:line="360" w:lineRule="auto"/>
        <w:rPr>
          <w:rFonts w:ascii="Times New Roman" w:hAnsi="Times New Roman"/>
          <w:i/>
          <w:sz w:val="24"/>
          <w:szCs w:val="24"/>
        </w:rPr>
      </w:pPr>
      <w:r w:rsidRPr="001D685C">
        <w:rPr>
          <w:rFonts w:ascii="Times New Roman" w:hAnsi="Times New Roman"/>
          <w:i/>
          <w:sz w:val="24"/>
          <w:szCs w:val="24"/>
        </w:rPr>
        <w:lastRenderedPageBreak/>
        <w:t>Reduktion af revisionsrisici</w:t>
      </w:r>
    </w:p>
    <w:p w:rsidR="00A04996" w:rsidRPr="001D685C" w:rsidRDefault="00A04996" w:rsidP="001D685C">
      <w:pPr>
        <w:spacing w:line="360" w:lineRule="auto"/>
        <w:rPr>
          <w:rFonts w:ascii="Times New Roman" w:hAnsi="Times New Roman"/>
          <w:sz w:val="24"/>
          <w:szCs w:val="24"/>
        </w:rPr>
      </w:pPr>
      <w:r w:rsidRPr="001D685C">
        <w:rPr>
          <w:rFonts w:ascii="Times New Roman" w:hAnsi="Times New Roman"/>
          <w:noProof/>
          <w:sz w:val="24"/>
          <w:szCs w:val="24"/>
        </w:rPr>
        <w:drawing>
          <wp:inline distT="0" distB="0" distL="0" distR="0" wp14:anchorId="0EC0EA08" wp14:editId="19DEE35D">
            <wp:extent cx="5994400" cy="1219200"/>
            <wp:effectExtent l="19050" t="0" r="6350" b="0"/>
            <wp:docPr id="7"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A04996" w:rsidRPr="001D685C" w:rsidRDefault="00A04996" w:rsidP="001D685C">
      <w:pPr>
        <w:spacing w:line="360" w:lineRule="auto"/>
        <w:rPr>
          <w:rFonts w:ascii="Times New Roman" w:hAnsi="Times New Roman"/>
          <w:sz w:val="24"/>
          <w:szCs w:val="24"/>
        </w:rPr>
      </w:pPr>
      <w:r w:rsidRPr="001D685C">
        <w:rPr>
          <w:rFonts w:ascii="Times New Roman" w:hAnsi="Times New Roman"/>
          <w:sz w:val="24"/>
          <w:szCs w:val="24"/>
        </w:rPr>
        <w:t>For at reducere revisionsrisikoen foretager revisor en række handlinger, herunder blandt andet kl</w:t>
      </w:r>
      <w:r w:rsidRPr="001D685C">
        <w:rPr>
          <w:rFonts w:ascii="Times New Roman" w:hAnsi="Times New Roman"/>
          <w:sz w:val="24"/>
          <w:szCs w:val="24"/>
        </w:rPr>
        <w:t>i</w:t>
      </w:r>
      <w:r w:rsidRPr="001D685C">
        <w:rPr>
          <w:rFonts w:ascii="Times New Roman" w:hAnsi="Times New Roman"/>
          <w:sz w:val="24"/>
          <w:szCs w:val="24"/>
        </w:rPr>
        <w:t>entaccept, risiko- og væsentlighedsvurdering samt udarbejdelse af revisionsplan og – strategi. For at kunne foretage såvel fastlæggelse af en revisionsplan og – strategi samt foretage risikovurderinger er det vigtigt og nødvendigt, at revisor har opnået en forståelse for såvel virksomheden og dens o</w:t>
      </w:r>
      <w:r w:rsidRPr="001D685C">
        <w:rPr>
          <w:rFonts w:ascii="Times New Roman" w:hAnsi="Times New Roman"/>
          <w:sz w:val="24"/>
          <w:szCs w:val="24"/>
        </w:rPr>
        <w:t>m</w:t>
      </w:r>
      <w:r w:rsidRPr="001D685C">
        <w:rPr>
          <w:rFonts w:ascii="Times New Roman" w:hAnsi="Times New Roman"/>
          <w:sz w:val="24"/>
          <w:szCs w:val="24"/>
        </w:rPr>
        <w:t xml:space="preserve">givelser, herunder også virksomhedens interne kontroller. </w:t>
      </w:r>
    </w:p>
    <w:p w:rsidR="00A04996" w:rsidRPr="001D685C" w:rsidRDefault="00A04996" w:rsidP="001D685C">
      <w:pPr>
        <w:tabs>
          <w:tab w:val="clear" w:pos="284"/>
          <w:tab w:val="clear" w:pos="567"/>
          <w:tab w:val="clear" w:pos="8789"/>
          <w:tab w:val="clear" w:pos="13721"/>
        </w:tabs>
        <w:spacing w:line="360" w:lineRule="auto"/>
        <w:jc w:val="left"/>
        <w:rPr>
          <w:rFonts w:ascii="Times New Roman" w:hAnsi="Times New Roman"/>
          <w:b/>
          <w:sz w:val="24"/>
          <w:szCs w:val="24"/>
        </w:rPr>
      </w:pPr>
    </w:p>
    <w:p w:rsidR="00A04996" w:rsidRPr="00E50748" w:rsidRDefault="00E03916" w:rsidP="00E50748">
      <w:pPr>
        <w:pStyle w:val="Overskrift2"/>
        <w:spacing w:line="360" w:lineRule="auto"/>
        <w:rPr>
          <w:rFonts w:ascii="Times New Roman" w:hAnsi="Times New Roman"/>
          <w:bCs/>
          <w:sz w:val="24"/>
          <w:szCs w:val="24"/>
        </w:rPr>
      </w:pPr>
      <w:bookmarkStart w:id="26" w:name="_Toc372042389"/>
      <w:r w:rsidRPr="00E50748">
        <w:rPr>
          <w:rFonts w:ascii="Times New Roman" w:hAnsi="Times New Roman"/>
          <w:bCs/>
          <w:sz w:val="24"/>
          <w:szCs w:val="24"/>
        </w:rPr>
        <w:t>4</w:t>
      </w:r>
      <w:r w:rsidRPr="00E50748">
        <w:rPr>
          <w:rFonts w:ascii="Times New Roman" w:hAnsi="Times New Roman"/>
          <w:bCs/>
          <w:sz w:val="24"/>
        </w:rPr>
        <w:t xml:space="preserve">.1 </w:t>
      </w:r>
      <w:r w:rsidR="00A04996" w:rsidRPr="00E50748">
        <w:rPr>
          <w:rFonts w:ascii="Times New Roman" w:hAnsi="Times New Roman"/>
          <w:bCs/>
          <w:sz w:val="24"/>
        </w:rPr>
        <w:t>COSO’s begrebsramme for interne kontroller</w:t>
      </w:r>
      <w:bookmarkEnd w:id="26"/>
    </w:p>
    <w:p w:rsidR="00A04996" w:rsidRPr="001D685C" w:rsidRDefault="00A04996" w:rsidP="001D685C">
      <w:pPr>
        <w:tabs>
          <w:tab w:val="clear" w:pos="284"/>
          <w:tab w:val="clear" w:pos="567"/>
          <w:tab w:val="clear" w:pos="8789"/>
          <w:tab w:val="clear" w:pos="13721"/>
        </w:tabs>
        <w:spacing w:line="360" w:lineRule="auto"/>
        <w:jc w:val="left"/>
        <w:rPr>
          <w:rFonts w:ascii="Times New Roman" w:hAnsi="Times New Roman"/>
          <w:b/>
          <w:sz w:val="24"/>
          <w:szCs w:val="24"/>
        </w:rPr>
      </w:pPr>
      <w:r w:rsidRPr="001D685C">
        <w:rPr>
          <w:rFonts w:ascii="Times New Roman" w:hAnsi="Times New Roman"/>
          <w:sz w:val="24"/>
          <w:szCs w:val="24"/>
        </w:rPr>
        <w:t>For at revisor kan udarbejde den optimale revisionsplan og – strategi er det nødvendig for revisor at have kendskab til virksomhedens anvendelse af interne kontroller, da dette kan have indflydelse på valget af revisionshandlinger. I dag er COSO ”International Control – Integrated Framework” den mest udbredte framework for arbejdet med interne kontroller. (</w:t>
      </w:r>
      <w:r w:rsidR="00EE3D0B">
        <w:rPr>
          <w:rFonts w:ascii="Times New Roman" w:hAnsi="Times New Roman"/>
          <w:sz w:val="24"/>
          <w:szCs w:val="24"/>
        </w:rPr>
        <w:t>COSO. 2012, s. 5)</w:t>
      </w:r>
      <w:r w:rsidRPr="001D685C">
        <w:rPr>
          <w:rFonts w:ascii="Times New Roman" w:hAnsi="Times New Roman"/>
          <w:b/>
          <w:sz w:val="24"/>
          <w:szCs w:val="24"/>
        </w:rPr>
        <w:t xml:space="preserve"> </w:t>
      </w:r>
    </w:p>
    <w:p w:rsidR="00A04996" w:rsidRPr="001D685C" w:rsidRDefault="00A04996" w:rsidP="001D685C">
      <w:pPr>
        <w:tabs>
          <w:tab w:val="clear" w:pos="284"/>
          <w:tab w:val="clear" w:pos="567"/>
          <w:tab w:val="clear" w:pos="8789"/>
          <w:tab w:val="clear" w:pos="13721"/>
        </w:tabs>
        <w:spacing w:line="360" w:lineRule="auto"/>
        <w:jc w:val="left"/>
        <w:rPr>
          <w:rFonts w:ascii="Times New Roman" w:hAnsi="Times New Roman"/>
          <w:sz w:val="24"/>
          <w:szCs w:val="24"/>
        </w:rPr>
      </w:pPr>
      <w:r w:rsidRPr="001D685C">
        <w:rPr>
          <w:rFonts w:ascii="Times New Roman" w:hAnsi="Times New Roman"/>
          <w:sz w:val="24"/>
          <w:szCs w:val="24"/>
        </w:rPr>
        <w:t>COSO Framework blev udarbejdet som en konsekvens af den stigende interesse for intern kontrol, og udviklingen af Frameworket skulle definere intern kontrol og hjælpe ledelsen til at identificere og imødegå trusler og svagheder samt hjælpe ledelsen til implementering af forretningsgange i vir</w:t>
      </w:r>
      <w:r w:rsidRPr="001D685C">
        <w:rPr>
          <w:rFonts w:ascii="Times New Roman" w:hAnsi="Times New Roman"/>
          <w:sz w:val="24"/>
          <w:szCs w:val="24"/>
        </w:rPr>
        <w:t>k</w:t>
      </w:r>
      <w:r w:rsidR="00A50B0B">
        <w:rPr>
          <w:rFonts w:ascii="Times New Roman" w:hAnsi="Times New Roman"/>
          <w:sz w:val="24"/>
          <w:szCs w:val="24"/>
        </w:rPr>
        <w:t>somhederne. COSO er</w:t>
      </w:r>
      <w:r w:rsidRPr="001D685C">
        <w:rPr>
          <w:rFonts w:ascii="Times New Roman" w:hAnsi="Times New Roman"/>
          <w:sz w:val="24"/>
          <w:szCs w:val="24"/>
        </w:rPr>
        <w:t xml:space="preserve"> således et værktøj til ledelsen til brug for styring af virksomheden.</w:t>
      </w:r>
    </w:p>
    <w:p w:rsidR="00A04996" w:rsidRPr="001D685C" w:rsidRDefault="00A04996" w:rsidP="001D685C">
      <w:pPr>
        <w:tabs>
          <w:tab w:val="clear" w:pos="284"/>
          <w:tab w:val="clear" w:pos="567"/>
          <w:tab w:val="clear" w:pos="8789"/>
          <w:tab w:val="clear" w:pos="13721"/>
        </w:tabs>
        <w:spacing w:line="360" w:lineRule="auto"/>
        <w:jc w:val="left"/>
        <w:rPr>
          <w:rFonts w:ascii="Times New Roman" w:hAnsi="Times New Roman"/>
          <w:sz w:val="24"/>
          <w:szCs w:val="24"/>
        </w:rPr>
      </w:pPr>
    </w:p>
    <w:p w:rsidR="00A04996" w:rsidRPr="001D685C" w:rsidRDefault="00A04996" w:rsidP="001D685C">
      <w:pPr>
        <w:tabs>
          <w:tab w:val="clear" w:pos="284"/>
          <w:tab w:val="clear" w:pos="567"/>
          <w:tab w:val="clear" w:pos="8789"/>
          <w:tab w:val="clear" w:pos="13721"/>
        </w:tabs>
        <w:spacing w:line="360" w:lineRule="auto"/>
        <w:jc w:val="left"/>
        <w:rPr>
          <w:rFonts w:ascii="Times New Roman" w:hAnsi="Times New Roman"/>
          <w:sz w:val="24"/>
          <w:szCs w:val="24"/>
        </w:rPr>
      </w:pPr>
      <w:r w:rsidRPr="001D685C">
        <w:rPr>
          <w:rFonts w:ascii="Times New Roman" w:hAnsi="Times New Roman"/>
          <w:sz w:val="24"/>
          <w:szCs w:val="24"/>
        </w:rPr>
        <w:t>COSO kuben består af 3 sider som henholdsvis repræsenterer virksomhedens forretningsomr</w:t>
      </w:r>
      <w:r w:rsidRPr="001D685C">
        <w:rPr>
          <w:rFonts w:ascii="Times New Roman" w:hAnsi="Times New Roman"/>
          <w:sz w:val="24"/>
          <w:szCs w:val="24"/>
        </w:rPr>
        <w:t>å</w:t>
      </w:r>
      <w:r w:rsidRPr="001D685C">
        <w:rPr>
          <w:rFonts w:ascii="Times New Roman" w:hAnsi="Times New Roman"/>
          <w:sz w:val="24"/>
          <w:szCs w:val="24"/>
        </w:rPr>
        <w:t>der/aktiviteter, målsætninger og interne kontrolsystem.</w:t>
      </w:r>
    </w:p>
    <w:p w:rsidR="00A04996" w:rsidRPr="001D685C" w:rsidRDefault="00A04996" w:rsidP="001D685C">
      <w:pPr>
        <w:tabs>
          <w:tab w:val="clear" w:pos="284"/>
          <w:tab w:val="clear" w:pos="567"/>
          <w:tab w:val="clear" w:pos="8789"/>
          <w:tab w:val="clear" w:pos="13721"/>
        </w:tabs>
        <w:spacing w:line="360" w:lineRule="auto"/>
        <w:jc w:val="left"/>
        <w:rPr>
          <w:rFonts w:ascii="Times New Roman" w:hAnsi="Times New Roman"/>
          <w:sz w:val="24"/>
          <w:szCs w:val="24"/>
        </w:rPr>
      </w:pPr>
      <w:r w:rsidRPr="001D685C">
        <w:rPr>
          <w:rFonts w:ascii="Times New Roman" w:hAnsi="Times New Roman"/>
          <w:noProof/>
          <w:sz w:val="24"/>
          <w:szCs w:val="24"/>
        </w:rPr>
        <w:drawing>
          <wp:anchor distT="0" distB="0" distL="114300" distR="114300" simplePos="0" relativeHeight="251664384" behindDoc="1" locked="0" layoutInCell="1" allowOverlap="1" wp14:anchorId="16C531F1" wp14:editId="2619A526">
            <wp:simplePos x="0" y="0"/>
            <wp:positionH relativeFrom="column">
              <wp:posOffset>3166110</wp:posOffset>
            </wp:positionH>
            <wp:positionV relativeFrom="paragraph">
              <wp:posOffset>195580</wp:posOffset>
            </wp:positionV>
            <wp:extent cx="2311400" cy="2311400"/>
            <wp:effectExtent l="0" t="0" r="0" b="0"/>
            <wp:wrapThrough wrapText="bothSides">
              <wp:wrapPolygon edited="0">
                <wp:start x="0" y="0"/>
                <wp:lineTo x="0" y="21363"/>
                <wp:lineTo x="21363" y="21363"/>
                <wp:lineTo x="21363" y="0"/>
                <wp:lineTo x="0" y="0"/>
              </wp:wrapPolygon>
            </wp:wrapThrough>
            <wp:docPr id="8" name="Billede 2" descr="C:\Users\291jam\Pictures\co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91jam\Pictures\coso.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11400" cy="2311400"/>
                    </a:xfrm>
                    <a:prstGeom prst="rect">
                      <a:avLst/>
                    </a:prstGeom>
                    <a:noFill/>
                    <a:ln>
                      <a:noFill/>
                    </a:ln>
                  </pic:spPr>
                </pic:pic>
              </a:graphicData>
            </a:graphic>
          </wp:anchor>
        </w:drawing>
      </w:r>
      <w:r w:rsidRPr="001D685C">
        <w:rPr>
          <w:rFonts w:ascii="Times New Roman" w:hAnsi="Times New Roman"/>
          <w:sz w:val="24"/>
          <w:szCs w:val="24"/>
        </w:rPr>
        <w:t>Det interne kontrolsystem opdeles i 5 underliggende processer:</w:t>
      </w:r>
    </w:p>
    <w:p w:rsidR="00A04996" w:rsidRPr="001D685C" w:rsidRDefault="00A04996" w:rsidP="001D685C">
      <w:pPr>
        <w:tabs>
          <w:tab w:val="clear" w:pos="284"/>
          <w:tab w:val="clear" w:pos="567"/>
          <w:tab w:val="clear" w:pos="8789"/>
          <w:tab w:val="clear" w:pos="13721"/>
        </w:tabs>
        <w:spacing w:line="360" w:lineRule="auto"/>
        <w:jc w:val="left"/>
        <w:rPr>
          <w:rFonts w:ascii="Times New Roman" w:hAnsi="Times New Roman"/>
          <w:sz w:val="24"/>
          <w:szCs w:val="24"/>
        </w:rPr>
      </w:pPr>
    </w:p>
    <w:p w:rsidR="00A04996" w:rsidRPr="001D685C" w:rsidRDefault="00A04996" w:rsidP="001D685C">
      <w:pPr>
        <w:pStyle w:val="Listeafsnit"/>
        <w:numPr>
          <w:ilvl w:val="0"/>
          <w:numId w:val="23"/>
        </w:numPr>
        <w:tabs>
          <w:tab w:val="clear" w:pos="567"/>
          <w:tab w:val="clear" w:pos="8789"/>
          <w:tab w:val="clear" w:pos="13721"/>
        </w:tabs>
        <w:spacing w:line="360" w:lineRule="auto"/>
        <w:jc w:val="left"/>
        <w:rPr>
          <w:rFonts w:ascii="Times New Roman" w:hAnsi="Times New Roman"/>
          <w:sz w:val="24"/>
          <w:szCs w:val="24"/>
        </w:rPr>
      </w:pPr>
      <w:r w:rsidRPr="001D685C">
        <w:rPr>
          <w:rFonts w:ascii="Times New Roman" w:hAnsi="Times New Roman"/>
          <w:sz w:val="24"/>
          <w:szCs w:val="24"/>
        </w:rPr>
        <w:t>Kontrol miljø</w:t>
      </w:r>
    </w:p>
    <w:p w:rsidR="00A04996" w:rsidRPr="001D685C" w:rsidRDefault="00A04996" w:rsidP="001D685C">
      <w:pPr>
        <w:pStyle w:val="Listeafsnit"/>
        <w:numPr>
          <w:ilvl w:val="0"/>
          <w:numId w:val="23"/>
        </w:numPr>
        <w:tabs>
          <w:tab w:val="clear" w:pos="567"/>
          <w:tab w:val="clear" w:pos="8789"/>
          <w:tab w:val="clear" w:pos="13721"/>
        </w:tabs>
        <w:spacing w:line="360" w:lineRule="auto"/>
        <w:jc w:val="left"/>
        <w:rPr>
          <w:rFonts w:ascii="Times New Roman" w:hAnsi="Times New Roman"/>
          <w:sz w:val="24"/>
          <w:szCs w:val="24"/>
        </w:rPr>
      </w:pPr>
      <w:r w:rsidRPr="001D685C">
        <w:rPr>
          <w:rFonts w:ascii="Times New Roman" w:hAnsi="Times New Roman"/>
          <w:sz w:val="24"/>
          <w:szCs w:val="24"/>
        </w:rPr>
        <w:t>Risikovurdering</w:t>
      </w:r>
    </w:p>
    <w:p w:rsidR="00A04996" w:rsidRPr="001D685C" w:rsidRDefault="00A04996" w:rsidP="001D685C">
      <w:pPr>
        <w:pStyle w:val="Listeafsnit"/>
        <w:numPr>
          <w:ilvl w:val="0"/>
          <w:numId w:val="23"/>
        </w:numPr>
        <w:tabs>
          <w:tab w:val="clear" w:pos="567"/>
          <w:tab w:val="clear" w:pos="8789"/>
          <w:tab w:val="clear" w:pos="13721"/>
        </w:tabs>
        <w:spacing w:line="360" w:lineRule="auto"/>
        <w:jc w:val="left"/>
        <w:rPr>
          <w:rFonts w:ascii="Times New Roman" w:hAnsi="Times New Roman"/>
          <w:sz w:val="24"/>
          <w:szCs w:val="24"/>
        </w:rPr>
      </w:pPr>
      <w:r w:rsidRPr="001D685C">
        <w:rPr>
          <w:rFonts w:ascii="Times New Roman" w:hAnsi="Times New Roman"/>
          <w:sz w:val="24"/>
          <w:szCs w:val="24"/>
        </w:rPr>
        <w:t>Kontrolaktiviteter</w:t>
      </w:r>
    </w:p>
    <w:p w:rsidR="00A04996" w:rsidRPr="001D685C" w:rsidRDefault="00A04996" w:rsidP="001D685C">
      <w:pPr>
        <w:pStyle w:val="Listeafsnit"/>
        <w:numPr>
          <w:ilvl w:val="0"/>
          <w:numId w:val="23"/>
        </w:numPr>
        <w:tabs>
          <w:tab w:val="clear" w:pos="567"/>
          <w:tab w:val="clear" w:pos="8789"/>
          <w:tab w:val="clear" w:pos="13721"/>
        </w:tabs>
        <w:spacing w:line="360" w:lineRule="auto"/>
        <w:jc w:val="left"/>
        <w:rPr>
          <w:rFonts w:ascii="Times New Roman" w:hAnsi="Times New Roman"/>
          <w:sz w:val="24"/>
          <w:szCs w:val="24"/>
        </w:rPr>
      </w:pPr>
      <w:r w:rsidRPr="001D685C">
        <w:rPr>
          <w:rFonts w:ascii="Times New Roman" w:hAnsi="Times New Roman"/>
          <w:sz w:val="24"/>
          <w:szCs w:val="24"/>
        </w:rPr>
        <w:t>Information og kommunikation</w:t>
      </w:r>
    </w:p>
    <w:p w:rsidR="00A04996" w:rsidRPr="001D685C" w:rsidRDefault="00A04996" w:rsidP="001D685C">
      <w:pPr>
        <w:pStyle w:val="Listeafsnit"/>
        <w:numPr>
          <w:ilvl w:val="0"/>
          <w:numId w:val="23"/>
        </w:numPr>
        <w:tabs>
          <w:tab w:val="clear" w:pos="567"/>
          <w:tab w:val="clear" w:pos="8789"/>
          <w:tab w:val="clear" w:pos="13721"/>
        </w:tabs>
        <w:spacing w:line="360" w:lineRule="auto"/>
        <w:jc w:val="left"/>
        <w:rPr>
          <w:rFonts w:ascii="Times New Roman" w:hAnsi="Times New Roman"/>
          <w:sz w:val="24"/>
          <w:szCs w:val="24"/>
        </w:rPr>
      </w:pPr>
      <w:r w:rsidRPr="001D685C">
        <w:rPr>
          <w:rFonts w:ascii="Times New Roman" w:hAnsi="Times New Roman"/>
          <w:sz w:val="24"/>
          <w:szCs w:val="24"/>
        </w:rPr>
        <w:t>Overvågning af kontroller</w:t>
      </w:r>
    </w:p>
    <w:p w:rsidR="00A04996" w:rsidRPr="001D685C" w:rsidRDefault="00A04996" w:rsidP="001D685C">
      <w:pPr>
        <w:tabs>
          <w:tab w:val="clear" w:pos="284"/>
          <w:tab w:val="clear" w:pos="567"/>
          <w:tab w:val="clear" w:pos="8789"/>
          <w:tab w:val="clear" w:pos="13721"/>
        </w:tabs>
        <w:spacing w:line="360" w:lineRule="auto"/>
        <w:jc w:val="left"/>
        <w:rPr>
          <w:rFonts w:ascii="Times New Roman" w:hAnsi="Times New Roman"/>
          <w:sz w:val="24"/>
          <w:szCs w:val="24"/>
        </w:rPr>
      </w:pPr>
    </w:p>
    <w:p w:rsidR="00A04996" w:rsidRPr="001D685C" w:rsidRDefault="00A04996" w:rsidP="001D685C">
      <w:pPr>
        <w:spacing w:line="360" w:lineRule="auto"/>
        <w:rPr>
          <w:rFonts w:ascii="Times New Roman" w:hAnsi="Times New Roman"/>
          <w:sz w:val="24"/>
          <w:szCs w:val="24"/>
        </w:rPr>
      </w:pPr>
      <w:r w:rsidRPr="001D685C">
        <w:rPr>
          <w:rFonts w:ascii="Times New Roman" w:hAnsi="Times New Roman"/>
          <w:sz w:val="24"/>
          <w:szCs w:val="24"/>
        </w:rPr>
        <w:lastRenderedPageBreak/>
        <w:t>Gennemgangen af de 5 processer vil inddrage e</w:t>
      </w:r>
      <w:r w:rsidRPr="001D685C">
        <w:rPr>
          <w:rFonts w:ascii="Times New Roman" w:hAnsi="Times New Roman"/>
          <w:sz w:val="24"/>
          <w:szCs w:val="24"/>
        </w:rPr>
        <w:t>k</w:t>
      </w:r>
      <w:r w:rsidRPr="001D685C">
        <w:rPr>
          <w:rFonts w:ascii="Times New Roman" w:hAnsi="Times New Roman"/>
          <w:sz w:val="24"/>
          <w:szCs w:val="24"/>
        </w:rPr>
        <w:t>sempler på forhold, som vil have indflydelse på r</w:t>
      </w:r>
      <w:r w:rsidRPr="001D685C">
        <w:rPr>
          <w:rFonts w:ascii="Times New Roman" w:hAnsi="Times New Roman"/>
          <w:sz w:val="24"/>
          <w:szCs w:val="24"/>
        </w:rPr>
        <w:t>e</w:t>
      </w:r>
      <w:r w:rsidRPr="001D685C">
        <w:rPr>
          <w:rFonts w:ascii="Times New Roman" w:hAnsi="Times New Roman"/>
          <w:sz w:val="24"/>
          <w:szCs w:val="24"/>
        </w:rPr>
        <w:t>visors vurdering af risikoen på området tilgodehavender fra salg af varer og tjenesteydelser.</w:t>
      </w:r>
      <w:r w:rsidRPr="001D685C">
        <w:rPr>
          <w:rFonts w:ascii="Times New Roman" w:hAnsi="Times New Roman"/>
          <w:sz w:val="24"/>
          <w:szCs w:val="24"/>
        </w:rPr>
        <w:br/>
      </w:r>
    </w:p>
    <w:p w:rsidR="00A04996" w:rsidRPr="001D685C" w:rsidRDefault="00A04996" w:rsidP="003F47DA">
      <w:pPr>
        <w:pStyle w:val="Listeafsnit"/>
        <w:numPr>
          <w:ilvl w:val="0"/>
          <w:numId w:val="22"/>
        </w:numPr>
        <w:spacing w:line="360" w:lineRule="auto"/>
        <w:rPr>
          <w:rFonts w:ascii="Times New Roman" w:hAnsi="Times New Roman"/>
          <w:sz w:val="24"/>
          <w:szCs w:val="24"/>
        </w:rPr>
      </w:pPr>
      <w:r w:rsidRPr="001D685C">
        <w:rPr>
          <w:rFonts w:ascii="Times New Roman" w:hAnsi="Times New Roman"/>
          <w:sz w:val="24"/>
          <w:szCs w:val="24"/>
        </w:rPr>
        <w:t>Virksomhedens kontrolmiljø</w:t>
      </w:r>
    </w:p>
    <w:p w:rsidR="00A04996" w:rsidRPr="001D685C" w:rsidRDefault="00A04996" w:rsidP="001D685C">
      <w:pPr>
        <w:pStyle w:val="Listeafsnit"/>
        <w:numPr>
          <w:ilvl w:val="1"/>
          <w:numId w:val="22"/>
        </w:numPr>
        <w:spacing w:line="360" w:lineRule="auto"/>
        <w:jc w:val="left"/>
        <w:rPr>
          <w:rFonts w:ascii="Times New Roman" w:hAnsi="Times New Roman"/>
          <w:sz w:val="24"/>
          <w:szCs w:val="24"/>
        </w:rPr>
      </w:pPr>
      <w:r w:rsidRPr="001D685C">
        <w:rPr>
          <w:rFonts w:ascii="Times New Roman" w:hAnsi="Times New Roman"/>
          <w:sz w:val="24"/>
          <w:szCs w:val="24"/>
        </w:rPr>
        <w:t>Virksomhedens kontrolmiljø er et udtryk for kompetencerne, de etiske værdier og den integritet der er, hos den person som udfører de interne kontroller, og dermed også et udtryk for kvaliteten/effektiviteten af de udførte interne kontroller. Virkso</w:t>
      </w:r>
      <w:r w:rsidRPr="001D685C">
        <w:rPr>
          <w:rFonts w:ascii="Times New Roman" w:hAnsi="Times New Roman"/>
          <w:sz w:val="24"/>
          <w:szCs w:val="24"/>
        </w:rPr>
        <w:t>m</w:t>
      </w:r>
      <w:r w:rsidRPr="001D685C">
        <w:rPr>
          <w:rFonts w:ascii="Times New Roman" w:hAnsi="Times New Roman"/>
          <w:sz w:val="24"/>
          <w:szCs w:val="24"/>
        </w:rPr>
        <w:t>hedens kontrolmiljø er fundamentet for alle øvrige komponenter i den interne ko</w:t>
      </w:r>
      <w:r w:rsidRPr="001D685C">
        <w:rPr>
          <w:rFonts w:ascii="Times New Roman" w:hAnsi="Times New Roman"/>
          <w:sz w:val="24"/>
          <w:szCs w:val="24"/>
        </w:rPr>
        <w:t>n</w:t>
      </w:r>
      <w:r w:rsidRPr="001D685C">
        <w:rPr>
          <w:rFonts w:ascii="Times New Roman" w:hAnsi="Times New Roman"/>
          <w:sz w:val="24"/>
          <w:szCs w:val="24"/>
        </w:rPr>
        <w:t>trol. COSO Framework opdeler kontrolmiljøet i 5 kategorier:</w:t>
      </w:r>
    </w:p>
    <w:p w:rsidR="00A04996" w:rsidRPr="001D685C" w:rsidRDefault="00A04996" w:rsidP="001D685C">
      <w:pPr>
        <w:pStyle w:val="Listeafsnit"/>
        <w:numPr>
          <w:ilvl w:val="2"/>
          <w:numId w:val="22"/>
        </w:numPr>
        <w:spacing w:line="360" w:lineRule="auto"/>
        <w:jc w:val="left"/>
        <w:rPr>
          <w:rFonts w:ascii="Times New Roman" w:hAnsi="Times New Roman"/>
          <w:sz w:val="24"/>
          <w:szCs w:val="24"/>
        </w:rPr>
      </w:pPr>
      <w:r w:rsidRPr="001D685C">
        <w:rPr>
          <w:rFonts w:ascii="Times New Roman" w:hAnsi="Times New Roman"/>
          <w:sz w:val="24"/>
          <w:szCs w:val="24"/>
        </w:rPr>
        <w:t>Integritet og etiske værdier – såkaldte bløde værdier, som ubevidst indgår som en del af virksomhedskulturen</w:t>
      </w:r>
    </w:p>
    <w:p w:rsidR="00A04996" w:rsidRPr="001D685C" w:rsidRDefault="00A04996" w:rsidP="001D685C">
      <w:pPr>
        <w:pStyle w:val="Listeafsnit"/>
        <w:numPr>
          <w:ilvl w:val="2"/>
          <w:numId w:val="22"/>
        </w:numPr>
        <w:spacing w:line="360" w:lineRule="auto"/>
        <w:jc w:val="left"/>
        <w:rPr>
          <w:rFonts w:ascii="Times New Roman" w:hAnsi="Times New Roman"/>
          <w:sz w:val="24"/>
          <w:szCs w:val="24"/>
        </w:rPr>
      </w:pPr>
      <w:r w:rsidRPr="001D685C">
        <w:rPr>
          <w:rFonts w:ascii="Times New Roman" w:hAnsi="Times New Roman"/>
          <w:sz w:val="24"/>
          <w:szCs w:val="24"/>
        </w:rPr>
        <w:t>Ledelsesstil – hvor særligt ledelsens egen risikovurdering påvirker virkso</w:t>
      </w:r>
      <w:r w:rsidRPr="001D685C">
        <w:rPr>
          <w:rFonts w:ascii="Times New Roman" w:hAnsi="Times New Roman"/>
          <w:sz w:val="24"/>
          <w:szCs w:val="24"/>
        </w:rPr>
        <w:t>m</w:t>
      </w:r>
      <w:r w:rsidRPr="001D685C">
        <w:rPr>
          <w:rFonts w:ascii="Times New Roman" w:hAnsi="Times New Roman"/>
          <w:sz w:val="24"/>
          <w:szCs w:val="24"/>
        </w:rPr>
        <w:t xml:space="preserve">heden kontrolmiljø, herunder </w:t>
      </w:r>
      <w:r w:rsidRPr="001D685C">
        <w:rPr>
          <w:rFonts w:ascii="Times New Roman" w:hAnsi="Times New Roman"/>
          <w:sz w:val="24"/>
          <w:szCs w:val="24"/>
        </w:rPr>
        <w:tab/>
      </w:r>
    </w:p>
    <w:p w:rsidR="00A04996" w:rsidRPr="001D685C" w:rsidRDefault="00A04996" w:rsidP="001D685C">
      <w:pPr>
        <w:pStyle w:val="Listeafsnit"/>
        <w:numPr>
          <w:ilvl w:val="3"/>
          <w:numId w:val="22"/>
        </w:numPr>
        <w:spacing w:line="360" w:lineRule="auto"/>
        <w:jc w:val="left"/>
        <w:rPr>
          <w:rFonts w:ascii="Times New Roman" w:hAnsi="Times New Roman"/>
          <w:sz w:val="24"/>
          <w:szCs w:val="24"/>
        </w:rPr>
      </w:pPr>
      <w:r w:rsidRPr="001D685C">
        <w:rPr>
          <w:rFonts w:ascii="Times New Roman" w:hAnsi="Times New Roman"/>
          <w:sz w:val="24"/>
          <w:szCs w:val="24"/>
        </w:rPr>
        <w:t>Ledelsens sikring af, at der er tilstrækkelige og kompetente medarbe</w:t>
      </w:r>
      <w:r w:rsidRPr="001D685C">
        <w:rPr>
          <w:rFonts w:ascii="Times New Roman" w:hAnsi="Times New Roman"/>
          <w:sz w:val="24"/>
          <w:szCs w:val="24"/>
        </w:rPr>
        <w:t>j</w:t>
      </w:r>
      <w:r w:rsidRPr="001D685C">
        <w:rPr>
          <w:rFonts w:ascii="Times New Roman" w:hAnsi="Times New Roman"/>
          <w:sz w:val="24"/>
          <w:szCs w:val="24"/>
        </w:rPr>
        <w:t>dere</w:t>
      </w:r>
    </w:p>
    <w:p w:rsidR="00A04996" w:rsidRPr="001D685C" w:rsidRDefault="00A04996" w:rsidP="001D685C">
      <w:pPr>
        <w:pStyle w:val="Listeafsnit"/>
        <w:numPr>
          <w:ilvl w:val="2"/>
          <w:numId w:val="22"/>
        </w:numPr>
        <w:spacing w:line="360" w:lineRule="auto"/>
        <w:jc w:val="left"/>
        <w:rPr>
          <w:rFonts w:ascii="Times New Roman" w:hAnsi="Times New Roman"/>
          <w:sz w:val="24"/>
          <w:szCs w:val="24"/>
        </w:rPr>
      </w:pPr>
      <w:r w:rsidRPr="001D685C">
        <w:rPr>
          <w:rFonts w:ascii="Times New Roman" w:hAnsi="Times New Roman"/>
          <w:sz w:val="24"/>
          <w:szCs w:val="24"/>
        </w:rPr>
        <w:t>Organisationens struktur – og rapporteringsstruktur, som sikrer at medarbe</w:t>
      </w:r>
      <w:r w:rsidRPr="001D685C">
        <w:rPr>
          <w:rFonts w:ascii="Times New Roman" w:hAnsi="Times New Roman"/>
          <w:sz w:val="24"/>
          <w:szCs w:val="24"/>
        </w:rPr>
        <w:t>j</w:t>
      </w:r>
      <w:r w:rsidRPr="001D685C">
        <w:rPr>
          <w:rFonts w:ascii="Times New Roman" w:hAnsi="Times New Roman"/>
          <w:sz w:val="24"/>
          <w:szCs w:val="24"/>
        </w:rPr>
        <w:t>dere tildeles de funktioner og det ansvar, som er mest hensigtsmæssig for virksomheden.</w:t>
      </w:r>
    </w:p>
    <w:p w:rsidR="00A04996" w:rsidRPr="001D685C" w:rsidRDefault="00A04996" w:rsidP="001D685C">
      <w:pPr>
        <w:pStyle w:val="Listeafsnit"/>
        <w:numPr>
          <w:ilvl w:val="2"/>
          <w:numId w:val="22"/>
        </w:numPr>
        <w:spacing w:line="360" w:lineRule="auto"/>
        <w:jc w:val="left"/>
        <w:rPr>
          <w:rFonts w:ascii="Times New Roman" w:hAnsi="Times New Roman"/>
          <w:sz w:val="24"/>
          <w:szCs w:val="24"/>
        </w:rPr>
      </w:pPr>
      <w:r w:rsidRPr="001D685C">
        <w:rPr>
          <w:rFonts w:ascii="Times New Roman" w:hAnsi="Times New Roman"/>
          <w:sz w:val="24"/>
          <w:szCs w:val="24"/>
        </w:rPr>
        <w:t>Personalepolitik – som sikrer at tiltrække og fastholde kompetente medarbe</w:t>
      </w:r>
      <w:r w:rsidRPr="001D685C">
        <w:rPr>
          <w:rFonts w:ascii="Times New Roman" w:hAnsi="Times New Roman"/>
          <w:sz w:val="24"/>
          <w:szCs w:val="24"/>
        </w:rPr>
        <w:t>j</w:t>
      </w:r>
      <w:r w:rsidRPr="001D685C">
        <w:rPr>
          <w:rFonts w:ascii="Times New Roman" w:hAnsi="Times New Roman"/>
          <w:sz w:val="24"/>
          <w:szCs w:val="24"/>
        </w:rPr>
        <w:t>dere</w:t>
      </w:r>
    </w:p>
    <w:p w:rsidR="00A04996" w:rsidRPr="001D685C" w:rsidRDefault="00A04996" w:rsidP="001D685C">
      <w:pPr>
        <w:pStyle w:val="Listeafsnit"/>
        <w:numPr>
          <w:ilvl w:val="2"/>
          <w:numId w:val="22"/>
        </w:numPr>
        <w:spacing w:line="360" w:lineRule="auto"/>
        <w:jc w:val="left"/>
        <w:rPr>
          <w:rFonts w:ascii="Times New Roman" w:hAnsi="Times New Roman"/>
          <w:sz w:val="24"/>
          <w:szCs w:val="24"/>
        </w:rPr>
      </w:pPr>
      <w:r w:rsidRPr="001D685C">
        <w:rPr>
          <w:rFonts w:ascii="Times New Roman" w:hAnsi="Times New Roman"/>
          <w:sz w:val="24"/>
          <w:szCs w:val="24"/>
        </w:rPr>
        <w:t>Ansvarsfordeling – herunder også tildeling af beføjelser og funktionsadski</w:t>
      </w:r>
      <w:r w:rsidRPr="001D685C">
        <w:rPr>
          <w:rFonts w:ascii="Times New Roman" w:hAnsi="Times New Roman"/>
          <w:sz w:val="24"/>
          <w:szCs w:val="24"/>
        </w:rPr>
        <w:t>l</w:t>
      </w:r>
      <w:r w:rsidRPr="001D685C">
        <w:rPr>
          <w:rFonts w:ascii="Times New Roman" w:hAnsi="Times New Roman"/>
          <w:sz w:val="24"/>
          <w:szCs w:val="24"/>
        </w:rPr>
        <w:t xml:space="preserve">lelse  </w:t>
      </w:r>
    </w:p>
    <w:p w:rsidR="00A04996" w:rsidRPr="001D685C" w:rsidRDefault="00A04996" w:rsidP="001D685C">
      <w:pPr>
        <w:spacing w:line="360" w:lineRule="auto"/>
        <w:ind w:left="360"/>
        <w:jc w:val="left"/>
        <w:rPr>
          <w:rFonts w:ascii="Times New Roman" w:hAnsi="Times New Roman"/>
          <w:sz w:val="24"/>
          <w:szCs w:val="24"/>
        </w:rPr>
      </w:pPr>
    </w:p>
    <w:p w:rsidR="00A04996" w:rsidRPr="001D685C" w:rsidRDefault="00A04996" w:rsidP="001D685C">
      <w:pPr>
        <w:spacing w:line="360" w:lineRule="auto"/>
        <w:jc w:val="left"/>
        <w:rPr>
          <w:rFonts w:ascii="Times New Roman" w:hAnsi="Times New Roman"/>
          <w:sz w:val="24"/>
          <w:szCs w:val="24"/>
        </w:rPr>
      </w:pPr>
      <w:r w:rsidRPr="001D685C">
        <w:rPr>
          <w:rFonts w:ascii="Times New Roman" w:hAnsi="Times New Roman"/>
          <w:sz w:val="24"/>
          <w:szCs w:val="24"/>
        </w:rPr>
        <w:t>Kontrolmiljøet henviser til revisors forståelse for den interne struktur/organisation der findes i vir</w:t>
      </w:r>
      <w:r w:rsidRPr="001D685C">
        <w:rPr>
          <w:rFonts w:ascii="Times New Roman" w:hAnsi="Times New Roman"/>
          <w:sz w:val="24"/>
          <w:szCs w:val="24"/>
        </w:rPr>
        <w:t>k</w:t>
      </w:r>
      <w:r w:rsidRPr="001D685C">
        <w:rPr>
          <w:rFonts w:ascii="Times New Roman" w:hAnsi="Times New Roman"/>
          <w:sz w:val="24"/>
          <w:szCs w:val="24"/>
        </w:rPr>
        <w:t>somheden, således at revisor kan identificere de områder i organisationen, hvor fejl kan opstå og hvor disse kan have en væsentlig betydning for regnskabet. Dette kan eksempelvis være ledelsens eftersyn med den interne økonomirapportering, ledelsens udstukne retningslinjer for regnskabsp</w:t>
      </w:r>
      <w:r w:rsidRPr="001D685C">
        <w:rPr>
          <w:rFonts w:ascii="Times New Roman" w:hAnsi="Times New Roman"/>
          <w:sz w:val="24"/>
          <w:szCs w:val="24"/>
        </w:rPr>
        <w:t>o</w:t>
      </w:r>
      <w:r w:rsidRPr="001D685C">
        <w:rPr>
          <w:rFonts w:ascii="Times New Roman" w:hAnsi="Times New Roman"/>
          <w:sz w:val="24"/>
          <w:szCs w:val="24"/>
        </w:rPr>
        <w:t>ster og procedurer for tildeling af beføjelser og ansvar. Et af de mest centrale områder i den interne kontrol er ansvarsfordelingen og funktionsadskillelsen, som sikrer at en medarbejder ikke varetager flere funktioner i den samme proces (transaktion), da dette vil medføre en forhøjet risiko for besv</w:t>
      </w:r>
      <w:r w:rsidRPr="001D685C">
        <w:rPr>
          <w:rFonts w:ascii="Times New Roman" w:hAnsi="Times New Roman"/>
          <w:sz w:val="24"/>
          <w:szCs w:val="24"/>
        </w:rPr>
        <w:t>i</w:t>
      </w:r>
      <w:r w:rsidRPr="001D685C">
        <w:rPr>
          <w:rFonts w:ascii="Times New Roman" w:hAnsi="Times New Roman"/>
          <w:sz w:val="24"/>
          <w:szCs w:val="24"/>
        </w:rPr>
        <w:t xml:space="preserve">gelser. Ved tilgodehavender fra salg er det vigtigt at have etableret funktionsadskillelse både på salgssiden og på debitorstyringen. På salgssiden kan adskillelsen ske på gennemførsel af salgsordre </w:t>
      </w:r>
      <w:r w:rsidRPr="001D685C">
        <w:rPr>
          <w:rFonts w:ascii="Times New Roman" w:hAnsi="Times New Roman"/>
          <w:sz w:val="24"/>
          <w:szCs w:val="24"/>
        </w:rPr>
        <w:lastRenderedPageBreak/>
        <w:t>kontra opdatering af salgspriser, således at den samme medarbejder ikke har adgang til både at ge</w:t>
      </w:r>
      <w:r w:rsidRPr="001D685C">
        <w:rPr>
          <w:rFonts w:ascii="Times New Roman" w:hAnsi="Times New Roman"/>
          <w:sz w:val="24"/>
          <w:szCs w:val="24"/>
        </w:rPr>
        <w:t>n</w:t>
      </w:r>
      <w:r w:rsidRPr="001D685C">
        <w:rPr>
          <w:rFonts w:ascii="Times New Roman" w:hAnsi="Times New Roman"/>
          <w:sz w:val="24"/>
          <w:szCs w:val="24"/>
        </w:rPr>
        <w:t>nemføre ordre/sælge til kunder samtidig med at denne har adgang til at justere i salgspriser. Go</w:t>
      </w:r>
      <w:r w:rsidRPr="001D685C">
        <w:rPr>
          <w:rFonts w:ascii="Times New Roman" w:hAnsi="Times New Roman"/>
          <w:sz w:val="24"/>
          <w:szCs w:val="24"/>
        </w:rPr>
        <w:t>d</w:t>
      </w:r>
      <w:r w:rsidRPr="001D685C">
        <w:rPr>
          <w:rFonts w:ascii="Times New Roman" w:hAnsi="Times New Roman"/>
          <w:sz w:val="24"/>
          <w:szCs w:val="24"/>
        </w:rPr>
        <w:t>kendelse af kreditnotaer er ligeledes et område</w:t>
      </w:r>
      <w:r w:rsidR="00A50B0B">
        <w:rPr>
          <w:rFonts w:ascii="Times New Roman" w:hAnsi="Times New Roman"/>
          <w:sz w:val="24"/>
          <w:szCs w:val="24"/>
        </w:rPr>
        <w:t>,</w:t>
      </w:r>
      <w:r w:rsidRPr="001D685C">
        <w:rPr>
          <w:rFonts w:ascii="Times New Roman" w:hAnsi="Times New Roman"/>
          <w:sz w:val="24"/>
          <w:szCs w:val="24"/>
        </w:rPr>
        <w:t xml:space="preserve"> hvor funktionsadskillelse er vigtigt for revisor, da en manglende funktionsadskillelse kan skabe grundlag for besvigelser, særligt i virksomheder med b</w:t>
      </w:r>
      <w:r w:rsidRPr="001D685C">
        <w:rPr>
          <w:rFonts w:ascii="Times New Roman" w:hAnsi="Times New Roman"/>
          <w:sz w:val="24"/>
          <w:szCs w:val="24"/>
        </w:rPr>
        <w:t>o</w:t>
      </w:r>
      <w:r w:rsidRPr="001D685C">
        <w:rPr>
          <w:rFonts w:ascii="Times New Roman" w:hAnsi="Times New Roman"/>
          <w:sz w:val="24"/>
          <w:szCs w:val="24"/>
        </w:rPr>
        <w:t>nusaflønnede sælgere eller lign</w:t>
      </w:r>
      <w:r w:rsidR="00ED1BA5">
        <w:rPr>
          <w:rFonts w:ascii="Times New Roman" w:hAnsi="Times New Roman"/>
          <w:sz w:val="24"/>
          <w:szCs w:val="24"/>
        </w:rPr>
        <w:t>ende</w:t>
      </w:r>
      <w:r w:rsidRPr="001D685C">
        <w:rPr>
          <w:rFonts w:ascii="Times New Roman" w:hAnsi="Times New Roman"/>
          <w:sz w:val="24"/>
          <w:szCs w:val="24"/>
        </w:rPr>
        <w:t xml:space="preserve">. På debitorsiden kan adskillelsen ske mellem gennemførsel af ordre kontra ændring i debitor stamdata, således at den samme medarbejder ikke har adgang til både at gennemføre ordre/sælge og hæve/ændre kundernes kreditmaksimum. </w:t>
      </w:r>
    </w:p>
    <w:p w:rsidR="00A04996" w:rsidRPr="001D685C" w:rsidRDefault="00A04996" w:rsidP="001D685C">
      <w:pPr>
        <w:spacing w:line="360" w:lineRule="auto"/>
        <w:jc w:val="left"/>
        <w:rPr>
          <w:rFonts w:ascii="Times New Roman" w:hAnsi="Times New Roman"/>
          <w:sz w:val="24"/>
          <w:szCs w:val="24"/>
        </w:rPr>
      </w:pPr>
      <w:r w:rsidRPr="001D685C">
        <w:rPr>
          <w:rFonts w:ascii="Times New Roman" w:hAnsi="Times New Roman"/>
          <w:sz w:val="24"/>
          <w:szCs w:val="24"/>
        </w:rPr>
        <w:t>Bemyndigelse til at varetage specifikke opgaver i en virksomhed hører ligeledes ind under funkt</w:t>
      </w:r>
      <w:r w:rsidRPr="001D685C">
        <w:rPr>
          <w:rFonts w:ascii="Times New Roman" w:hAnsi="Times New Roman"/>
          <w:sz w:val="24"/>
          <w:szCs w:val="24"/>
        </w:rPr>
        <w:t>i</w:t>
      </w:r>
      <w:r w:rsidRPr="001D685C">
        <w:rPr>
          <w:rFonts w:ascii="Times New Roman" w:hAnsi="Times New Roman"/>
          <w:sz w:val="24"/>
          <w:szCs w:val="24"/>
        </w:rPr>
        <w:t>onsadskillelsen og kan eksempelvis være en sælgers bemyndigelse til at sælge på salgskontrakter.</w:t>
      </w:r>
      <w:r w:rsidRPr="001D685C">
        <w:rPr>
          <w:rFonts w:ascii="Times New Roman" w:hAnsi="Times New Roman"/>
          <w:sz w:val="24"/>
          <w:szCs w:val="24"/>
        </w:rPr>
        <w:br/>
      </w:r>
    </w:p>
    <w:p w:rsidR="00A04996" w:rsidRPr="001D685C" w:rsidRDefault="00A04996" w:rsidP="001D685C">
      <w:pPr>
        <w:pStyle w:val="Listeafsnit"/>
        <w:numPr>
          <w:ilvl w:val="0"/>
          <w:numId w:val="22"/>
        </w:numPr>
        <w:spacing w:line="360" w:lineRule="auto"/>
        <w:rPr>
          <w:rFonts w:ascii="Times New Roman" w:hAnsi="Times New Roman"/>
          <w:sz w:val="24"/>
          <w:szCs w:val="24"/>
        </w:rPr>
      </w:pPr>
      <w:r w:rsidRPr="001D685C">
        <w:rPr>
          <w:rFonts w:ascii="Times New Roman" w:hAnsi="Times New Roman"/>
          <w:sz w:val="24"/>
          <w:szCs w:val="24"/>
        </w:rPr>
        <w:t>Virksomhedens egen risikovurderingsproces</w:t>
      </w:r>
    </w:p>
    <w:p w:rsidR="00A04996" w:rsidRPr="001D685C" w:rsidRDefault="00A04996" w:rsidP="001D685C">
      <w:pPr>
        <w:pStyle w:val="Listeafsnit"/>
        <w:numPr>
          <w:ilvl w:val="1"/>
          <w:numId w:val="22"/>
        </w:numPr>
        <w:spacing w:line="360" w:lineRule="auto"/>
        <w:rPr>
          <w:rFonts w:ascii="Times New Roman" w:hAnsi="Times New Roman"/>
          <w:sz w:val="24"/>
          <w:szCs w:val="24"/>
        </w:rPr>
      </w:pPr>
      <w:r w:rsidRPr="001D685C">
        <w:rPr>
          <w:rFonts w:ascii="Times New Roman" w:hAnsi="Times New Roman"/>
          <w:sz w:val="24"/>
          <w:szCs w:val="24"/>
        </w:rPr>
        <w:t>Virksomhedens egen risikovurderingsproces er et udtryk for, hvordan virksomh</w:t>
      </w:r>
      <w:r w:rsidRPr="001D685C">
        <w:rPr>
          <w:rFonts w:ascii="Times New Roman" w:hAnsi="Times New Roman"/>
          <w:sz w:val="24"/>
          <w:szCs w:val="24"/>
        </w:rPr>
        <w:t>e</w:t>
      </w:r>
      <w:r w:rsidRPr="001D685C">
        <w:rPr>
          <w:rFonts w:ascii="Times New Roman" w:hAnsi="Times New Roman"/>
          <w:sz w:val="24"/>
          <w:szCs w:val="24"/>
        </w:rPr>
        <w:t>dens ledelse identificerer risici, analyserer på risiciene og hvorledes ledelsen ønsker at agere på de konstaterede risici. COSO Framework definerer 4 kategorier indenfor risikovurdering:</w:t>
      </w:r>
    </w:p>
    <w:p w:rsidR="00A04996" w:rsidRPr="001D685C" w:rsidRDefault="00A04996" w:rsidP="001D685C">
      <w:pPr>
        <w:pStyle w:val="Listeafsnit"/>
        <w:numPr>
          <w:ilvl w:val="2"/>
          <w:numId w:val="22"/>
        </w:numPr>
        <w:spacing w:line="360" w:lineRule="auto"/>
        <w:rPr>
          <w:rFonts w:ascii="Times New Roman" w:hAnsi="Times New Roman"/>
          <w:sz w:val="24"/>
          <w:szCs w:val="24"/>
        </w:rPr>
      </w:pPr>
      <w:r w:rsidRPr="001D685C">
        <w:rPr>
          <w:rFonts w:ascii="Times New Roman" w:hAnsi="Times New Roman"/>
          <w:sz w:val="24"/>
          <w:szCs w:val="24"/>
        </w:rPr>
        <w:t>Specificering af virksomhedens mål for således at muliggøre identifikation og vurdering af risici forbundet med disse mål</w:t>
      </w:r>
    </w:p>
    <w:p w:rsidR="00A04996" w:rsidRPr="001D685C" w:rsidRDefault="00A04996" w:rsidP="001D685C">
      <w:pPr>
        <w:pStyle w:val="Listeafsnit"/>
        <w:numPr>
          <w:ilvl w:val="2"/>
          <w:numId w:val="22"/>
        </w:numPr>
        <w:spacing w:line="360" w:lineRule="auto"/>
        <w:rPr>
          <w:rFonts w:ascii="Times New Roman" w:hAnsi="Times New Roman"/>
          <w:sz w:val="24"/>
          <w:szCs w:val="24"/>
        </w:rPr>
      </w:pPr>
      <w:r w:rsidRPr="001D685C">
        <w:rPr>
          <w:rFonts w:ascii="Times New Roman" w:hAnsi="Times New Roman"/>
          <w:sz w:val="24"/>
          <w:szCs w:val="24"/>
        </w:rPr>
        <w:t>Identifikation af risici på tværs af organisationen således at disse kan analys</w:t>
      </w:r>
      <w:r w:rsidRPr="001D685C">
        <w:rPr>
          <w:rFonts w:ascii="Times New Roman" w:hAnsi="Times New Roman"/>
          <w:sz w:val="24"/>
          <w:szCs w:val="24"/>
        </w:rPr>
        <w:t>e</w:t>
      </w:r>
      <w:r w:rsidRPr="001D685C">
        <w:rPr>
          <w:rFonts w:ascii="Times New Roman" w:hAnsi="Times New Roman"/>
          <w:sz w:val="24"/>
          <w:szCs w:val="24"/>
        </w:rPr>
        <w:t>res til brug for iværksættelse af en samlet løsning/kontrol</w:t>
      </w:r>
    </w:p>
    <w:p w:rsidR="00A04996" w:rsidRPr="001D685C" w:rsidRDefault="00A04996" w:rsidP="001D685C">
      <w:pPr>
        <w:pStyle w:val="Listeafsnit"/>
        <w:numPr>
          <w:ilvl w:val="2"/>
          <w:numId w:val="22"/>
        </w:numPr>
        <w:spacing w:line="360" w:lineRule="auto"/>
        <w:rPr>
          <w:rFonts w:ascii="Times New Roman" w:hAnsi="Times New Roman"/>
          <w:sz w:val="24"/>
          <w:szCs w:val="24"/>
        </w:rPr>
      </w:pPr>
      <w:r w:rsidRPr="001D685C">
        <w:rPr>
          <w:rFonts w:ascii="Times New Roman" w:hAnsi="Times New Roman"/>
          <w:sz w:val="24"/>
          <w:szCs w:val="24"/>
        </w:rPr>
        <w:t>Ledelsen overvejer risikoen for besvigelser</w:t>
      </w:r>
    </w:p>
    <w:p w:rsidR="00A04996" w:rsidRPr="001D685C" w:rsidRDefault="00A04996" w:rsidP="001D685C">
      <w:pPr>
        <w:pStyle w:val="Listeafsnit"/>
        <w:numPr>
          <w:ilvl w:val="2"/>
          <w:numId w:val="22"/>
        </w:numPr>
        <w:spacing w:line="360" w:lineRule="auto"/>
        <w:rPr>
          <w:rFonts w:ascii="Times New Roman" w:hAnsi="Times New Roman"/>
          <w:sz w:val="24"/>
          <w:szCs w:val="24"/>
        </w:rPr>
      </w:pPr>
      <w:r w:rsidRPr="001D685C">
        <w:rPr>
          <w:rFonts w:ascii="Times New Roman" w:hAnsi="Times New Roman"/>
          <w:sz w:val="24"/>
          <w:szCs w:val="24"/>
        </w:rPr>
        <w:t>Ledelsen identificerer ændringer, der i væsentlig grad kan påvirke det interne kontrolsystem</w:t>
      </w:r>
    </w:p>
    <w:p w:rsidR="00A04996" w:rsidRPr="001D685C" w:rsidRDefault="00A04996" w:rsidP="001D685C">
      <w:pPr>
        <w:spacing w:line="360" w:lineRule="auto"/>
        <w:jc w:val="left"/>
        <w:rPr>
          <w:rFonts w:ascii="Times New Roman" w:hAnsi="Times New Roman"/>
          <w:sz w:val="24"/>
          <w:szCs w:val="24"/>
        </w:rPr>
      </w:pPr>
    </w:p>
    <w:p w:rsidR="00A04996" w:rsidRPr="001D685C" w:rsidRDefault="00A04996" w:rsidP="001D685C">
      <w:pPr>
        <w:spacing w:line="360" w:lineRule="auto"/>
        <w:jc w:val="left"/>
        <w:rPr>
          <w:rFonts w:ascii="Times New Roman" w:hAnsi="Times New Roman"/>
          <w:sz w:val="24"/>
          <w:szCs w:val="24"/>
        </w:rPr>
      </w:pPr>
      <w:r w:rsidRPr="001D685C">
        <w:rPr>
          <w:rFonts w:ascii="Times New Roman" w:hAnsi="Times New Roman"/>
          <w:sz w:val="24"/>
          <w:szCs w:val="24"/>
        </w:rPr>
        <w:t>Virksomhedens egen risikovurderingsproces er en stor hjælp for revisor. Denne kan identificere hvilke risici, både forretningsmæssige og finansielle, virksomhedens ledelse selv klassificerer som væsentlige. Dette kræver at revisor opnår en forståelse for, hvorledes ledelsen selv identificerer ris</w:t>
      </w:r>
      <w:r w:rsidRPr="001D685C">
        <w:rPr>
          <w:rFonts w:ascii="Times New Roman" w:hAnsi="Times New Roman"/>
          <w:sz w:val="24"/>
          <w:szCs w:val="24"/>
        </w:rPr>
        <w:t>i</w:t>
      </w:r>
      <w:r w:rsidRPr="001D685C">
        <w:rPr>
          <w:rFonts w:ascii="Times New Roman" w:hAnsi="Times New Roman"/>
          <w:sz w:val="24"/>
          <w:szCs w:val="24"/>
        </w:rPr>
        <w:t xml:space="preserve">ci, herunder blandt andet hvordan ledelsen forholder sig til udvidelser, omstrukturering, ansættelse af nye medarbejdere, skift i IT systemer, hurtig vækst </w:t>
      </w:r>
      <w:r w:rsidR="00ED1BA5">
        <w:rPr>
          <w:rFonts w:ascii="Times New Roman" w:hAnsi="Times New Roman"/>
          <w:sz w:val="24"/>
          <w:szCs w:val="24"/>
        </w:rPr>
        <w:t>eller</w:t>
      </w:r>
      <w:r w:rsidRPr="001D685C">
        <w:rPr>
          <w:rFonts w:ascii="Times New Roman" w:hAnsi="Times New Roman"/>
          <w:sz w:val="24"/>
          <w:szCs w:val="24"/>
        </w:rPr>
        <w:t xml:space="preserve"> tab af markedsandele. På området tilg</w:t>
      </w:r>
      <w:r w:rsidRPr="001D685C">
        <w:rPr>
          <w:rFonts w:ascii="Times New Roman" w:hAnsi="Times New Roman"/>
          <w:sz w:val="24"/>
          <w:szCs w:val="24"/>
        </w:rPr>
        <w:t>o</w:t>
      </w:r>
      <w:r w:rsidRPr="001D685C">
        <w:rPr>
          <w:rFonts w:ascii="Times New Roman" w:hAnsi="Times New Roman"/>
          <w:sz w:val="24"/>
          <w:szCs w:val="24"/>
        </w:rPr>
        <w:t>dehavender fra salg af varer og tjenesteydelser skal revisor særligt være opmærksom på, hvilke ris</w:t>
      </w:r>
      <w:r w:rsidRPr="001D685C">
        <w:rPr>
          <w:rFonts w:ascii="Times New Roman" w:hAnsi="Times New Roman"/>
          <w:sz w:val="24"/>
          <w:szCs w:val="24"/>
        </w:rPr>
        <w:t>i</w:t>
      </w:r>
      <w:r w:rsidRPr="001D685C">
        <w:rPr>
          <w:rFonts w:ascii="Times New Roman" w:hAnsi="Times New Roman"/>
          <w:sz w:val="24"/>
          <w:szCs w:val="24"/>
        </w:rPr>
        <w:t>ci der er forbundet med blandt andet bonusaflønnede sælgere og antallet af personer/hvilke personer der kan give/hæve kreditmaksimum hos debitorer. Dette</w:t>
      </w:r>
      <w:r w:rsidR="00A50B0B">
        <w:rPr>
          <w:rFonts w:ascii="Times New Roman" w:hAnsi="Times New Roman"/>
          <w:sz w:val="24"/>
          <w:szCs w:val="24"/>
        </w:rPr>
        <w:t xml:space="preserve"> er</w:t>
      </w:r>
      <w:r w:rsidRPr="001D685C">
        <w:rPr>
          <w:rFonts w:ascii="Times New Roman" w:hAnsi="Times New Roman"/>
          <w:sz w:val="24"/>
          <w:szCs w:val="24"/>
        </w:rPr>
        <w:t xml:space="preserve"> til sikring af, at de debitorer der er reg</w:t>
      </w:r>
      <w:r w:rsidRPr="001D685C">
        <w:rPr>
          <w:rFonts w:ascii="Times New Roman" w:hAnsi="Times New Roman"/>
          <w:sz w:val="24"/>
          <w:szCs w:val="24"/>
        </w:rPr>
        <w:t>i</w:t>
      </w:r>
      <w:r w:rsidRPr="001D685C">
        <w:rPr>
          <w:rFonts w:ascii="Times New Roman" w:hAnsi="Times New Roman"/>
          <w:sz w:val="24"/>
          <w:szCs w:val="24"/>
        </w:rPr>
        <w:t xml:space="preserve">streret både har likviditet og incitament til at betale. Hensættelser til tab og procedure herfor er en </w:t>
      </w:r>
      <w:r w:rsidRPr="001D685C">
        <w:rPr>
          <w:rFonts w:ascii="Times New Roman" w:hAnsi="Times New Roman"/>
          <w:sz w:val="24"/>
          <w:szCs w:val="24"/>
        </w:rPr>
        <w:lastRenderedPageBreak/>
        <w:t>afledt nødvendighed af ovennævnte risici, hvor virksomheden bør vurdere på debitors vilje og evne til at betale. Performancemåling er en risikofaktor ved hensættelse til tab, såfremt hensættelserne ikke sker løbende, ligesom performancemåling kan skabe incitament til under-/overvurdering af d</w:t>
      </w:r>
      <w:r w:rsidRPr="001D685C">
        <w:rPr>
          <w:rFonts w:ascii="Times New Roman" w:hAnsi="Times New Roman"/>
          <w:sz w:val="24"/>
          <w:szCs w:val="24"/>
        </w:rPr>
        <w:t>e</w:t>
      </w:r>
      <w:r w:rsidRPr="001D685C">
        <w:rPr>
          <w:rFonts w:ascii="Times New Roman" w:hAnsi="Times New Roman"/>
          <w:sz w:val="24"/>
          <w:szCs w:val="24"/>
        </w:rPr>
        <w:t>bit</w:t>
      </w:r>
      <w:r w:rsidRPr="001D685C">
        <w:rPr>
          <w:rFonts w:ascii="Times New Roman" w:hAnsi="Times New Roman"/>
          <w:sz w:val="24"/>
          <w:szCs w:val="24"/>
        </w:rPr>
        <w:t>o</w:t>
      </w:r>
      <w:r w:rsidRPr="001D685C">
        <w:rPr>
          <w:rFonts w:ascii="Times New Roman" w:hAnsi="Times New Roman"/>
          <w:sz w:val="24"/>
          <w:szCs w:val="24"/>
        </w:rPr>
        <w:t>rerne. Ved revision af tilgodehavender fra salg af varer og tjenesteydelser er kreditvurdering og adgang til ændring i debitoroplysninger samt procedure for hensættelse til ta</w:t>
      </w:r>
      <w:r w:rsidR="00ED1BA5">
        <w:rPr>
          <w:rFonts w:ascii="Times New Roman" w:hAnsi="Times New Roman"/>
          <w:sz w:val="24"/>
          <w:szCs w:val="24"/>
        </w:rPr>
        <w:t>b</w:t>
      </w:r>
      <w:r w:rsidRPr="001D685C">
        <w:rPr>
          <w:rFonts w:ascii="Times New Roman" w:hAnsi="Times New Roman"/>
          <w:sz w:val="24"/>
          <w:szCs w:val="24"/>
        </w:rPr>
        <w:t xml:space="preserve"> derfor vigtige fakt</w:t>
      </w:r>
      <w:r w:rsidRPr="001D685C">
        <w:rPr>
          <w:rFonts w:ascii="Times New Roman" w:hAnsi="Times New Roman"/>
          <w:sz w:val="24"/>
          <w:szCs w:val="24"/>
        </w:rPr>
        <w:t>o</w:t>
      </w:r>
      <w:r w:rsidR="00ED1BA5">
        <w:rPr>
          <w:rFonts w:ascii="Times New Roman" w:hAnsi="Times New Roman"/>
          <w:sz w:val="24"/>
          <w:szCs w:val="24"/>
        </w:rPr>
        <w:t>rer for revisor, og faktorer hvor revisor skal være opmærksom på og have kendskab til ledelsens egen risikovurdering.</w:t>
      </w:r>
      <w:r w:rsidRPr="001D685C">
        <w:rPr>
          <w:rFonts w:ascii="Times New Roman" w:hAnsi="Times New Roman"/>
          <w:sz w:val="24"/>
          <w:szCs w:val="24"/>
        </w:rPr>
        <w:t xml:space="preserve">  </w:t>
      </w:r>
      <w:r w:rsidRPr="001D685C">
        <w:rPr>
          <w:rFonts w:ascii="Times New Roman" w:hAnsi="Times New Roman"/>
          <w:sz w:val="24"/>
          <w:szCs w:val="24"/>
        </w:rPr>
        <w:br/>
      </w:r>
    </w:p>
    <w:p w:rsidR="00A04996" w:rsidRPr="001D685C" w:rsidRDefault="00A04996" w:rsidP="001D685C">
      <w:pPr>
        <w:pStyle w:val="Listeafsnit"/>
        <w:numPr>
          <w:ilvl w:val="0"/>
          <w:numId w:val="22"/>
        </w:numPr>
        <w:spacing w:line="360" w:lineRule="auto"/>
        <w:rPr>
          <w:rFonts w:ascii="Times New Roman" w:hAnsi="Times New Roman"/>
          <w:sz w:val="24"/>
          <w:szCs w:val="24"/>
        </w:rPr>
      </w:pPr>
      <w:r w:rsidRPr="001D685C">
        <w:rPr>
          <w:rFonts w:ascii="Times New Roman" w:hAnsi="Times New Roman"/>
          <w:sz w:val="24"/>
          <w:szCs w:val="24"/>
        </w:rPr>
        <w:t>Virksomhedens kontrolaktiviteter, herunder generelle IT kontroller</w:t>
      </w:r>
    </w:p>
    <w:p w:rsidR="00A04996" w:rsidRPr="001D685C" w:rsidRDefault="00A04996" w:rsidP="001D685C">
      <w:pPr>
        <w:pStyle w:val="Listeafsnit"/>
        <w:numPr>
          <w:ilvl w:val="1"/>
          <w:numId w:val="22"/>
        </w:numPr>
        <w:spacing w:line="360" w:lineRule="auto"/>
        <w:rPr>
          <w:rFonts w:ascii="Times New Roman" w:hAnsi="Times New Roman"/>
          <w:sz w:val="24"/>
          <w:szCs w:val="24"/>
        </w:rPr>
      </w:pPr>
      <w:r w:rsidRPr="001D685C">
        <w:rPr>
          <w:rFonts w:ascii="Times New Roman" w:hAnsi="Times New Roman"/>
          <w:sz w:val="24"/>
          <w:szCs w:val="24"/>
        </w:rPr>
        <w:t>Kontrolaktiviteter er de aktiviteter, som virksomheden har etableret gennem politi</w:t>
      </w:r>
      <w:r w:rsidRPr="001D685C">
        <w:rPr>
          <w:rFonts w:ascii="Times New Roman" w:hAnsi="Times New Roman"/>
          <w:sz w:val="24"/>
          <w:szCs w:val="24"/>
        </w:rPr>
        <w:t>k</w:t>
      </w:r>
      <w:r w:rsidRPr="001D685C">
        <w:rPr>
          <w:rFonts w:ascii="Times New Roman" w:hAnsi="Times New Roman"/>
          <w:sz w:val="24"/>
          <w:szCs w:val="24"/>
        </w:rPr>
        <w:t>ker og procedurer til sikring af, at ledelsens ønske om handlinger mod risici bliver udført. Kontrolaktiviteter bliver udført i hele virksomheden og på tværs af aktivit</w:t>
      </w:r>
      <w:r w:rsidRPr="001D685C">
        <w:rPr>
          <w:rFonts w:ascii="Times New Roman" w:hAnsi="Times New Roman"/>
          <w:sz w:val="24"/>
          <w:szCs w:val="24"/>
        </w:rPr>
        <w:t>e</w:t>
      </w:r>
      <w:r w:rsidRPr="001D685C">
        <w:rPr>
          <w:rFonts w:ascii="Times New Roman" w:hAnsi="Times New Roman"/>
          <w:sz w:val="24"/>
          <w:szCs w:val="24"/>
        </w:rPr>
        <w:t>ter/afdelinger, og COSO Framework har defineret 3 handlinger for disse:</w:t>
      </w:r>
    </w:p>
    <w:p w:rsidR="00A04996" w:rsidRPr="001D685C" w:rsidRDefault="00A04996" w:rsidP="001D685C">
      <w:pPr>
        <w:pStyle w:val="Listeafsnit"/>
        <w:numPr>
          <w:ilvl w:val="2"/>
          <w:numId w:val="22"/>
        </w:numPr>
        <w:spacing w:line="360" w:lineRule="auto"/>
        <w:rPr>
          <w:rFonts w:ascii="Times New Roman" w:hAnsi="Times New Roman"/>
          <w:sz w:val="24"/>
          <w:szCs w:val="24"/>
        </w:rPr>
      </w:pPr>
      <w:r w:rsidRPr="001D685C">
        <w:rPr>
          <w:rFonts w:ascii="Times New Roman" w:hAnsi="Times New Roman"/>
          <w:sz w:val="24"/>
          <w:szCs w:val="24"/>
        </w:rPr>
        <w:t>Ledelsen udvikler og udvælger kontrolaktiviteter, der kan nedbringe risiciene til acceptable niveauer</w:t>
      </w:r>
    </w:p>
    <w:p w:rsidR="00A04996" w:rsidRPr="001D685C" w:rsidRDefault="00A04996" w:rsidP="001D685C">
      <w:pPr>
        <w:pStyle w:val="Listeafsnit"/>
        <w:numPr>
          <w:ilvl w:val="2"/>
          <w:numId w:val="22"/>
        </w:numPr>
        <w:spacing w:line="360" w:lineRule="auto"/>
        <w:rPr>
          <w:rFonts w:ascii="Times New Roman" w:hAnsi="Times New Roman"/>
          <w:sz w:val="24"/>
          <w:szCs w:val="24"/>
        </w:rPr>
      </w:pPr>
      <w:r w:rsidRPr="001D685C">
        <w:rPr>
          <w:rFonts w:ascii="Times New Roman" w:hAnsi="Times New Roman"/>
          <w:sz w:val="24"/>
          <w:szCs w:val="24"/>
        </w:rPr>
        <w:t xml:space="preserve">Ledelsen udvikler og udvælger generelle IT kontroller </w:t>
      </w:r>
    </w:p>
    <w:p w:rsidR="00A04996" w:rsidRPr="001D685C" w:rsidRDefault="00A04996" w:rsidP="001D685C">
      <w:pPr>
        <w:pStyle w:val="Listeafsnit"/>
        <w:numPr>
          <w:ilvl w:val="2"/>
          <w:numId w:val="22"/>
        </w:numPr>
        <w:spacing w:line="360" w:lineRule="auto"/>
        <w:jc w:val="left"/>
        <w:rPr>
          <w:rFonts w:ascii="Times New Roman" w:hAnsi="Times New Roman"/>
          <w:sz w:val="24"/>
          <w:szCs w:val="24"/>
        </w:rPr>
      </w:pPr>
      <w:r w:rsidRPr="001D685C">
        <w:rPr>
          <w:rFonts w:ascii="Times New Roman" w:hAnsi="Times New Roman"/>
          <w:sz w:val="24"/>
          <w:szCs w:val="24"/>
        </w:rPr>
        <w:t xml:space="preserve">Ledelsen sørger for politikker indenfor kontrolaktiviteterne </w:t>
      </w:r>
      <w:r w:rsidRPr="001D685C">
        <w:rPr>
          <w:rFonts w:ascii="Times New Roman" w:hAnsi="Times New Roman"/>
          <w:sz w:val="24"/>
          <w:szCs w:val="24"/>
        </w:rPr>
        <w:br/>
      </w:r>
    </w:p>
    <w:p w:rsidR="00A04996" w:rsidRPr="001D685C" w:rsidRDefault="00A04996" w:rsidP="001D685C">
      <w:pPr>
        <w:spacing w:line="360" w:lineRule="auto"/>
        <w:jc w:val="left"/>
        <w:rPr>
          <w:rFonts w:ascii="Times New Roman" w:hAnsi="Times New Roman"/>
          <w:sz w:val="24"/>
          <w:szCs w:val="24"/>
        </w:rPr>
      </w:pPr>
      <w:r w:rsidRPr="001D685C">
        <w:rPr>
          <w:rFonts w:ascii="Times New Roman" w:hAnsi="Times New Roman"/>
          <w:sz w:val="24"/>
          <w:szCs w:val="24"/>
        </w:rPr>
        <w:t>Revisor skal opnå forståelse for de kontrolaktiviteter, som virksomheden udfører og som er releva</w:t>
      </w:r>
      <w:r w:rsidRPr="001D685C">
        <w:rPr>
          <w:rFonts w:ascii="Times New Roman" w:hAnsi="Times New Roman"/>
          <w:sz w:val="24"/>
          <w:szCs w:val="24"/>
        </w:rPr>
        <w:t>n</w:t>
      </w:r>
      <w:r w:rsidRPr="001D685C">
        <w:rPr>
          <w:rFonts w:ascii="Times New Roman" w:hAnsi="Times New Roman"/>
          <w:sz w:val="24"/>
          <w:szCs w:val="24"/>
        </w:rPr>
        <w:t>t</w:t>
      </w:r>
      <w:r w:rsidR="00A50B0B">
        <w:rPr>
          <w:rFonts w:ascii="Times New Roman" w:hAnsi="Times New Roman"/>
          <w:sz w:val="24"/>
          <w:szCs w:val="24"/>
        </w:rPr>
        <w:t>e</w:t>
      </w:r>
      <w:r w:rsidRPr="001D685C">
        <w:rPr>
          <w:rFonts w:ascii="Times New Roman" w:hAnsi="Times New Roman"/>
          <w:sz w:val="24"/>
          <w:szCs w:val="24"/>
        </w:rPr>
        <w:t xml:space="preserve"> for revisionen, dette til sikring af, at alle de af revisor identificerede risici er afdækket eller kan afdækkes. Der vil dog i mange tilfælde kunne argumenteres for, at også kontroller uden relevans for revisionen, kan være nyttige for revisor at have kendskab til, for på den måde at udbygge revisors generelle kendskab til virksomheden. Typiske eksempler på kontrolaktiviteter kan være godkende</w:t>
      </w:r>
      <w:r w:rsidRPr="001D685C">
        <w:rPr>
          <w:rFonts w:ascii="Times New Roman" w:hAnsi="Times New Roman"/>
          <w:sz w:val="24"/>
          <w:szCs w:val="24"/>
        </w:rPr>
        <w:t>l</w:t>
      </w:r>
      <w:r w:rsidRPr="001D685C">
        <w:rPr>
          <w:rFonts w:ascii="Times New Roman" w:hAnsi="Times New Roman"/>
          <w:sz w:val="24"/>
          <w:szCs w:val="24"/>
        </w:rPr>
        <w:t>sesprocedure, fysiske kontroller og funktionsadskillelse. Disse typer kontroller findes både på o</w:t>
      </w:r>
      <w:r w:rsidRPr="001D685C">
        <w:rPr>
          <w:rFonts w:ascii="Times New Roman" w:hAnsi="Times New Roman"/>
          <w:sz w:val="24"/>
          <w:szCs w:val="24"/>
        </w:rPr>
        <w:t>m</w:t>
      </w:r>
      <w:r w:rsidRPr="001D685C">
        <w:rPr>
          <w:rFonts w:ascii="Times New Roman" w:hAnsi="Times New Roman"/>
          <w:sz w:val="24"/>
          <w:szCs w:val="24"/>
        </w:rPr>
        <w:t>råder som er relevante for regnskabsaflæggelsen eksempelvis godkendelse af kreditmaksimum eller regulering heraf, fysiske lagerkontrol og funktionsadskillelse på bogførings- og betalingssiden, mens kontroltyperne ligeledes findes på områder uden relevans for regnskabsaflæggelsen. Kontro</w:t>
      </w:r>
      <w:r w:rsidRPr="001D685C">
        <w:rPr>
          <w:rFonts w:ascii="Times New Roman" w:hAnsi="Times New Roman"/>
          <w:sz w:val="24"/>
          <w:szCs w:val="24"/>
        </w:rPr>
        <w:t>l</w:t>
      </w:r>
      <w:r w:rsidRPr="001D685C">
        <w:rPr>
          <w:rFonts w:ascii="Times New Roman" w:hAnsi="Times New Roman"/>
          <w:sz w:val="24"/>
          <w:szCs w:val="24"/>
        </w:rPr>
        <w:t>aktiviteter uden relevans for regnskabsaflæggelsen kan blandt andet være intern tidsregistrering, som virksomheden anvender til vurdering af tidskrævende processer, overholdelse af dokumentat</w:t>
      </w:r>
      <w:r w:rsidRPr="001D685C">
        <w:rPr>
          <w:rFonts w:ascii="Times New Roman" w:hAnsi="Times New Roman"/>
          <w:sz w:val="24"/>
          <w:szCs w:val="24"/>
        </w:rPr>
        <w:t>i</w:t>
      </w:r>
      <w:r w:rsidRPr="001D685C">
        <w:rPr>
          <w:rFonts w:ascii="Times New Roman" w:hAnsi="Times New Roman"/>
          <w:sz w:val="24"/>
          <w:szCs w:val="24"/>
        </w:rPr>
        <w:t>onskrav vedrørende APV (Arbejdspladsvurdering) eller registrering af afholdte MUS samtaler (medarbejderudvikling).</w:t>
      </w:r>
      <w:r w:rsidRPr="001D685C">
        <w:rPr>
          <w:rFonts w:ascii="Times New Roman" w:hAnsi="Times New Roman"/>
          <w:sz w:val="24"/>
          <w:szCs w:val="24"/>
        </w:rPr>
        <w:br/>
      </w:r>
      <w:r w:rsidR="00AC730F">
        <w:rPr>
          <w:rFonts w:ascii="Times New Roman" w:hAnsi="Times New Roman"/>
          <w:sz w:val="24"/>
          <w:szCs w:val="24"/>
        </w:rPr>
        <w:t>Forståelsen for de g</w:t>
      </w:r>
      <w:r w:rsidRPr="001D685C">
        <w:rPr>
          <w:rFonts w:ascii="Times New Roman" w:hAnsi="Times New Roman"/>
          <w:sz w:val="24"/>
          <w:szCs w:val="24"/>
        </w:rPr>
        <w:t>enerelle IT kontroller er revisors forståelse for de procedurer og applikation</w:t>
      </w:r>
      <w:r w:rsidRPr="001D685C">
        <w:rPr>
          <w:rFonts w:ascii="Times New Roman" w:hAnsi="Times New Roman"/>
          <w:sz w:val="24"/>
          <w:szCs w:val="24"/>
        </w:rPr>
        <w:t>s</w:t>
      </w:r>
      <w:r w:rsidRPr="001D685C">
        <w:rPr>
          <w:rFonts w:ascii="Times New Roman" w:hAnsi="Times New Roman"/>
          <w:sz w:val="24"/>
          <w:szCs w:val="24"/>
        </w:rPr>
        <w:lastRenderedPageBreak/>
        <w:t>kontroller som findes i virksomheden. Disse kontroller kan give revisor en indikator for, sikkerh</w:t>
      </w:r>
      <w:r w:rsidRPr="001D685C">
        <w:rPr>
          <w:rFonts w:ascii="Times New Roman" w:hAnsi="Times New Roman"/>
          <w:sz w:val="24"/>
          <w:szCs w:val="24"/>
        </w:rPr>
        <w:t>e</w:t>
      </w:r>
      <w:r w:rsidRPr="001D685C">
        <w:rPr>
          <w:rFonts w:ascii="Times New Roman" w:hAnsi="Times New Roman"/>
          <w:sz w:val="24"/>
          <w:szCs w:val="24"/>
        </w:rPr>
        <w:t>den af data og opretholdelse af informationers integritet. Typiske generelle IT kontroller kan være</w:t>
      </w:r>
      <w:r w:rsidR="00AC730F">
        <w:rPr>
          <w:rFonts w:ascii="Times New Roman" w:hAnsi="Times New Roman"/>
          <w:sz w:val="24"/>
          <w:szCs w:val="24"/>
        </w:rPr>
        <w:t xml:space="preserve"> kontroller ved</w:t>
      </w:r>
      <w:r w:rsidRPr="001D685C">
        <w:rPr>
          <w:rFonts w:ascii="Times New Roman" w:hAnsi="Times New Roman"/>
          <w:sz w:val="24"/>
          <w:szCs w:val="24"/>
        </w:rPr>
        <w:t xml:space="preserve"> anskaffelse og vedligeholdelse af systemsoftware og applikationssoftware, progra</w:t>
      </w:r>
      <w:r w:rsidRPr="001D685C">
        <w:rPr>
          <w:rFonts w:ascii="Times New Roman" w:hAnsi="Times New Roman"/>
          <w:sz w:val="24"/>
          <w:szCs w:val="24"/>
        </w:rPr>
        <w:t>m</w:t>
      </w:r>
      <w:r w:rsidRPr="001D685C">
        <w:rPr>
          <w:rFonts w:ascii="Times New Roman" w:hAnsi="Times New Roman"/>
          <w:sz w:val="24"/>
          <w:szCs w:val="24"/>
        </w:rPr>
        <w:t>ændring og adgangssikkerhed. Gennem revisors forståelse for de generelle IT kontroller skal revisor vurdere risiciene for eksempelvis tillid til systemerne, risiko for uautoriseret adgang til systemerne, risiko for tab af data, risiko for at systemer og programmer ikke får de nødvendige opdateringer. Herunder kan revisor vurdere på virksomhedens anvendelse af testsystemer, således at opdateringer ikke foretages direkte</w:t>
      </w:r>
      <w:r w:rsidR="00AC730F">
        <w:rPr>
          <w:rFonts w:ascii="Times New Roman" w:hAnsi="Times New Roman"/>
          <w:sz w:val="24"/>
          <w:szCs w:val="24"/>
        </w:rPr>
        <w:t xml:space="preserve"> i systemerne</w:t>
      </w:r>
      <w:r w:rsidRPr="001D685C">
        <w:rPr>
          <w:rFonts w:ascii="Times New Roman" w:hAnsi="Times New Roman"/>
          <w:sz w:val="24"/>
          <w:szCs w:val="24"/>
        </w:rPr>
        <w:t xml:space="preserve">, men først afprøves i et sikkert </w:t>
      </w:r>
      <w:r w:rsidR="00AC730F">
        <w:rPr>
          <w:rFonts w:ascii="Times New Roman" w:hAnsi="Times New Roman"/>
          <w:sz w:val="24"/>
          <w:szCs w:val="24"/>
        </w:rPr>
        <w:t>test</w:t>
      </w:r>
      <w:r w:rsidRPr="001D685C">
        <w:rPr>
          <w:rFonts w:ascii="Times New Roman" w:hAnsi="Times New Roman"/>
          <w:sz w:val="24"/>
          <w:szCs w:val="24"/>
        </w:rPr>
        <w:t>miljø.</w:t>
      </w:r>
      <w:r w:rsidRPr="001D685C">
        <w:rPr>
          <w:rFonts w:ascii="Times New Roman" w:hAnsi="Times New Roman"/>
          <w:sz w:val="24"/>
          <w:szCs w:val="24"/>
        </w:rPr>
        <w:br/>
        <w:t xml:space="preserve">Applikationskontroller kan på området for tilgodehavender fra salg af varer og tjenesteydelser være adgangen til at </w:t>
      </w:r>
      <w:r w:rsidR="00307CC8">
        <w:rPr>
          <w:rFonts w:ascii="Times New Roman" w:hAnsi="Times New Roman"/>
          <w:sz w:val="24"/>
          <w:szCs w:val="24"/>
        </w:rPr>
        <w:t xml:space="preserve">afgive tilbud og acceptere ordrer, som overskrider debitorens </w:t>
      </w:r>
      <w:r w:rsidRPr="001D685C">
        <w:rPr>
          <w:rFonts w:ascii="Times New Roman" w:hAnsi="Times New Roman"/>
          <w:sz w:val="24"/>
          <w:szCs w:val="24"/>
        </w:rPr>
        <w:t>kreditmaksimum.</w:t>
      </w:r>
      <w:r w:rsidR="00307CC8">
        <w:rPr>
          <w:rFonts w:ascii="Times New Roman" w:hAnsi="Times New Roman"/>
          <w:sz w:val="24"/>
          <w:szCs w:val="24"/>
        </w:rPr>
        <w:t xml:space="preserve"> A</w:t>
      </w:r>
      <w:r w:rsidR="00307CC8">
        <w:rPr>
          <w:rFonts w:ascii="Times New Roman" w:hAnsi="Times New Roman"/>
          <w:sz w:val="24"/>
          <w:szCs w:val="24"/>
        </w:rPr>
        <w:t>p</w:t>
      </w:r>
      <w:r w:rsidR="00307CC8">
        <w:rPr>
          <w:rFonts w:ascii="Times New Roman" w:hAnsi="Times New Roman"/>
          <w:sz w:val="24"/>
          <w:szCs w:val="24"/>
        </w:rPr>
        <w:t>plikationskontrol på debitor området kan ligeledes være automatisk bogføring af fakturaer, således at omsætningens fuldstændighed sikres</w:t>
      </w:r>
      <w:r w:rsidR="00A50B0B">
        <w:rPr>
          <w:rFonts w:ascii="Times New Roman" w:hAnsi="Times New Roman"/>
          <w:sz w:val="24"/>
          <w:szCs w:val="24"/>
        </w:rPr>
        <w:t>,</w:t>
      </w:r>
      <w:r w:rsidR="00307CC8">
        <w:rPr>
          <w:rFonts w:ascii="Times New Roman" w:hAnsi="Times New Roman"/>
          <w:sz w:val="24"/>
          <w:szCs w:val="24"/>
        </w:rPr>
        <w:t xml:space="preserve"> eller automatisk påføring af virksomhedens kontonummer på fakturaer og at der ikke kan ændres i dette felt</w:t>
      </w:r>
      <w:r w:rsidRPr="001D685C">
        <w:rPr>
          <w:rFonts w:ascii="Times New Roman" w:hAnsi="Times New Roman"/>
          <w:sz w:val="24"/>
          <w:szCs w:val="24"/>
        </w:rPr>
        <w:t>.</w:t>
      </w:r>
    </w:p>
    <w:p w:rsidR="00A04996" w:rsidRPr="001D685C" w:rsidRDefault="00A04996" w:rsidP="001D685C">
      <w:pPr>
        <w:spacing w:line="360" w:lineRule="auto"/>
        <w:jc w:val="left"/>
        <w:rPr>
          <w:rFonts w:ascii="Times New Roman" w:hAnsi="Times New Roman"/>
          <w:sz w:val="24"/>
          <w:szCs w:val="24"/>
        </w:rPr>
      </w:pPr>
    </w:p>
    <w:p w:rsidR="00A04996" w:rsidRPr="001D685C" w:rsidRDefault="00A04996" w:rsidP="001D685C">
      <w:pPr>
        <w:pStyle w:val="Listeafsnit"/>
        <w:numPr>
          <w:ilvl w:val="0"/>
          <w:numId w:val="22"/>
        </w:numPr>
        <w:spacing w:line="360" w:lineRule="auto"/>
        <w:rPr>
          <w:rFonts w:ascii="Times New Roman" w:hAnsi="Times New Roman"/>
          <w:sz w:val="24"/>
          <w:szCs w:val="24"/>
        </w:rPr>
      </w:pPr>
      <w:r w:rsidRPr="001D685C">
        <w:rPr>
          <w:rFonts w:ascii="Times New Roman" w:hAnsi="Times New Roman"/>
          <w:sz w:val="24"/>
          <w:szCs w:val="24"/>
        </w:rPr>
        <w:t>Virksomhedens informationssystemer</w:t>
      </w:r>
    </w:p>
    <w:p w:rsidR="00A04996" w:rsidRPr="001D685C" w:rsidRDefault="00A04996" w:rsidP="001D685C">
      <w:pPr>
        <w:pStyle w:val="Listeafsnit"/>
        <w:numPr>
          <w:ilvl w:val="1"/>
          <w:numId w:val="22"/>
        </w:numPr>
        <w:spacing w:line="360" w:lineRule="auto"/>
        <w:rPr>
          <w:rFonts w:ascii="Times New Roman" w:hAnsi="Times New Roman"/>
          <w:sz w:val="24"/>
          <w:szCs w:val="24"/>
        </w:rPr>
      </w:pPr>
      <w:r w:rsidRPr="001D685C">
        <w:rPr>
          <w:rFonts w:ascii="Times New Roman" w:hAnsi="Times New Roman"/>
          <w:sz w:val="24"/>
          <w:szCs w:val="24"/>
        </w:rPr>
        <w:t>Information og kommunikation, såvel intern som ekstern, er en nødvendighed for, at de interne kontroller kan udføres. Kommunikation kan hjælpe virksomhedens ansatte til forståelse af vigtigheden af de interne kontroller, hvormed accepten for kontro</w:t>
      </w:r>
      <w:r w:rsidRPr="001D685C">
        <w:rPr>
          <w:rFonts w:ascii="Times New Roman" w:hAnsi="Times New Roman"/>
          <w:sz w:val="24"/>
          <w:szCs w:val="24"/>
        </w:rPr>
        <w:t>l</w:t>
      </w:r>
      <w:r w:rsidRPr="001D685C">
        <w:rPr>
          <w:rFonts w:ascii="Times New Roman" w:hAnsi="Times New Roman"/>
          <w:sz w:val="24"/>
          <w:szCs w:val="24"/>
        </w:rPr>
        <w:t>lerne og ansvaret for kontrollernes udførsel højnes. COSO Framework har fremsat 3 punkter for information og kommunikation</w:t>
      </w:r>
    </w:p>
    <w:p w:rsidR="00A04996" w:rsidRPr="001D685C" w:rsidRDefault="00A04996" w:rsidP="001D685C">
      <w:pPr>
        <w:pStyle w:val="Listeafsnit"/>
        <w:numPr>
          <w:ilvl w:val="2"/>
          <w:numId w:val="22"/>
        </w:numPr>
        <w:spacing w:line="360" w:lineRule="auto"/>
        <w:rPr>
          <w:rFonts w:ascii="Times New Roman" w:hAnsi="Times New Roman"/>
          <w:sz w:val="24"/>
          <w:szCs w:val="24"/>
        </w:rPr>
      </w:pPr>
      <w:r w:rsidRPr="001D685C">
        <w:rPr>
          <w:rFonts w:ascii="Times New Roman" w:hAnsi="Times New Roman"/>
          <w:sz w:val="24"/>
          <w:szCs w:val="24"/>
        </w:rPr>
        <w:t>Informationer, som findes relevant til støtte af de interne kontroller, komm</w:t>
      </w:r>
      <w:r w:rsidRPr="001D685C">
        <w:rPr>
          <w:rFonts w:ascii="Times New Roman" w:hAnsi="Times New Roman"/>
          <w:sz w:val="24"/>
          <w:szCs w:val="24"/>
        </w:rPr>
        <w:t>u</w:t>
      </w:r>
      <w:r w:rsidRPr="001D685C">
        <w:rPr>
          <w:rFonts w:ascii="Times New Roman" w:hAnsi="Times New Roman"/>
          <w:sz w:val="24"/>
          <w:szCs w:val="24"/>
        </w:rPr>
        <w:t>nikeres ud til virksomheden</w:t>
      </w:r>
    </w:p>
    <w:p w:rsidR="00A04996" w:rsidRPr="001D685C" w:rsidRDefault="00A04996" w:rsidP="001D685C">
      <w:pPr>
        <w:pStyle w:val="Listeafsnit"/>
        <w:numPr>
          <w:ilvl w:val="2"/>
          <w:numId w:val="22"/>
        </w:numPr>
        <w:spacing w:line="360" w:lineRule="auto"/>
        <w:rPr>
          <w:rFonts w:ascii="Times New Roman" w:hAnsi="Times New Roman"/>
          <w:sz w:val="24"/>
          <w:szCs w:val="24"/>
        </w:rPr>
      </w:pPr>
      <w:r w:rsidRPr="001D685C">
        <w:rPr>
          <w:rFonts w:ascii="Times New Roman" w:hAnsi="Times New Roman"/>
          <w:sz w:val="24"/>
          <w:szCs w:val="24"/>
        </w:rPr>
        <w:t>Ledelsen informerer om relevante oplysninger til brug for udførelsen af de interne kontroller</w:t>
      </w:r>
    </w:p>
    <w:p w:rsidR="00A04996" w:rsidRPr="001D685C" w:rsidRDefault="00A04996" w:rsidP="001D685C">
      <w:pPr>
        <w:pStyle w:val="Listeafsnit"/>
        <w:numPr>
          <w:ilvl w:val="2"/>
          <w:numId w:val="22"/>
        </w:numPr>
        <w:spacing w:line="360" w:lineRule="auto"/>
        <w:rPr>
          <w:rFonts w:ascii="Times New Roman" w:hAnsi="Times New Roman"/>
          <w:sz w:val="24"/>
          <w:szCs w:val="24"/>
        </w:rPr>
      </w:pPr>
      <w:r w:rsidRPr="001D685C">
        <w:rPr>
          <w:rFonts w:ascii="Times New Roman" w:hAnsi="Times New Roman"/>
          <w:sz w:val="24"/>
          <w:szCs w:val="24"/>
        </w:rPr>
        <w:t>Ledelsen drøfter forhold med eksterne parter, som kan have indflydelse på den interne kontrol</w:t>
      </w:r>
    </w:p>
    <w:p w:rsidR="00A04996" w:rsidRPr="001D685C" w:rsidRDefault="00A04996" w:rsidP="001D685C">
      <w:pPr>
        <w:spacing w:line="360" w:lineRule="auto"/>
        <w:rPr>
          <w:rFonts w:ascii="Times New Roman" w:hAnsi="Times New Roman"/>
          <w:sz w:val="24"/>
          <w:szCs w:val="24"/>
        </w:rPr>
      </w:pPr>
    </w:p>
    <w:p w:rsidR="00A04996" w:rsidRPr="001D685C" w:rsidRDefault="00A04996" w:rsidP="001D685C">
      <w:pPr>
        <w:spacing w:line="360" w:lineRule="auto"/>
        <w:rPr>
          <w:rFonts w:ascii="Times New Roman" w:hAnsi="Times New Roman"/>
          <w:sz w:val="24"/>
          <w:szCs w:val="24"/>
        </w:rPr>
      </w:pPr>
      <w:r w:rsidRPr="001D685C">
        <w:rPr>
          <w:rFonts w:ascii="Times New Roman" w:hAnsi="Times New Roman"/>
          <w:sz w:val="24"/>
          <w:szCs w:val="24"/>
        </w:rPr>
        <w:t>Revisor skal opnå en forståelse for virksomhedens anvendelse af informations teknologi og reg</w:t>
      </w:r>
      <w:r w:rsidRPr="001D685C">
        <w:rPr>
          <w:rFonts w:ascii="Times New Roman" w:hAnsi="Times New Roman"/>
          <w:sz w:val="24"/>
          <w:szCs w:val="24"/>
        </w:rPr>
        <w:t>n</w:t>
      </w:r>
      <w:r w:rsidRPr="001D685C">
        <w:rPr>
          <w:rFonts w:ascii="Times New Roman" w:hAnsi="Times New Roman"/>
          <w:sz w:val="24"/>
          <w:szCs w:val="24"/>
        </w:rPr>
        <w:t>skabssystemer, til vurdering af hvorvidt der i virksomheden er transaktionsgrupper, processer og r</w:t>
      </w:r>
      <w:r w:rsidRPr="001D685C">
        <w:rPr>
          <w:rFonts w:ascii="Times New Roman" w:hAnsi="Times New Roman"/>
          <w:sz w:val="24"/>
          <w:szCs w:val="24"/>
        </w:rPr>
        <w:t>e</w:t>
      </w:r>
      <w:r w:rsidRPr="001D685C">
        <w:rPr>
          <w:rFonts w:ascii="Times New Roman" w:hAnsi="Times New Roman"/>
          <w:sz w:val="24"/>
          <w:szCs w:val="24"/>
        </w:rPr>
        <w:t>gistreringsmetoder, som er betydelige for regnskabet. Revisors opnåelse af forståelse for virkso</w:t>
      </w:r>
      <w:r w:rsidRPr="001D685C">
        <w:rPr>
          <w:rFonts w:ascii="Times New Roman" w:hAnsi="Times New Roman"/>
          <w:sz w:val="24"/>
          <w:szCs w:val="24"/>
        </w:rPr>
        <w:t>m</w:t>
      </w:r>
      <w:r w:rsidRPr="001D685C">
        <w:rPr>
          <w:rFonts w:ascii="Times New Roman" w:hAnsi="Times New Roman"/>
          <w:sz w:val="24"/>
          <w:szCs w:val="24"/>
        </w:rPr>
        <w:t>hedens forretningsprocesser er essentielle for revisors forståelse for typen af transaktioner der for</w:t>
      </w:r>
      <w:r w:rsidRPr="001D685C">
        <w:rPr>
          <w:rFonts w:ascii="Times New Roman" w:hAnsi="Times New Roman"/>
          <w:sz w:val="24"/>
          <w:szCs w:val="24"/>
        </w:rPr>
        <w:t>e</w:t>
      </w:r>
      <w:r w:rsidRPr="001D685C">
        <w:rPr>
          <w:rFonts w:ascii="Times New Roman" w:hAnsi="Times New Roman"/>
          <w:sz w:val="24"/>
          <w:szCs w:val="24"/>
        </w:rPr>
        <w:t>tages, herunder hvilke type</w:t>
      </w:r>
      <w:r w:rsidR="00A50B0B">
        <w:rPr>
          <w:rFonts w:ascii="Times New Roman" w:hAnsi="Times New Roman"/>
          <w:sz w:val="24"/>
          <w:szCs w:val="24"/>
        </w:rPr>
        <w:t>r</w:t>
      </w:r>
      <w:r w:rsidRPr="001D685C">
        <w:rPr>
          <w:rFonts w:ascii="Times New Roman" w:hAnsi="Times New Roman"/>
          <w:sz w:val="24"/>
          <w:szCs w:val="24"/>
        </w:rPr>
        <w:t xml:space="preserve"> transaktioner der for den enkelte virksomhed kan klassificeres som v</w:t>
      </w:r>
      <w:r w:rsidRPr="001D685C">
        <w:rPr>
          <w:rFonts w:ascii="Times New Roman" w:hAnsi="Times New Roman"/>
          <w:sz w:val="24"/>
          <w:szCs w:val="24"/>
        </w:rPr>
        <w:t>æ</w:t>
      </w:r>
      <w:r w:rsidRPr="001D685C">
        <w:rPr>
          <w:rFonts w:ascii="Times New Roman" w:hAnsi="Times New Roman"/>
          <w:sz w:val="24"/>
          <w:szCs w:val="24"/>
        </w:rPr>
        <w:lastRenderedPageBreak/>
        <w:t>rende rutinemæssige og/eller ikke-rutinemæssige. I almindelige handels- eller produktionsvirkso</w:t>
      </w:r>
      <w:r w:rsidRPr="001D685C">
        <w:rPr>
          <w:rFonts w:ascii="Times New Roman" w:hAnsi="Times New Roman"/>
          <w:sz w:val="24"/>
          <w:szCs w:val="24"/>
        </w:rPr>
        <w:t>m</w:t>
      </w:r>
      <w:r w:rsidRPr="001D685C">
        <w:rPr>
          <w:rFonts w:ascii="Times New Roman" w:hAnsi="Times New Roman"/>
          <w:sz w:val="24"/>
          <w:szCs w:val="24"/>
        </w:rPr>
        <w:t>heder findes der typisk retningslinjer for skøn over dubiøse debitorer, men såfremt der opstår æ</w:t>
      </w:r>
      <w:r w:rsidRPr="001D685C">
        <w:rPr>
          <w:rFonts w:ascii="Times New Roman" w:hAnsi="Times New Roman"/>
          <w:sz w:val="24"/>
          <w:szCs w:val="24"/>
        </w:rPr>
        <w:t>n</w:t>
      </w:r>
      <w:r w:rsidRPr="001D685C">
        <w:rPr>
          <w:rFonts w:ascii="Times New Roman" w:hAnsi="Times New Roman"/>
          <w:sz w:val="24"/>
          <w:szCs w:val="24"/>
        </w:rPr>
        <w:t>dringer i forholdene hos debitorerne</w:t>
      </w:r>
      <w:r w:rsidR="00A50B0B">
        <w:rPr>
          <w:rFonts w:ascii="Times New Roman" w:hAnsi="Times New Roman"/>
          <w:sz w:val="24"/>
          <w:szCs w:val="24"/>
        </w:rPr>
        <w:t>,</w:t>
      </w:r>
      <w:r w:rsidRPr="001D685C">
        <w:rPr>
          <w:rFonts w:ascii="Times New Roman" w:hAnsi="Times New Roman"/>
          <w:sz w:val="24"/>
          <w:szCs w:val="24"/>
        </w:rPr>
        <w:t xml:space="preserve"> eller der sker fakturabelåning</w:t>
      </w:r>
      <w:r w:rsidR="00A50B0B">
        <w:rPr>
          <w:rFonts w:ascii="Times New Roman" w:hAnsi="Times New Roman"/>
          <w:sz w:val="24"/>
          <w:szCs w:val="24"/>
        </w:rPr>
        <w:t>,</w:t>
      </w:r>
      <w:r w:rsidRPr="001D685C">
        <w:rPr>
          <w:rFonts w:ascii="Times New Roman" w:hAnsi="Times New Roman"/>
          <w:sz w:val="24"/>
          <w:szCs w:val="24"/>
        </w:rPr>
        <w:t xml:space="preserve"> skal der ske et ikke-rutinemæssigt skøn over debitorerne, hvilket stiller større krav til revisors kontrol af skønnet og fo</w:t>
      </w:r>
      <w:r w:rsidRPr="001D685C">
        <w:rPr>
          <w:rFonts w:ascii="Times New Roman" w:hAnsi="Times New Roman"/>
          <w:sz w:val="24"/>
          <w:szCs w:val="24"/>
        </w:rPr>
        <w:t>r</w:t>
      </w:r>
      <w:r w:rsidRPr="001D685C">
        <w:rPr>
          <w:rFonts w:ascii="Times New Roman" w:hAnsi="Times New Roman"/>
          <w:sz w:val="24"/>
          <w:szCs w:val="24"/>
        </w:rPr>
        <w:t>ståelse for den bagvedliggende proces.</w:t>
      </w:r>
    </w:p>
    <w:p w:rsidR="00A04996" w:rsidRPr="001D685C" w:rsidRDefault="00A04996" w:rsidP="001D685C">
      <w:pPr>
        <w:spacing w:line="360" w:lineRule="auto"/>
        <w:rPr>
          <w:rFonts w:ascii="Times New Roman" w:hAnsi="Times New Roman"/>
          <w:sz w:val="24"/>
          <w:szCs w:val="24"/>
        </w:rPr>
      </w:pPr>
    </w:p>
    <w:p w:rsidR="00A04996" w:rsidRPr="001D685C" w:rsidRDefault="00A04996" w:rsidP="001D685C">
      <w:pPr>
        <w:pStyle w:val="Listeafsnit"/>
        <w:numPr>
          <w:ilvl w:val="0"/>
          <w:numId w:val="22"/>
        </w:numPr>
        <w:spacing w:line="360" w:lineRule="auto"/>
        <w:rPr>
          <w:rFonts w:ascii="Times New Roman" w:hAnsi="Times New Roman"/>
          <w:sz w:val="24"/>
          <w:szCs w:val="24"/>
        </w:rPr>
      </w:pPr>
      <w:r w:rsidRPr="001D685C">
        <w:rPr>
          <w:rFonts w:ascii="Times New Roman" w:hAnsi="Times New Roman"/>
          <w:sz w:val="24"/>
          <w:szCs w:val="24"/>
        </w:rPr>
        <w:t>Virksomhedens overvågning af kontroller</w:t>
      </w:r>
    </w:p>
    <w:p w:rsidR="00A04996" w:rsidRPr="001D685C" w:rsidRDefault="00A04996" w:rsidP="001D685C">
      <w:pPr>
        <w:pStyle w:val="Listeafsnit"/>
        <w:numPr>
          <w:ilvl w:val="1"/>
          <w:numId w:val="22"/>
        </w:numPr>
        <w:spacing w:line="360" w:lineRule="auto"/>
        <w:rPr>
          <w:rFonts w:ascii="Times New Roman" w:hAnsi="Times New Roman"/>
          <w:sz w:val="24"/>
          <w:szCs w:val="24"/>
        </w:rPr>
      </w:pPr>
      <w:r w:rsidRPr="001D685C">
        <w:rPr>
          <w:rFonts w:ascii="Times New Roman" w:hAnsi="Times New Roman"/>
          <w:sz w:val="24"/>
          <w:szCs w:val="24"/>
        </w:rPr>
        <w:t>Løbende og separate vurdering samt en kombination af disse skal sikre at de 5 grundsten i COSO Framework fungerer optimalt. Forhold der konstateres ikke at fungere optimalt skal evalueres og betydelige forhold skal rapporteres til ledelsen og bestyrelsen. COSO Framework opstiller 2 kriterier til opfyldelse af dette</w:t>
      </w:r>
    </w:p>
    <w:p w:rsidR="00A04996" w:rsidRPr="001D685C" w:rsidRDefault="00A04996" w:rsidP="001D685C">
      <w:pPr>
        <w:pStyle w:val="Listeafsnit"/>
        <w:numPr>
          <w:ilvl w:val="2"/>
          <w:numId w:val="22"/>
        </w:numPr>
        <w:spacing w:line="360" w:lineRule="auto"/>
        <w:rPr>
          <w:rFonts w:ascii="Times New Roman" w:hAnsi="Times New Roman"/>
          <w:sz w:val="24"/>
          <w:szCs w:val="24"/>
        </w:rPr>
      </w:pPr>
      <w:r w:rsidRPr="001D685C">
        <w:rPr>
          <w:rFonts w:ascii="Times New Roman" w:hAnsi="Times New Roman"/>
          <w:sz w:val="24"/>
          <w:szCs w:val="24"/>
        </w:rPr>
        <w:t>Ledelsen skal sørge for løbende og separate vurderinger af de interne kontro</w:t>
      </w:r>
      <w:r w:rsidRPr="001D685C">
        <w:rPr>
          <w:rFonts w:ascii="Times New Roman" w:hAnsi="Times New Roman"/>
          <w:sz w:val="24"/>
          <w:szCs w:val="24"/>
        </w:rPr>
        <w:t>l</w:t>
      </w:r>
      <w:r w:rsidRPr="001D685C">
        <w:rPr>
          <w:rFonts w:ascii="Times New Roman" w:hAnsi="Times New Roman"/>
          <w:sz w:val="24"/>
          <w:szCs w:val="24"/>
        </w:rPr>
        <w:t>lers tilstedeværelse og funktionalitet</w:t>
      </w:r>
    </w:p>
    <w:p w:rsidR="00A04996" w:rsidRPr="001D685C" w:rsidRDefault="00A04996" w:rsidP="001D685C">
      <w:pPr>
        <w:pStyle w:val="Listeafsnit"/>
        <w:numPr>
          <w:ilvl w:val="2"/>
          <w:numId w:val="22"/>
        </w:numPr>
        <w:spacing w:line="360" w:lineRule="auto"/>
        <w:rPr>
          <w:rFonts w:ascii="Times New Roman" w:hAnsi="Times New Roman"/>
          <w:sz w:val="24"/>
          <w:szCs w:val="24"/>
        </w:rPr>
      </w:pPr>
      <w:r w:rsidRPr="001D685C">
        <w:rPr>
          <w:rFonts w:ascii="Times New Roman" w:hAnsi="Times New Roman"/>
          <w:sz w:val="24"/>
          <w:szCs w:val="24"/>
        </w:rPr>
        <w:t>Der kommunikeres om mangler til ledelse og bestyrelse samt de, som er a</w:t>
      </w:r>
      <w:r w:rsidRPr="001D685C">
        <w:rPr>
          <w:rFonts w:ascii="Times New Roman" w:hAnsi="Times New Roman"/>
          <w:sz w:val="24"/>
          <w:szCs w:val="24"/>
        </w:rPr>
        <w:t>n</w:t>
      </w:r>
      <w:r w:rsidRPr="001D685C">
        <w:rPr>
          <w:rFonts w:ascii="Times New Roman" w:hAnsi="Times New Roman"/>
          <w:sz w:val="24"/>
          <w:szCs w:val="24"/>
        </w:rPr>
        <w:t>svarlige for etablering eller genoprettelse af interne kontroller</w:t>
      </w:r>
    </w:p>
    <w:p w:rsidR="00A04996" w:rsidRPr="001D685C" w:rsidRDefault="00A04996" w:rsidP="001D685C">
      <w:pPr>
        <w:spacing w:line="360" w:lineRule="auto"/>
        <w:ind w:left="1800"/>
        <w:rPr>
          <w:rFonts w:ascii="Times New Roman" w:hAnsi="Times New Roman"/>
          <w:sz w:val="24"/>
          <w:szCs w:val="24"/>
        </w:rPr>
      </w:pPr>
    </w:p>
    <w:p w:rsidR="00A04996" w:rsidRPr="001D685C" w:rsidRDefault="00A04996" w:rsidP="001D685C">
      <w:pPr>
        <w:spacing w:line="360" w:lineRule="auto"/>
        <w:rPr>
          <w:rFonts w:ascii="Times New Roman" w:hAnsi="Times New Roman"/>
          <w:sz w:val="24"/>
          <w:szCs w:val="24"/>
        </w:rPr>
      </w:pPr>
      <w:r w:rsidRPr="001D685C">
        <w:rPr>
          <w:rFonts w:ascii="Times New Roman" w:hAnsi="Times New Roman"/>
          <w:sz w:val="24"/>
          <w:szCs w:val="24"/>
        </w:rPr>
        <w:t>Revisor skal opnå en forståelse for de metoder virksomheden anvender til overvågning af de interne kontroller samt hvilke tiltag der iværksættes til imødegåelse af mangler. Ligesom revisor skal opnå en forståelse for en eventuel intern revisors arbejde og de rapporteringssystemer der anvendes til udarbejdelse af det materiale, hvorpå overvågningen foretages. Metoden der anvendes til overvå</w:t>
      </w:r>
      <w:r w:rsidRPr="001D685C">
        <w:rPr>
          <w:rFonts w:ascii="Times New Roman" w:hAnsi="Times New Roman"/>
          <w:sz w:val="24"/>
          <w:szCs w:val="24"/>
        </w:rPr>
        <w:t>g</w:t>
      </w:r>
      <w:r w:rsidRPr="001D685C">
        <w:rPr>
          <w:rFonts w:ascii="Times New Roman" w:hAnsi="Times New Roman"/>
          <w:sz w:val="24"/>
          <w:szCs w:val="24"/>
        </w:rPr>
        <w:t>ning af en kontrol skal være både løbende aktiviteter og separate vurderinger</w:t>
      </w:r>
      <w:r w:rsidR="00A50B0B">
        <w:rPr>
          <w:rFonts w:ascii="Times New Roman" w:hAnsi="Times New Roman"/>
          <w:sz w:val="24"/>
          <w:szCs w:val="24"/>
        </w:rPr>
        <w:t>.</w:t>
      </w:r>
      <w:r w:rsidRPr="001D685C">
        <w:rPr>
          <w:rFonts w:ascii="Times New Roman" w:hAnsi="Times New Roman"/>
          <w:sz w:val="24"/>
          <w:szCs w:val="24"/>
        </w:rPr>
        <w:t xml:space="preserve"> </w:t>
      </w:r>
      <w:r w:rsidR="00A50B0B">
        <w:rPr>
          <w:rFonts w:ascii="Times New Roman" w:hAnsi="Times New Roman"/>
          <w:sz w:val="24"/>
          <w:szCs w:val="24"/>
        </w:rPr>
        <w:t>S</w:t>
      </w:r>
      <w:r w:rsidRPr="001D685C">
        <w:rPr>
          <w:rFonts w:ascii="Times New Roman" w:hAnsi="Times New Roman"/>
          <w:sz w:val="24"/>
          <w:szCs w:val="24"/>
        </w:rPr>
        <w:t>om eksempel kan nævnes løbende kontrol af at kreditmaksimum på debitorerne ikke er overskredet samt en separat vurdering og indhentelse af dokumentation og vurdering i tilfælde, hvor kreditmaksimum er ove</w:t>
      </w:r>
      <w:r w:rsidRPr="001D685C">
        <w:rPr>
          <w:rFonts w:ascii="Times New Roman" w:hAnsi="Times New Roman"/>
          <w:sz w:val="24"/>
          <w:szCs w:val="24"/>
        </w:rPr>
        <w:t>r</w:t>
      </w:r>
      <w:r w:rsidRPr="001D685C">
        <w:rPr>
          <w:rFonts w:ascii="Times New Roman" w:hAnsi="Times New Roman"/>
          <w:sz w:val="24"/>
          <w:szCs w:val="24"/>
        </w:rPr>
        <w:t xml:space="preserve">skredet/hævet for at gennemføre en ordre. </w:t>
      </w:r>
    </w:p>
    <w:p w:rsidR="00A04996" w:rsidRPr="001D685C" w:rsidRDefault="00A04996" w:rsidP="001D685C">
      <w:pPr>
        <w:tabs>
          <w:tab w:val="clear" w:pos="284"/>
          <w:tab w:val="clear" w:pos="567"/>
          <w:tab w:val="clear" w:pos="8789"/>
          <w:tab w:val="clear" w:pos="13721"/>
        </w:tabs>
        <w:spacing w:line="360" w:lineRule="auto"/>
        <w:jc w:val="left"/>
        <w:rPr>
          <w:rFonts w:ascii="Times New Roman" w:hAnsi="Times New Roman"/>
          <w:sz w:val="24"/>
          <w:szCs w:val="24"/>
        </w:rPr>
      </w:pPr>
    </w:p>
    <w:p w:rsidR="00A04996" w:rsidRPr="001D685C" w:rsidRDefault="00A04996" w:rsidP="001D685C">
      <w:pPr>
        <w:tabs>
          <w:tab w:val="clear" w:pos="284"/>
          <w:tab w:val="clear" w:pos="567"/>
          <w:tab w:val="clear" w:pos="8789"/>
          <w:tab w:val="clear" w:pos="13721"/>
        </w:tabs>
        <w:spacing w:line="360" w:lineRule="auto"/>
        <w:jc w:val="left"/>
        <w:rPr>
          <w:rFonts w:ascii="Times New Roman" w:hAnsi="Times New Roman"/>
          <w:sz w:val="24"/>
          <w:szCs w:val="24"/>
        </w:rPr>
      </w:pPr>
      <w:r w:rsidRPr="001D685C">
        <w:rPr>
          <w:rFonts w:ascii="Times New Roman" w:hAnsi="Times New Roman"/>
          <w:sz w:val="24"/>
          <w:szCs w:val="24"/>
        </w:rPr>
        <w:t xml:space="preserve">Som nævnt </w:t>
      </w:r>
      <w:r w:rsidR="00932F9B" w:rsidRPr="00932F9B">
        <w:rPr>
          <w:rFonts w:ascii="Times New Roman" w:hAnsi="Times New Roman"/>
          <w:sz w:val="24"/>
          <w:szCs w:val="24"/>
        </w:rPr>
        <w:t>i afsnit 3.4</w:t>
      </w:r>
      <w:r w:rsidRPr="001D685C">
        <w:rPr>
          <w:rFonts w:ascii="Times New Roman" w:hAnsi="Times New Roman"/>
          <w:color w:val="FF0000"/>
          <w:sz w:val="24"/>
          <w:szCs w:val="24"/>
        </w:rPr>
        <w:t xml:space="preserve"> </w:t>
      </w:r>
      <w:r w:rsidRPr="001D685C">
        <w:rPr>
          <w:rFonts w:ascii="Times New Roman" w:hAnsi="Times New Roman"/>
          <w:sz w:val="24"/>
          <w:szCs w:val="24"/>
        </w:rPr>
        <w:t>om risikovurderingshandlinger kan revisor ikke alene basere sit revisionsb</w:t>
      </w:r>
      <w:r w:rsidRPr="001D685C">
        <w:rPr>
          <w:rFonts w:ascii="Times New Roman" w:hAnsi="Times New Roman"/>
          <w:sz w:val="24"/>
          <w:szCs w:val="24"/>
        </w:rPr>
        <w:t>e</w:t>
      </w:r>
      <w:r w:rsidRPr="001D685C">
        <w:rPr>
          <w:rFonts w:ascii="Times New Roman" w:hAnsi="Times New Roman"/>
          <w:sz w:val="24"/>
          <w:szCs w:val="24"/>
        </w:rPr>
        <w:t xml:space="preserve">vis på de interne kontroller. Det kræves som udgangspunkt, at revisor foretager såvel forespørgsler til de interne kontroller som test af kontrollerne samt substanshandlinger på risikoområderne i form af analytiske handlinger eller detailtests. </w:t>
      </w:r>
    </w:p>
    <w:p w:rsidR="00A04996" w:rsidRPr="001D685C" w:rsidRDefault="00A04996" w:rsidP="001D685C">
      <w:pPr>
        <w:tabs>
          <w:tab w:val="clear" w:pos="284"/>
          <w:tab w:val="clear" w:pos="567"/>
          <w:tab w:val="clear" w:pos="8789"/>
          <w:tab w:val="clear" w:pos="13721"/>
        </w:tabs>
        <w:spacing w:line="360" w:lineRule="auto"/>
        <w:jc w:val="left"/>
        <w:rPr>
          <w:rFonts w:ascii="Times New Roman" w:hAnsi="Times New Roman"/>
          <w:sz w:val="24"/>
          <w:szCs w:val="24"/>
        </w:rPr>
      </w:pPr>
      <w:r w:rsidRPr="001D685C">
        <w:rPr>
          <w:rFonts w:ascii="Times New Roman" w:hAnsi="Times New Roman"/>
          <w:sz w:val="24"/>
          <w:szCs w:val="24"/>
        </w:rPr>
        <w:t>Et krav for at revisor overhovedet kan anven</w:t>
      </w:r>
      <w:r w:rsidR="003F47DA">
        <w:rPr>
          <w:rFonts w:ascii="Times New Roman" w:hAnsi="Times New Roman"/>
          <w:sz w:val="24"/>
          <w:szCs w:val="24"/>
        </w:rPr>
        <w:t>de interne kontroller og test af</w:t>
      </w:r>
      <w:r w:rsidRPr="001D685C">
        <w:rPr>
          <w:rFonts w:ascii="Times New Roman" w:hAnsi="Times New Roman"/>
          <w:sz w:val="24"/>
          <w:szCs w:val="24"/>
        </w:rPr>
        <w:t xml:space="preserve"> kontroller som revis</w:t>
      </w:r>
      <w:r w:rsidRPr="001D685C">
        <w:rPr>
          <w:rFonts w:ascii="Times New Roman" w:hAnsi="Times New Roman"/>
          <w:sz w:val="24"/>
          <w:szCs w:val="24"/>
        </w:rPr>
        <w:t>i</w:t>
      </w:r>
      <w:r w:rsidRPr="001D685C">
        <w:rPr>
          <w:rFonts w:ascii="Times New Roman" w:hAnsi="Times New Roman"/>
          <w:sz w:val="24"/>
          <w:szCs w:val="24"/>
        </w:rPr>
        <w:t>onsbevis er, at der er konstateret betryggende generelle IT kontroller. Såfremt de generelle IT ko</w:t>
      </w:r>
      <w:r w:rsidRPr="001D685C">
        <w:rPr>
          <w:rFonts w:ascii="Times New Roman" w:hAnsi="Times New Roman"/>
          <w:sz w:val="24"/>
          <w:szCs w:val="24"/>
        </w:rPr>
        <w:t>n</w:t>
      </w:r>
      <w:r w:rsidRPr="001D685C">
        <w:rPr>
          <w:rFonts w:ascii="Times New Roman" w:hAnsi="Times New Roman"/>
          <w:sz w:val="24"/>
          <w:szCs w:val="24"/>
        </w:rPr>
        <w:t>troller ikke forefindes</w:t>
      </w:r>
      <w:r w:rsidR="00A50B0B">
        <w:rPr>
          <w:rFonts w:ascii="Times New Roman" w:hAnsi="Times New Roman"/>
          <w:sz w:val="24"/>
          <w:szCs w:val="24"/>
        </w:rPr>
        <w:t>,</w:t>
      </w:r>
      <w:r w:rsidRPr="001D685C">
        <w:rPr>
          <w:rFonts w:ascii="Times New Roman" w:hAnsi="Times New Roman"/>
          <w:sz w:val="24"/>
          <w:szCs w:val="24"/>
        </w:rPr>
        <w:t xml:space="preserve"> eller </w:t>
      </w:r>
      <w:r w:rsidR="00307CC8">
        <w:rPr>
          <w:rFonts w:ascii="Times New Roman" w:hAnsi="Times New Roman"/>
          <w:sz w:val="24"/>
          <w:szCs w:val="24"/>
        </w:rPr>
        <w:t xml:space="preserve">af revisor ikke </w:t>
      </w:r>
      <w:r w:rsidRPr="001D685C">
        <w:rPr>
          <w:rFonts w:ascii="Times New Roman" w:hAnsi="Times New Roman"/>
          <w:sz w:val="24"/>
          <w:szCs w:val="24"/>
        </w:rPr>
        <w:t xml:space="preserve">findes betryggende, da kan revisor ikke anvende interne </w:t>
      </w:r>
      <w:r w:rsidRPr="001D685C">
        <w:rPr>
          <w:rFonts w:ascii="Times New Roman" w:hAnsi="Times New Roman"/>
          <w:sz w:val="24"/>
          <w:szCs w:val="24"/>
        </w:rPr>
        <w:lastRenderedPageBreak/>
        <w:t>kontroller og test a</w:t>
      </w:r>
      <w:r w:rsidR="00A50B0B">
        <w:rPr>
          <w:rFonts w:ascii="Times New Roman" w:hAnsi="Times New Roman"/>
          <w:sz w:val="24"/>
          <w:szCs w:val="24"/>
        </w:rPr>
        <w:t>f</w:t>
      </w:r>
      <w:r w:rsidRPr="001D685C">
        <w:rPr>
          <w:rFonts w:ascii="Times New Roman" w:hAnsi="Times New Roman"/>
          <w:sz w:val="24"/>
          <w:szCs w:val="24"/>
        </w:rPr>
        <w:t xml:space="preserve"> kontroller som revisionsbevis og hele revisionsbeviset skal da indhentes via substansrevision, hvilket tidsmæssigt og ressourcemæssigt er mere omfattende.</w:t>
      </w:r>
    </w:p>
    <w:p w:rsidR="00A04996" w:rsidRPr="001D685C" w:rsidRDefault="00A04996" w:rsidP="001D685C">
      <w:pPr>
        <w:tabs>
          <w:tab w:val="clear" w:pos="284"/>
          <w:tab w:val="clear" w:pos="567"/>
          <w:tab w:val="clear" w:pos="8789"/>
          <w:tab w:val="clear" w:pos="13721"/>
        </w:tabs>
        <w:spacing w:line="360" w:lineRule="auto"/>
        <w:jc w:val="left"/>
        <w:rPr>
          <w:rFonts w:ascii="Times New Roman" w:hAnsi="Times New Roman"/>
          <w:sz w:val="24"/>
          <w:szCs w:val="24"/>
        </w:rPr>
      </w:pPr>
      <w:r w:rsidRPr="001D685C">
        <w:rPr>
          <w:rFonts w:ascii="Times New Roman" w:hAnsi="Times New Roman"/>
          <w:sz w:val="24"/>
          <w:szCs w:val="24"/>
        </w:rPr>
        <w:t>Vurderingen af de generelle IT kontroller skal foretages i starten af revisionsplanlægningen, og ge</w:t>
      </w:r>
      <w:r w:rsidRPr="001D685C">
        <w:rPr>
          <w:rFonts w:ascii="Times New Roman" w:hAnsi="Times New Roman"/>
          <w:sz w:val="24"/>
          <w:szCs w:val="24"/>
        </w:rPr>
        <w:t>r</w:t>
      </w:r>
      <w:r w:rsidRPr="001D685C">
        <w:rPr>
          <w:rFonts w:ascii="Times New Roman" w:hAnsi="Times New Roman"/>
          <w:sz w:val="24"/>
          <w:szCs w:val="24"/>
        </w:rPr>
        <w:t xml:space="preserve">ne inden fastlæggelsen af selve </w:t>
      </w:r>
      <w:r w:rsidR="00307CC8">
        <w:rPr>
          <w:rFonts w:ascii="Times New Roman" w:hAnsi="Times New Roman"/>
          <w:sz w:val="24"/>
          <w:szCs w:val="24"/>
        </w:rPr>
        <w:t>revisionsplan</w:t>
      </w:r>
      <w:r w:rsidR="00932F9B">
        <w:rPr>
          <w:rFonts w:ascii="Times New Roman" w:hAnsi="Times New Roman"/>
          <w:sz w:val="24"/>
          <w:szCs w:val="24"/>
        </w:rPr>
        <w:t xml:space="preserve">en og – strategien, således at </w:t>
      </w:r>
      <w:r w:rsidR="00307CC8">
        <w:rPr>
          <w:rFonts w:ascii="Times New Roman" w:hAnsi="Times New Roman"/>
          <w:sz w:val="24"/>
          <w:szCs w:val="24"/>
        </w:rPr>
        <w:t>revisor har et grundlag for valget fra planlægningens begyndelse.</w:t>
      </w:r>
      <w:r w:rsidRPr="001D685C">
        <w:rPr>
          <w:rFonts w:ascii="Times New Roman" w:hAnsi="Times New Roman"/>
          <w:sz w:val="24"/>
          <w:szCs w:val="24"/>
        </w:rPr>
        <w:t xml:space="preserve"> </w:t>
      </w:r>
    </w:p>
    <w:p w:rsidR="00A04996" w:rsidRPr="001D685C" w:rsidRDefault="00A04996" w:rsidP="001D685C">
      <w:pPr>
        <w:tabs>
          <w:tab w:val="clear" w:pos="284"/>
          <w:tab w:val="clear" w:pos="567"/>
          <w:tab w:val="clear" w:pos="8789"/>
          <w:tab w:val="clear" w:pos="13721"/>
        </w:tabs>
        <w:spacing w:line="360" w:lineRule="auto"/>
        <w:jc w:val="left"/>
        <w:rPr>
          <w:rFonts w:ascii="Times New Roman" w:hAnsi="Times New Roman"/>
          <w:sz w:val="24"/>
          <w:szCs w:val="24"/>
        </w:rPr>
      </w:pPr>
    </w:p>
    <w:p w:rsidR="00A04996" w:rsidRPr="00E50748" w:rsidRDefault="00E03916" w:rsidP="00E50748">
      <w:pPr>
        <w:pStyle w:val="Overskrift2"/>
        <w:spacing w:line="360" w:lineRule="auto"/>
        <w:rPr>
          <w:rFonts w:ascii="Times New Roman" w:hAnsi="Times New Roman"/>
          <w:bCs/>
          <w:sz w:val="24"/>
        </w:rPr>
      </w:pPr>
      <w:bookmarkStart w:id="27" w:name="_Toc372042390"/>
      <w:r w:rsidRPr="00E50748">
        <w:rPr>
          <w:rFonts w:ascii="Times New Roman" w:hAnsi="Times New Roman"/>
          <w:bCs/>
          <w:sz w:val="24"/>
        </w:rPr>
        <w:t xml:space="preserve">4.2 </w:t>
      </w:r>
      <w:r w:rsidR="00A04996" w:rsidRPr="00E50748">
        <w:rPr>
          <w:rFonts w:ascii="Times New Roman" w:hAnsi="Times New Roman"/>
          <w:bCs/>
          <w:sz w:val="24"/>
        </w:rPr>
        <w:t>Generelle IT kontroller</w:t>
      </w:r>
      <w:bookmarkEnd w:id="27"/>
    </w:p>
    <w:p w:rsidR="00A04996" w:rsidRPr="001D685C" w:rsidRDefault="00A04996" w:rsidP="001D685C">
      <w:pPr>
        <w:tabs>
          <w:tab w:val="clear" w:pos="284"/>
          <w:tab w:val="clear" w:pos="567"/>
          <w:tab w:val="clear" w:pos="8789"/>
          <w:tab w:val="clear" w:pos="13721"/>
        </w:tabs>
        <w:spacing w:line="360" w:lineRule="auto"/>
        <w:jc w:val="left"/>
        <w:rPr>
          <w:rFonts w:ascii="Times New Roman" w:hAnsi="Times New Roman"/>
          <w:sz w:val="24"/>
          <w:szCs w:val="24"/>
        </w:rPr>
      </w:pPr>
      <w:r w:rsidRPr="001D685C">
        <w:rPr>
          <w:rFonts w:ascii="Times New Roman" w:hAnsi="Times New Roman"/>
          <w:sz w:val="24"/>
          <w:szCs w:val="24"/>
        </w:rPr>
        <w:t>Anvendelse af IT påvirker den måde, som kontrolaktiviteterne implementeres på. Fra revisors syn</w:t>
      </w:r>
      <w:r w:rsidRPr="001D685C">
        <w:rPr>
          <w:rFonts w:ascii="Times New Roman" w:hAnsi="Times New Roman"/>
          <w:sz w:val="24"/>
          <w:szCs w:val="24"/>
        </w:rPr>
        <w:t>s</w:t>
      </w:r>
      <w:r w:rsidRPr="001D685C">
        <w:rPr>
          <w:rFonts w:ascii="Times New Roman" w:hAnsi="Times New Roman"/>
          <w:sz w:val="24"/>
          <w:szCs w:val="24"/>
        </w:rPr>
        <w:t>vinkel er kontroller over IT – systemer effektive, når de opretholder informationernes integritet og sikkerheden af data, som systemet behandler og omfatter effektive generelle IT kontroller og appl</w:t>
      </w:r>
      <w:r w:rsidRPr="001D685C">
        <w:rPr>
          <w:rFonts w:ascii="Times New Roman" w:hAnsi="Times New Roman"/>
          <w:sz w:val="24"/>
          <w:szCs w:val="24"/>
        </w:rPr>
        <w:t>i</w:t>
      </w:r>
      <w:r w:rsidRPr="001D685C">
        <w:rPr>
          <w:rFonts w:ascii="Times New Roman" w:hAnsi="Times New Roman"/>
          <w:sz w:val="24"/>
          <w:szCs w:val="24"/>
        </w:rPr>
        <w:t>kationsprocesser.</w:t>
      </w:r>
    </w:p>
    <w:p w:rsidR="00A04996" w:rsidRPr="001D685C" w:rsidRDefault="00A04996" w:rsidP="001D685C">
      <w:pPr>
        <w:tabs>
          <w:tab w:val="clear" w:pos="284"/>
          <w:tab w:val="clear" w:pos="567"/>
          <w:tab w:val="clear" w:pos="8789"/>
          <w:tab w:val="clear" w:pos="13721"/>
        </w:tabs>
        <w:spacing w:line="360" w:lineRule="auto"/>
        <w:jc w:val="left"/>
        <w:rPr>
          <w:rFonts w:ascii="Times New Roman" w:hAnsi="Times New Roman"/>
          <w:sz w:val="24"/>
          <w:szCs w:val="24"/>
        </w:rPr>
      </w:pPr>
    </w:p>
    <w:p w:rsidR="00A04996" w:rsidRPr="001D685C" w:rsidRDefault="00A04996" w:rsidP="001D685C">
      <w:pPr>
        <w:tabs>
          <w:tab w:val="clear" w:pos="284"/>
          <w:tab w:val="clear" w:pos="567"/>
          <w:tab w:val="clear" w:pos="8789"/>
          <w:tab w:val="clear" w:pos="13721"/>
        </w:tabs>
        <w:spacing w:line="360" w:lineRule="auto"/>
        <w:jc w:val="left"/>
        <w:rPr>
          <w:rFonts w:ascii="Times New Roman" w:hAnsi="Times New Roman"/>
          <w:sz w:val="24"/>
          <w:szCs w:val="24"/>
        </w:rPr>
      </w:pPr>
      <w:r w:rsidRPr="001D685C">
        <w:rPr>
          <w:rFonts w:ascii="Times New Roman" w:hAnsi="Times New Roman"/>
          <w:sz w:val="24"/>
          <w:szCs w:val="24"/>
        </w:rPr>
        <w:t>Generelle IT kontroller er procedure og politikker, som vedrører mange applikationer og som u</w:t>
      </w:r>
      <w:r w:rsidRPr="001D685C">
        <w:rPr>
          <w:rFonts w:ascii="Times New Roman" w:hAnsi="Times New Roman"/>
          <w:sz w:val="24"/>
          <w:szCs w:val="24"/>
        </w:rPr>
        <w:t>n</w:t>
      </w:r>
      <w:r w:rsidRPr="001D685C">
        <w:rPr>
          <w:rFonts w:ascii="Times New Roman" w:hAnsi="Times New Roman"/>
          <w:sz w:val="24"/>
          <w:szCs w:val="24"/>
        </w:rPr>
        <w:t>derstøtter, at applikationskontroller fungerer effektivt. Generelle IT kontroller, som opretholder i</w:t>
      </w:r>
      <w:r w:rsidRPr="001D685C">
        <w:rPr>
          <w:rFonts w:ascii="Times New Roman" w:hAnsi="Times New Roman"/>
          <w:sz w:val="24"/>
          <w:szCs w:val="24"/>
        </w:rPr>
        <w:t>n</w:t>
      </w:r>
      <w:r w:rsidRPr="001D685C">
        <w:rPr>
          <w:rFonts w:ascii="Times New Roman" w:hAnsi="Times New Roman"/>
          <w:sz w:val="24"/>
          <w:szCs w:val="24"/>
        </w:rPr>
        <w:t>formationernes integritet og sikkerheden af data omfatter normalt kontroller vedrørende følgende:</w:t>
      </w:r>
    </w:p>
    <w:p w:rsidR="00A04996" w:rsidRPr="001D685C" w:rsidRDefault="00A04996" w:rsidP="0021240E">
      <w:pPr>
        <w:pStyle w:val="Listeafsnit"/>
        <w:numPr>
          <w:ilvl w:val="0"/>
          <w:numId w:val="55"/>
        </w:numPr>
        <w:tabs>
          <w:tab w:val="clear" w:pos="567"/>
          <w:tab w:val="clear" w:pos="8789"/>
          <w:tab w:val="clear" w:pos="13721"/>
        </w:tabs>
        <w:spacing w:line="360" w:lineRule="auto"/>
        <w:jc w:val="left"/>
        <w:rPr>
          <w:rFonts w:ascii="Times New Roman" w:hAnsi="Times New Roman"/>
          <w:sz w:val="24"/>
          <w:szCs w:val="24"/>
        </w:rPr>
      </w:pPr>
      <w:r w:rsidRPr="001D685C">
        <w:rPr>
          <w:rFonts w:ascii="Times New Roman" w:hAnsi="Times New Roman"/>
          <w:sz w:val="24"/>
          <w:szCs w:val="24"/>
        </w:rPr>
        <w:t>Drift af datacentre og netværk</w:t>
      </w:r>
    </w:p>
    <w:p w:rsidR="00A04996" w:rsidRPr="001D685C" w:rsidRDefault="00A04996" w:rsidP="0021240E">
      <w:pPr>
        <w:pStyle w:val="Listeafsnit"/>
        <w:numPr>
          <w:ilvl w:val="0"/>
          <w:numId w:val="55"/>
        </w:numPr>
        <w:tabs>
          <w:tab w:val="clear" w:pos="567"/>
          <w:tab w:val="clear" w:pos="8789"/>
          <w:tab w:val="clear" w:pos="13721"/>
        </w:tabs>
        <w:spacing w:line="360" w:lineRule="auto"/>
        <w:jc w:val="left"/>
        <w:rPr>
          <w:rFonts w:ascii="Times New Roman" w:hAnsi="Times New Roman"/>
          <w:sz w:val="24"/>
          <w:szCs w:val="24"/>
        </w:rPr>
      </w:pPr>
      <w:r w:rsidRPr="001D685C">
        <w:rPr>
          <w:rFonts w:ascii="Times New Roman" w:hAnsi="Times New Roman"/>
          <w:sz w:val="24"/>
          <w:szCs w:val="24"/>
        </w:rPr>
        <w:t>Anskaffelse, ændring og vedligeholdelse af systemsoftware</w:t>
      </w:r>
    </w:p>
    <w:p w:rsidR="00A04996" w:rsidRPr="001D685C" w:rsidRDefault="00A04996" w:rsidP="0021240E">
      <w:pPr>
        <w:pStyle w:val="Listeafsnit"/>
        <w:numPr>
          <w:ilvl w:val="0"/>
          <w:numId w:val="55"/>
        </w:numPr>
        <w:tabs>
          <w:tab w:val="clear" w:pos="567"/>
          <w:tab w:val="clear" w:pos="8789"/>
          <w:tab w:val="clear" w:pos="13721"/>
        </w:tabs>
        <w:spacing w:line="360" w:lineRule="auto"/>
        <w:jc w:val="left"/>
        <w:rPr>
          <w:rFonts w:ascii="Times New Roman" w:hAnsi="Times New Roman"/>
          <w:sz w:val="24"/>
          <w:szCs w:val="24"/>
        </w:rPr>
      </w:pPr>
      <w:r w:rsidRPr="001D685C">
        <w:rPr>
          <w:rFonts w:ascii="Times New Roman" w:hAnsi="Times New Roman"/>
          <w:sz w:val="24"/>
          <w:szCs w:val="24"/>
        </w:rPr>
        <w:t>Programændring</w:t>
      </w:r>
    </w:p>
    <w:p w:rsidR="00A04996" w:rsidRPr="001D685C" w:rsidRDefault="00A04996" w:rsidP="0021240E">
      <w:pPr>
        <w:pStyle w:val="Listeafsnit"/>
        <w:numPr>
          <w:ilvl w:val="0"/>
          <w:numId w:val="55"/>
        </w:numPr>
        <w:tabs>
          <w:tab w:val="clear" w:pos="567"/>
          <w:tab w:val="clear" w:pos="8789"/>
          <w:tab w:val="clear" w:pos="13721"/>
        </w:tabs>
        <w:spacing w:line="360" w:lineRule="auto"/>
        <w:jc w:val="left"/>
        <w:rPr>
          <w:rFonts w:ascii="Times New Roman" w:hAnsi="Times New Roman"/>
          <w:sz w:val="24"/>
          <w:szCs w:val="24"/>
        </w:rPr>
      </w:pPr>
      <w:r w:rsidRPr="001D685C">
        <w:rPr>
          <w:rFonts w:ascii="Times New Roman" w:hAnsi="Times New Roman"/>
          <w:sz w:val="24"/>
          <w:szCs w:val="24"/>
        </w:rPr>
        <w:t>Adgangssikkerhed</w:t>
      </w:r>
    </w:p>
    <w:p w:rsidR="00A04996" w:rsidRPr="001D685C" w:rsidRDefault="00A04996" w:rsidP="0021240E">
      <w:pPr>
        <w:pStyle w:val="Listeafsnit"/>
        <w:numPr>
          <w:ilvl w:val="0"/>
          <w:numId w:val="55"/>
        </w:numPr>
        <w:tabs>
          <w:tab w:val="clear" w:pos="567"/>
          <w:tab w:val="clear" w:pos="8789"/>
          <w:tab w:val="clear" w:pos="13721"/>
        </w:tabs>
        <w:spacing w:line="360" w:lineRule="auto"/>
        <w:jc w:val="left"/>
        <w:rPr>
          <w:rFonts w:ascii="Times New Roman" w:hAnsi="Times New Roman"/>
          <w:sz w:val="24"/>
          <w:szCs w:val="24"/>
        </w:rPr>
      </w:pPr>
      <w:r w:rsidRPr="001D685C">
        <w:rPr>
          <w:rFonts w:ascii="Times New Roman" w:hAnsi="Times New Roman"/>
          <w:sz w:val="24"/>
          <w:szCs w:val="24"/>
        </w:rPr>
        <w:t>Anskaffelse, udvikling og vedligeholdelse af applikationssystemer</w:t>
      </w:r>
    </w:p>
    <w:p w:rsidR="00A04996" w:rsidRPr="001D685C" w:rsidRDefault="00A04996" w:rsidP="001D685C">
      <w:pPr>
        <w:tabs>
          <w:tab w:val="clear" w:pos="567"/>
          <w:tab w:val="clear" w:pos="8789"/>
          <w:tab w:val="clear" w:pos="13721"/>
        </w:tabs>
        <w:spacing w:line="360" w:lineRule="auto"/>
        <w:ind w:left="360"/>
        <w:jc w:val="left"/>
        <w:rPr>
          <w:rFonts w:ascii="Times New Roman" w:hAnsi="Times New Roman"/>
          <w:sz w:val="24"/>
          <w:szCs w:val="24"/>
        </w:rPr>
      </w:pPr>
    </w:p>
    <w:p w:rsidR="00A04996" w:rsidRPr="001D685C" w:rsidRDefault="00A04996" w:rsidP="001D685C">
      <w:pPr>
        <w:tabs>
          <w:tab w:val="clear" w:pos="567"/>
          <w:tab w:val="clear" w:pos="8789"/>
          <w:tab w:val="clear" w:pos="13721"/>
        </w:tabs>
        <w:spacing w:line="360" w:lineRule="auto"/>
        <w:jc w:val="left"/>
        <w:rPr>
          <w:rFonts w:ascii="Times New Roman" w:hAnsi="Times New Roman"/>
          <w:sz w:val="24"/>
          <w:szCs w:val="24"/>
        </w:rPr>
      </w:pPr>
      <w:r w:rsidRPr="001D685C">
        <w:rPr>
          <w:rFonts w:ascii="Times New Roman" w:hAnsi="Times New Roman"/>
          <w:sz w:val="24"/>
          <w:szCs w:val="24"/>
        </w:rPr>
        <w:t>Applikationskontroller er manuelle eller automatiserede procedurer, der typisk virker på forre</w:t>
      </w:r>
      <w:r w:rsidRPr="001D685C">
        <w:rPr>
          <w:rFonts w:ascii="Times New Roman" w:hAnsi="Times New Roman"/>
          <w:sz w:val="24"/>
          <w:szCs w:val="24"/>
        </w:rPr>
        <w:t>t</w:t>
      </w:r>
      <w:r w:rsidRPr="001D685C">
        <w:rPr>
          <w:rFonts w:ascii="Times New Roman" w:hAnsi="Times New Roman"/>
          <w:sz w:val="24"/>
          <w:szCs w:val="24"/>
        </w:rPr>
        <w:t>ningsprocesniveau og anvendes ved behandling i individuelle applikationer. Applikationskontroller kan være forebyggende eller opdagende og er udformet for at sikre pålideligheden af bogføringen. Applikationskontroller relaterer sig til procedurer, der anvendes til at igangsætte, bogføre, behandle og rapportere transaktioner eller andre finansielle data. Disse kontroller hjælper med at sikre, at transaktioner har fundet sted, er godkendte og er fuldstændig</w:t>
      </w:r>
      <w:r w:rsidR="00307CC8">
        <w:rPr>
          <w:rFonts w:ascii="Times New Roman" w:hAnsi="Times New Roman"/>
          <w:sz w:val="24"/>
          <w:szCs w:val="24"/>
        </w:rPr>
        <w:t>e</w:t>
      </w:r>
      <w:r w:rsidRPr="001D685C">
        <w:rPr>
          <w:rFonts w:ascii="Times New Roman" w:hAnsi="Times New Roman"/>
          <w:sz w:val="24"/>
          <w:szCs w:val="24"/>
        </w:rPr>
        <w:t xml:space="preserve"> og nøjagtigt bogført og behandlet. </w:t>
      </w:r>
    </w:p>
    <w:p w:rsidR="00D81A1A" w:rsidRPr="001D685C" w:rsidRDefault="00D81A1A" w:rsidP="001D685C">
      <w:pPr>
        <w:tabs>
          <w:tab w:val="clear" w:pos="567"/>
          <w:tab w:val="clear" w:pos="8789"/>
          <w:tab w:val="clear" w:pos="13721"/>
        </w:tabs>
        <w:spacing w:line="360" w:lineRule="auto"/>
        <w:jc w:val="left"/>
        <w:rPr>
          <w:rFonts w:ascii="Times New Roman" w:hAnsi="Times New Roman"/>
          <w:sz w:val="24"/>
          <w:szCs w:val="24"/>
        </w:rPr>
      </w:pPr>
    </w:p>
    <w:p w:rsidR="008B7804" w:rsidRPr="00E50748" w:rsidRDefault="00E03916" w:rsidP="00E50748">
      <w:pPr>
        <w:pStyle w:val="Overskrift2"/>
        <w:spacing w:line="360" w:lineRule="auto"/>
        <w:rPr>
          <w:rFonts w:ascii="Times New Roman" w:hAnsi="Times New Roman"/>
          <w:bCs/>
          <w:sz w:val="24"/>
        </w:rPr>
      </w:pPr>
      <w:bookmarkStart w:id="28" w:name="_Toc372042391"/>
      <w:r w:rsidRPr="00E50748">
        <w:rPr>
          <w:rFonts w:ascii="Times New Roman" w:hAnsi="Times New Roman"/>
          <w:bCs/>
          <w:sz w:val="24"/>
        </w:rPr>
        <w:t xml:space="preserve">4.3 </w:t>
      </w:r>
      <w:r w:rsidR="008B7804" w:rsidRPr="00E50748">
        <w:rPr>
          <w:rFonts w:ascii="Times New Roman" w:hAnsi="Times New Roman"/>
          <w:bCs/>
          <w:sz w:val="24"/>
        </w:rPr>
        <w:t>Stikprøveteori</w:t>
      </w:r>
      <w:bookmarkEnd w:id="28"/>
    </w:p>
    <w:p w:rsidR="00397629" w:rsidRDefault="00397629" w:rsidP="008B7804">
      <w:pPr>
        <w:spacing w:line="360" w:lineRule="auto"/>
        <w:rPr>
          <w:rFonts w:ascii="Times New Roman" w:hAnsi="Times New Roman"/>
          <w:sz w:val="24"/>
          <w:szCs w:val="24"/>
        </w:rPr>
      </w:pPr>
      <w:r>
        <w:rPr>
          <w:rFonts w:ascii="Times New Roman" w:hAnsi="Times New Roman"/>
          <w:sz w:val="24"/>
          <w:szCs w:val="24"/>
        </w:rPr>
        <w:t>Når revisor har fastlagt om der forefindes effektive interne kontroller og fastlagt væsentlige og ris</w:t>
      </w:r>
      <w:r>
        <w:rPr>
          <w:rFonts w:ascii="Times New Roman" w:hAnsi="Times New Roman"/>
          <w:sz w:val="24"/>
          <w:szCs w:val="24"/>
        </w:rPr>
        <w:t>i</w:t>
      </w:r>
      <w:r>
        <w:rPr>
          <w:rFonts w:ascii="Times New Roman" w:hAnsi="Times New Roman"/>
          <w:sz w:val="24"/>
          <w:szCs w:val="24"/>
        </w:rPr>
        <w:t xml:space="preserve">kofyldte områder, da skal revisor vurdere hvor mange revisionshandlinger og tests, der skal udføres, </w:t>
      </w:r>
      <w:r>
        <w:rPr>
          <w:rFonts w:ascii="Times New Roman" w:hAnsi="Times New Roman"/>
          <w:sz w:val="24"/>
          <w:szCs w:val="24"/>
        </w:rPr>
        <w:lastRenderedPageBreak/>
        <w:t>for</w:t>
      </w:r>
      <w:r w:rsidR="00C367E9">
        <w:rPr>
          <w:rFonts w:ascii="Times New Roman" w:hAnsi="Times New Roman"/>
          <w:sz w:val="24"/>
          <w:szCs w:val="24"/>
        </w:rPr>
        <w:t xml:space="preserve">, at revisor kan opnå </w:t>
      </w:r>
      <w:r>
        <w:rPr>
          <w:rFonts w:ascii="Times New Roman" w:hAnsi="Times New Roman"/>
          <w:sz w:val="24"/>
          <w:szCs w:val="24"/>
        </w:rPr>
        <w:t xml:space="preserve">tilstrækkelig revisionsbevis. Dette antal af handlinger kan fastsættes via stikprøveteori. </w:t>
      </w:r>
    </w:p>
    <w:p w:rsidR="008B7804" w:rsidRPr="008B7804" w:rsidRDefault="008B7804" w:rsidP="008B7804">
      <w:pPr>
        <w:spacing w:line="360" w:lineRule="auto"/>
        <w:rPr>
          <w:rFonts w:ascii="Times New Roman" w:hAnsi="Times New Roman"/>
          <w:sz w:val="24"/>
          <w:szCs w:val="24"/>
        </w:rPr>
      </w:pPr>
      <w:r w:rsidRPr="008B7804">
        <w:rPr>
          <w:rFonts w:ascii="Times New Roman" w:hAnsi="Times New Roman"/>
          <w:sz w:val="24"/>
          <w:szCs w:val="24"/>
        </w:rPr>
        <w:t xml:space="preserve">Stikprøveteori er en statistisk teori for stikprøver, hvor </w:t>
      </w:r>
      <w:r w:rsidR="00C367E9">
        <w:rPr>
          <w:rFonts w:ascii="Times New Roman" w:hAnsi="Times New Roman"/>
          <w:sz w:val="24"/>
          <w:szCs w:val="24"/>
        </w:rPr>
        <w:t>revisor</w:t>
      </w:r>
      <w:r w:rsidRPr="008B7804">
        <w:rPr>
          <w:rFonts w:ascii="Times New Roman" w:hAnsi="Times New Roman"/>
          <w:sz w:val="24"/>
          <w:szCs w:val="24"/>
        </w:rPr>
        <w:t xml:space="preserve"> ved en undersøgelse af et mindre a</w:t>
      </w:r>
      <w:r w:rsidRPr="008B7804">
        <w:rPr>
          <w:rFonts w:ascii="Times New Roman" w:hAnsi="Times New Roman"/>
          <w:sz w:val="24"/>
          <w:szCs w:val="24"/>
        </w:rPr>
        <w:t>n</w:t>
      </w:r>
      <w:r w:rsidRPr="008B7804">
        <w:rPr>
          <w:rFonts w:ascii="Times New Roman" w:hAnsi="Times New Roman"/>
          <w:sz w:val="24"/>
          <w:szCs w:val="24"/>
        </w:rPr>
        <w:t>tal udvalgte fra en større population, søger at generalisere udfaldet heraf for den samlede populat</w:t>
      </w:r>
      <w:r w:rsidRPr="008B7804">
        <w:rPr>
          <w:rFonts w:ascii="Times New Roman" w:hAnsi="Times New Roman"/>
          <w:sz w:val="24"/>
          <w:szCs w:val="24"/>
        </w:rPr>
        <w:t>i</w:t>
      </w:r>
      <w:r w:rsidRPr="008B7804">
        <w:rPr>
          <w:rFonts w:ascii="Times New Roman" w:hAnsi="Times New Roman"/>
          <w:sz w:val="24"/>
          <w:szCs w:val="24"/>
        </w:rPr>
        <w:t>on. I en stikprøveundersøgelse er det vigtigt at gøre sig klart efter hvilken metode udvælgelsen er sket.</w:t>
      </w:r>
    </w:p>
    <w:p w:rsidR="008B7804" w:rsidRPr="008B7804" w:rsidRDefault="008B7804" w:rsidP="008B7804">
      <w:pPr>
        <w:spacing w:line="360" w:lineRule="auto"/>
        <w:rPr>
          <w:rFonts w:ascii="Times New Roman" w:hAnsi="Times New Roman"/>
          <w:sz w:val="24"/>
          <w:szCs w:val="24"/>
        </w:rPr>
      </w:pPr>
      <w:r w:rsidRPr="008B7804">
        <w:rPr>
          <w:rFonts w:ascii="Times New Roman" w:hAnsi="Times New Roman"/>
          <w:sz w:val="24"/>
          <w:szCs w:val="24"/>
        </w:rPr>
        <w:t>I revisionsøjemed anvendes stikprøver jf. ISA 530 om revision ved brug af stikprøver, til at give r</w:t>
      </w:r>
      <w:r w:rsidRPr="008B7804">
        <w:rPr>
          <w:rFonts w:ascii="Times New Roman" w:hAnsi="Times New Roman"/>
          <w:sz w:val="24"/>
          <w:szCs w:val="24"/>
        </w:rPr>
        <w:t>e</w:t>
      </w:r>
      <w:r w:rsidRPr="008B7804">
        <w:rPr>
          <w:rFonts w:ascii="Times New Roman" w:hAnsi="Times New Roman"/>
          <w:sz w:val="24"/>
          <w:szCs w:val="24"/>
        </w:rPr>
        <w:t xml:space="preserve">visor et rimeligt grundlag </w:t>
      </w:r>
      <w:r w:rsidR="00397629">
        <w:rPr>
          <w:rFonts w:ascii="Times New Roman" w:hAnsi="Times New Roman"/>
          <w:sz w:val="24"/>
          <w:szCs w:val="24"/>
        </w:rPr>
        <w:t>for</w:t>
      </w:r>
      <w:r w:rsidRPr="008B7804">
        <w:rPr>
          <w:rFonts w:ascii="Times New Roman" w:hAnsi="Times New Roman"/>
          <w:sz w:val="24"/>
          <w:szCs w:val="24"/>
        </w:rPr>
        <w:t xml:space="preserve"> at drage konklusioner om den population, som stikprøven er udvalgt fra. Stikprøverisikoen er risikoen f</w:t>
      </w:r>
      <w:r w:rsidR="00C367E9">
        <w:rPr>
          <w:rFonts w:ascii="Times New Roman" w:hAnsi="Times New Roman"/>
          <w:sz w:val="24"/>
          <w:szCs w:val="24"/>
        </w:rPr>
        <w:t>or at en konklusion, der afgives</w:t>
      </w:r>
      <w:r w:rsidRPr="008B7804">
        <w:rPr>
          <w:rFonts w:ascii="Times New Roman" w:hAnsi="Times New Roman"/>
          <w:sz w:val="24"/>
          <w:szCs w:val="24"/>
        </w:rPr>
        <w:t xml:space="preserve"> på baggrund af stikprøve</w:t>
      </w:r>
      <w:r w:rsidR="00C367E9">
        <w:rPr>
          <w:rFonts w:ascii="Times New Roman" w:hAnsi="Times New Roman"/>
          <w:sz w:val="24"/>
          <w:szCs w:val="24"/>
        </w:rPr>
        <w:t>r</w:t>
      </w:r>
      <w:r w:rsidRPr="008B7804">
        <w:rPr>
          <w:rFonts w:ascii="Times New Roman" w:hAnsi="Times New Roman"/>
          <w:sz w:val="24"/>
          <w:szCs w:val="24"/>
        </w:rPr>
        <w:t>, afv</w:t>
      </w:r>
      <w:r w:rsidRPr="008B7804">
        <w:rPr>
          <w:rFonts w:ascii="Times New Roman" w:hAnsi="Times New Roman"/>
          <w:sz w:val="24"/>
          <w:szCs w:val="24"/>
        </w:rPr>
        <w:t>i</w:t>
      </w:r>
      <w:r w:rsidRPr="008B7804">
        <w:rPr>
          <w:rFonts w:ascii="Times New Roman" w:hAnsi="Times New Roman"/>
          <w:sz w:val="24"/>
          <w:szCs w:val="24"/>
        </w:rPr>
        <w:t>ger fra den konklusion revisor ville have afgivet, hvis revisionshandlingen var udført på hele pop</w:t>
      </w:r>
      <w:r w:rsidRPr="008B7804">
        <w:rPr>
          <w:rFonts w:ascii="Times New Roman" w:hAnsi="Times New Roman"/>
          <w:sz w:val="24"/>
          <w:szCs w:val="24"/>
        </w:rPr>
        <w:t>u</w:t>
      </w:r>
      <w:r w:rsidRPr="008B7804">
        <w:rPr>
          <w:rFonts w:ascii="Times New Roman" w:hAnsi="Times New Roman"/>
          <w:sz w:val="24"/>
          <w:szCs w:val="24"/>
        </w:rPr>
        <w:t>lationen. Altså er stikprøverisikoen et udtryk for, hvis stikprøven giver et enten for positivt eller n</w:t>
      </w:r>
      <w:r w:rsidRPr="008B7804">
        <w:rPr>
          <w:rFonts w:ascii="Times New Roman" w:hAnsi="Times New Roman"/>
          <w:sz w:val="24"/>
          <w:szCs w:val="24"/>
        </w:rPr>
        <w:t>e</w:t>
      </w:r>
      <w:r w:rsidRPr="008B7804">
        <w:rPr>
          <w:rFonts w:ascii="Times New Roman" w:hAnsi="Times New Roman"/>
          <w:sz w:val="24"/>
          <w:szCs w:val="24"/>
        </w:rPr>
        <w:t xml:space="preserve">gativt billede af hele populationen.  </w:t>
      </w:r>
    </w:p>
    <w:p w:rsidR="008B7804" w:rsidRPr="008B7804" w:rsidRDefault="008B7804" w:rsidP="008B7804">
      <w:pPr>
        <w:spacing w:line="360" w:lineRule="auto"/>
        <w:rPr>
          <w:rFonts w:ascii="Times New Roman" w:hAnsi="Times New Roman"/>
          <w:sz w:val="24"/>
          <w:szCs w:val="24"/>
        </w:rPr>
      </w:pPr>
      <w:r w:rsidRPr="008B7804">
        <w:rPr>
          <w:rFonts w:ascii="Times New Roman" w:hAnsi="Times New Roman"/>
          <w:sz w:val="24"/>
          <w:szCs w:val="24"/>
        </w:rPr>
        <w:t>Revisor skal fastlægge stikprøvestørrelsen således</w:t>
      </w:r>
      <w:r w:rsidR="00C367E9">
        <w:rPr>
          <w:rFonts w:ascii="Times New Roman" w:hAnsi="Times New Roman"/>
          <w:sz w:val="24"/>
          <w:szCs w:val="24"/>
        </w:rPr>
        <w:t>,</w:t>
      </w:r>
      <w:r w:rsidRPr="008B7804">
        <w:rPr>
          <w:rFonts w:ascii="Times New Roman" w:hAnsi="Times New Roman"/>
          <w:sz w:val="24"/>
          <w:szCs w:val="24"/>
        </w:rPr>
        <w:t xml:space="preserve"> at den er tilstrækkelig til at reducere stikprøver</w:t>
      </w:r>
      <w:r w:rsidRPr="008B7804">
        <w:rPr>
          <w:rFonts w:ascii="Times New Roman" w:hAnsi="Times New Roman"/>
          <w:sz w:val="24"/>
          <w:szCs w:val="24"/>
        </w:rPr>
        <w:t>i</w:t>
      </w:r>
      <w:r w:rsidRPr="008B7804">
        <w:rPr>
          <w:rFonts w:ascii="Times New Roman" w:hAnsi="Times New Roman"/>
          <w:sz w:val="24"/>
          <w:szCs w:val="24"/>
        </w:rPr>
        <w:t>sikoen til et acceptabelt lavt niveau. Til brug for fastsættelsen af stikprøvens størrelse kan revisor enten bruge en statistikbaseret formel eller vælge stikprøven ud fra en faglig vurdering.</w:t>
      </w:r>
    </w:p>
    <w:p w:rsidR="008B7804" w:rsidRPr="008B7804" w:rsidRDefault="008B7804" w:rsidP="008B7804">
      <w:pPr>
        <w:spacing w:line="360" w:lineRule="auto"/>
        <w:rPr>
          <w:rFonts w:ascii="Times New Roman" w:hAnsi="Times New Roman"/>
          <w:sz w:val="24"/>
          <w:szCs w:val="24"/>
        </w:rPr>
      </w:pPr>
    </w:p>
    <w:p w:rsidR="008B7804" w:rsidRPr="008B7804" w:rsidRDefault="008B7804" w:rsidP="008B7804">
      <w:pPr>
        <w:spacing w:line="360" w:lineRule="auto"/>
        <w:rPr>
          <w:rFonts w:ascii="Times New Roman" w:hAnsi="Times New Roman"/>
          <w:sz w:val="24"/>
          <w:szCs w:val="24"/>
        </w:rPr>
      </w:pPr>
      <w:r w:rsidRPr="008B7804">
        <w:rPr>
          <w:rFonts w:ascii="Times New Roman" w:hAnsi="Times New Roman"/>
          <w:sz w:val="24"/>
          <w:szCs w:val="24"/>
        </w:rPr>
        <w:t>Ved vurdering af stikprøvens størrelse er der forskellige faktorer, som kan spille ind ved revisors udvælgelse alt efter om revisionen foretages som kontrolbaseret revision eller substansrevision.</w:t>
      </w:r>
    </w:p>
    <w:p w:rsidR="008B7804" w:rsidRPr="008B7804" w:rsidRDefault="008B7804" w:rsidP="008B7804">
      <w:pPr>
        <w:spacing w:line="360" w:lineRule="auto"/>
        <w:rPr>
          <w:rFonts w:ascii="Times New Roman" w:hAnsi="Times New Roman"/>
          <w:sz w:val="24"/>
          <w:szCs w:val="24"/>
        </w:rPr>
      </w:pPr>
      <w:r w:rsidRPr="008B7804">
        <w:rPr>
          <w:rFonts w:ascii="Times New Roman" w:hAnsi="Times New Roman"/>
          <w:sz w:val="24"/>
          <w:szCs w:val="24"/>
        </w:rPr>
        <w:t>Faktorer som kan påvirke revisors valg af stikprøvestørrelsen ved kontrol</w:t>
      </w:r>
      <w:r w:rsidR="00397629">
        <w:rPr>
          <w:rFonts w:ascii="Times New Roman" w:hAnsi="Times New Roman"/>
          <w:sz w:val="24"/>
          <w:szCs w:val="24"/>
        </w:rPr>
        <w:t>baseret revision:</w:t>
      </w:r>
      <w:r w:rsidR="00112B36">
        <w:rPr>
          <w:rFonts w:ascii="Times New Roman" w:hAnsi="Times New Roman"/>
          <w:sz w:val="24"/>
          <w:szCs w:val="24"/>
        </w:rPr>
        <w:t xml:space="preserve"> (Sko</w:t>
      </w:r>
      <w:r w:rsidR="00112B36">
        <w:rPr>
          <w:rFonts w:ascii="Times New Roman" w:hAnsi="Times New Roman"/>
          <w:sz w:val="24"/>
          <w:szCs w:val="24"/>
        </w:rPr>
        <w:t>v</w:t>
      </w:r>
      <w:r w:rsidR="00112B36">
        <w:rPr>
          <w:rFonts w:ascii="Times New Roman" w:hAnsi="Times New Roman"/>
          <w:sz w:val="24"/>
          <w:szCs w:val="24"/>
        </w:rPr>
        <w:t>sted &amp; Hansen, 1994, s. 68)</w:t>
      </w:r>
    </w:p>
    <w:p w:rsidR="008B7804" w:rsidRPr="008B7804" w:rsidRDefault="008B7804" w:rsidP="008B7804">
      <w:pPr>
        <w:pStyle w:val="Listeafsnit"/>
        <w:numPr>
          <w:ilvl w:val="0"/>
          <w:numId w:val="46"/>
        </w:numPr>
        <w:spacing w:line="360" w:lineRule="auto"/>
        <w:rPr>
          <w:rFonts w:ascii="Times New Roman" w:hAnsi="Times New Roman"/>
          <w:sz w:val="24"/>
          <w:szCs w:val="24"/>
        </w:rPr>
      </w:pPr>
      <w:r w:rsidRPr="008B7804">
        <w:rPr>
          <w:rFonts w:ascii="Times New Roman" w:hAnsi="Times New Roman"/>
          <w:sz w:val="24"/>
          <w:szCs w:val="24"/>
        </w:rPr>
        <w:t>Såfremt revisor ønsker at opnå en større sikkerhed for kontrollernes funktionalitet og dermed have mulighed for at opnå en lavere risiko for væsentlige fejlinformation, da skal stikprøv</w:t>
      </w:r>
      <w:r w:rsidRPr="008B7804">
        <w:rPr>
          <w:rFonts w:ascii="Times New Roman" w:hAnsi="Times New Roman"/>
          <w:sz w:val="24"/>
          <w:szCs w:val="24"/>
        </w:rPr>
        <w:t>e</w:t>
      </w:r>
      <w:r w:rsidRPr="008B7804">
        <w:rPr>
          <w:rFonts w:ascii="Times New Roman" w:hAnsi="Times New Roman"/>
          <w:sz w:val="24"/>
          <w:szCs w:val="24"/>
        </w:rPr>
        <w:t>størrelsen forøges.</w:t>
      </w:r>
    </w:p>
    <w:p w:rsidR="008B7804" w:rsidRPr="008B7804" w:rsidRDefault="008B7804" w:rsidP="008B7804">
      <w:pPr>
        <w:pStyle w:val="Listeafsnit"/>
        <w:numPr>
          <w:ilvl w:val="0"/>
          <w:numId w:val="46"/>
        </w:numPr>
        <w:spacing w:line="360" w:lineRule="auto"/>
        <w:rPr>
          <w:rFonts w:ascii="Times New Roman" w:hAnsi="Times New Roman"/>
          <w:sz w:val="24"/>
          <w:szCs w:val="24"/>
        </w:rPr>
      </w:pPr>
      <w:r w:rsidRPr="008B7804">
        <w:rPr>
          <w:rFonts w:ascii="Times New Roman" w:hAnsi="Times New Roman"/>
          <w:sz w:val="24"/>
          <w:szCs w:val="24"/>
        </w:rPr>
        <w:t>Revisor fastsætter før udvælgelsen en acceptabel afvigelsesprocent, og en forøgelse eller r</w:t>
      </w:r>
      <w:r w:rsidRPr="008B7804">
        <w:rPr>
          <w:rFonts w:ascii="Times New Roman" w:hAnsi="Times New Roman"/>
          <w:sz w:val="24"/>
          <w:szCs w:val="24"/>
        </w:rPr>
        <w:t>e</w:t>
      </w:r>
      <w:r w:rsidRPr="008B7804">
        <w:rPr>
          <w:rFonts w:ascii="Times New Roman" w:hAnsi="Times New Roman"/>
          <w:sz w:val="24"/>
          <w:szCs w:val="24"/>
        </w:rPr>
        <w:t>duktion i denne procent vil henholdsvis reducere eller forøge stikprøvens størrelse. Des stø</w:t>
      </w:r>
      <w:r w:rsidRPr="008B7804">
        <w:rPr>
          <w:rFonts w:ascii="Times New Roman" w:hAnsi="Times New Roman"/>
          <w:sz w:val="24"/>
          <w:szCs w:val="24"/>
        </w:rPr>
        <w:t>r</w:t>
      </w:r>
      <w:r w:rsidRPr="008B7804">
        <w:rPr>
          <w:rFonts w:ascii="Times New Roman" w:hAnsi="Times New Roman"/>
          <w:sz w:val="24"/>
          <w:szCs w:val="24"/>
        </w:rPr>
        <w:t>re afvigelsesprocent revisor kan acceptere des færre stikprøver skal udvælges for at opnå sikkerhed for, at den totale population ikke overstige</w:t>
      </w:r>
      <w:r w:rsidR="00C367E9">
        <w:rPr>
          <w:rFonts w:ascii="Times New Roman" w:hAnsi="Times New Roman"/>
          <w:sz w:val="24"/>
          <w:szCs w:val="24"/>
        </w:rPr>
        <w:t>r</w:t>
      </w:r>
      <w:r w:rsidRPr="008B7804">
        <w:rPr>
          <w:rFonts w:ascii="Times New Roman" w:hAnsi="Times New Roman"/>
          <w:sz w:val="24"/>
          <w:szCs w:val="24"/>
        </w:rPr>
        <w:t xml:space="preserve"> den accepterede afvigelsesprocent.</w:t>
      </w:r>
    </w:p>
    <w:p w:rsidR="008B7804" w:rsidRPr="008B7804" w:rsidRDefault="008B7804" w:rsidP="008B7804">
      <w:pPr>
        <w:pStyle w:val="Listeafsnit"/>
        <w:numPr>
          <w:ilvl w:val="0"/>
          <w:numId w:val="46"/>
        </w:numPr>
        <w:spacing w:line="360" w:lineRule="auto"/>
        <w:rPr>
          <w:rFonts w:ascii="Times New Roman" w:hAnsi="Times New Roman"/>
          <w:sz w:val="24"/>
          <w:szCs w:val="24"/>
        </w:rPr>
      </w:pPr>
      <w:r w:rsidRPr="008B7804">
        <w:rPr>
          <w:rFonts w:ascii="Times New Roman" w:hAnsi="Times New Roman"/>
          <w:sz w:val="24"/>
          <w:szCs w:val="24"/>
        </w:rPr>
        <w:t>Såfremt revisor ved sin revision erfarer, at de udvalgte stikprøver viser, at den accepterede a</w:t>
      </w:r>
      <w:r w:rsidRPr="008B7804">
        <w:rPr>
          <w:rFonts w:ascii="Times New Roman" w:hAnsi="Times New Roman"/>
          <w:sz w:val="24"/>
          <w:szCs w:val="24"/>
        </w:rPr>
        <w:t>f</w:t>
      </w:r>
      <w:r w:rsidRPr="008B7804">
        <w:rPr>
          <w:rFonts w:ascii="Times New Roman" w:hAnsi="Times New Roman"/>
          <w:sz w:val="24"/>
          <w:szCs w:val="24"/>
        </w:rPr>
        <w:t>vigelsesprocent kan være overskredet, da skal revisor forøge antallet af stikprøver for at o</w:t>
      </w:r>
      <w:r w:rsidRPr="008B7804">
        <w:rPr>
          <w:rFonts w:ascii="Times New Roman" w:hAnsi="Times New Roman"/>
          <w:sz w:val="24"/>
          <w:szCs w:val="24"/>
        </w:rPr>
        <w:t>p</w:t>
      </w:r>
      <w:r w:rsidRPr="008B7804">
        <w:rPr>
          <w:rFonts w:ascii="Times New Roman" w:hAnsi="Times New Roman"/>
          <w:sz w:val="24"/>
          <w:szCs w:val="24"/>
        </w:rPr>
        <w:t>nå sikkerhed for, hvorvidt afvigelsesprocenten overskrides eller ej. Det vil sige, at jo større sikkerhed revisor ønsker for, at stikprøveresultaterne er repræsentative for den samlede p</w:t>
      </w:r>
      <w:r w:rsidRPr="008B7804">
        <w:rPr>
          <w:rFonts w:ascii="Times New Roman" w:hAnsi="Times New Roman"/>
          <w:sz w:val="24"/>
          <w:szCs w:val="24"/>
        </w:rPr>
        <w:t>o</w:t>
      </w:r>
      <w:r w:rsidRPr="008B7804">
        <w:rPr>
          <w:rFonts w:ascii="Times New Roman" w:hAnsi="Times New Roman"/>
          <w:sz w:val="24"/>
          <w:szCs w:val="24"/>
        </w:rPr>
        <w:t>pulation, des større skal stikprøvestørrelsen være.</w:t>
      </w:r>
    </w:p>
    <w:p w:rsidR="008B7804" w:rsidRPr="008B7804" w:rsidRDefault="008B7804" w:rsidP="008B7804">
      <w:pPr>
        <w:spacing w:line="360" w:lineRule="auto"/>
        <w:rPr>
          <w:rFonts w:ascii="Times New Roman" w:hAnsi="Times New Roman"/>
          <w:sz w:val="24"/>
          <w:szCs w:val="24"/>
        </w:rPr>
      </w:pPr>
    </w:p>
    <w:p w:rsidR="008B7804" w:rsidRPr="008B7804" w:rsidRDefault="008B7804" w:rsidP="008B7804">
      <w:pPr>
        <w:spacing w:line="360" w:lineRule="auto"/>
        <w:rPr>
          <w:rFonts w:ascii="Times New Roman" w:hAnsi="Times New Roman"/>
          <w:sz w:val="24"/>
          <w:szCs w:val="24"/>
        </w:rPr>
      </w:pPr>
      <w:r w:rsidRPr="008B7804">
        <w:rPr>
          <w:rFonts w:ascii="Times New Roman" w:hAnsi="Times New Roman"/>
          <w:sz w:val="24"/>
          <w:szCs w:val="24"/>
        </w:rPr>
        <w:t xml:space="preserve">Faktorer som kan påvirke revisors valg af stikprøvestørrelsen ved </w:t>
      </w:r>
      <w:r w:rsidR="00397629">
        <w:rPr>
          <w:rFonts w:ascii="Times New Roman" w:hAnsi="Times New Roman"/>
          <w:sz w:val="24"/>
          <w:szCs w:val="24"/>
        </w:rPr>
        <w:t>substansrevision</w:t>
      </w:r>
      <w:r w:rsidRPr="008B7804">
        <w:rPr>
          <w:rFonts w:ascii="Times New Roman" w:hAnsi="Times New Roman"/>
          <w:sz w:val="24"/>
          <w:szCs w:val="24"/>
        </w:rPr>
        <w:t>:</w:t>
      </w:r>
    </w:p>
    <w:p w:rsidR="008B7804" w:rsidRPr="008B7804" w:rsidRDefault="008B7804" w:rsidP="008B7804">
      <w:pPr>
        <w:pStyle w:val="Listeafsnit"/>
        <w:numPr>
          <w:ilvl w:val="0"/>
          <w:numId w:val="47"/>
        </w:numPr>
        <w:spacing w:line="360" w:lineRule="auto"/>
        <w:rPr>
          <w:rFonts w:ascii="Times New Roman" w:hAnsi="Times New Roman"/>
          <w:sz w:val="24"/>
          <w:szCs w:val="24"/>
        </w:rPr>
      </w:pPr>
      <w:r w:rsidRPr="008B7804">
        <w:rPr>
          <w:rFonts w:ascii="Times New Roman" w:hAnsi="Times New Roman"/>
          <w:sz w:val="24"/>
          <w:szCs w:val="24"/>
        </w:rPr>
        <w:t>Revisors vurdering af risici for væsentlig fejlinformationer er medvirkende til at afgøre sti</w:t>
      </w:r>
      <w:r w:rsidRPr="008B7804">
        <w:rPr>
          <w:rFonts w:ascii="Times New Roman" w:hAnsi="Times New Roman"/>
          <w:sz w:val="24"/>
          <w:szCs w:val="24"/>
        </w:rPr>
        <w:t>k</w:t>
      </w:r>
      <w:r w:rsidRPr="008B7804">
        <w:rPr>
          <w:rFonts w:ascii="Times New Roman" w:hAnsi="Times New Roman"/>
          <w:sz w:val="24"/>
          <w:szCs w:val="24"/>
        </w:rPr>
        <w:t>prøvestørrelsen, og en forøgelse eller reduktion af revisors risikovurdering vil således også kunne påvirke stikprøvestørrelsen</w:t>
      </w:r>
    </w:p>
    <w:p w:rsidR="008B7804" w:rsidRPr="008B7804" w:rsidRDefault="008B7804" w:rsidP="008B7804">
      <w:pPr>
        <w:pStyle w:val="Listeafsnit"/>
        <w:numPr>
          <w:ilvl w:val="0"/>
          <w:numId w:val="47"/>
        </w:numPr>
        <w:spacing w:line="360" w:lineRule="auto"/>
        <w:rPr>
          <w:rFonts w:ascii="Times New Roman" w:hAnsi="Times New Roman"/>
          <w:sz w:val="24"/>
          <w:szCs w:val="24"/>
        </w:rPr>
      </w:pPr>
      <w:r w:rsidRPr="008B7804">
        <w:rPr>
          <w:rFonts w:ascii="Times New Roman" w:hAnsi="Times New Roman"/>
          <w:sz w:val="24"/>
          <w:szCs w:val="24"/>
        </w:rPr>
        <w:t>Såfremt revisor har vurderet, at andre revisionshandlinger er mere effektive til opnåelse af r</w:t>
      </w:r>
      <w:r w:rsidRPr="008B7804">
        <w:rPr>
          <w:rFonts w:ascii="Times New Roman" w:hAnsi="Times New Roman"/>
          <w:sz w:val="24"/>
          <w:szCs w:val="24"/>
        </w:rPr>
        <w:t>e</w:t>
      </w:r>
      <w:r w:rsidRPr="008B7804">
        <w:rPr>
          <w:rFonts w:ascii="Times New Roman" w:hAnsi="Times New Roman"/>
          <w:sz w:val="24"/>
          <w:szCs w:val="24"/>
        </w:rPr>
        <w:t>visionsbevis eller mere omkostningseffektive, da kan stikprøvestørrelsen for det enkelte r</w:t>
      </w:r>
      <w:r w:rsidRPr="008B7804">
        <w:rPr>
          <w:rFonts w:ascii="Times New Roman" w:hAnsi="Times New Roman"/>
          <w:sz w:val="24"/>
          <w:szCs w:val="24"/>
        </w:rPr>
        <w:t>e</w:t>
      </w:r>
      <w:r w:rsidRPr="008B7804">
        <w:rPr>
          <w:rFonts w:ascii="Times New Roman" w:hAnsi="Times New Roman"/>
          <w:sz w:val="24"/>
          <w:szCs w:val="24"/>
        </w:rPr>
        <w:t>visionsmål reduceres.</w:t>
      </w:r>
    </w:p>
    <w:p w:rsidR="008B7804" w:rsidRPr="008B7804" w:rsidRDefault="008B7804" w:rsidP="008B7804">
      <w:pPr>
        <w:pStyle w:val="Listeafsnit"/>
        <w:numPr>
          <w:ilvl w:val="0"/>
          <w:numId w:val="47"/>
        </w:numPr>
        <w:spacing w:line="360" w:lineRule="auto"/>
        <w:rPr>
          <w:rFonts w:ascii="Times New Roman" w:hAnsi="Times New Roman"/>
          <w:sz w:val="24"/>
          <w:szCs w:val="24"/>
        </w:rPr>
      </w:pPr>
      <w:r w:rsidRPr="008B7804">
        <w:rPr>
          <w:rFonts w:ascii="Times New Roman" w:hAnsi="Times New Roman"/>
          <w:sz w:val="24"/>
          <w:szCs w:val="24"/>
        </w:rPr>
        <w:t xml:space="preserve">  Revisor fastsætter før udvælgelsen af stikprøven et acceptabelt monetært niveau for fejli</w:t>
      </w:r>
      <w:r w:rsidRPr="008B7804">
        <w:rPr>
          <w:rFonts w:ascii="Times New Roman" w:hAnsi="Times New Roman"/>
          <w:sz w:val="24"/>
          <w:szCs w:val="24"/>
        </w:rPr>
        <w:t>n</w:t>
      </w:r>
      <w:r w:rsidRPr="008B7804">
        <w:rPr>
          <w:rFonts w:ascii="Times New Roman" w:hAnsi="Times New Roman"/>
          <w:sz w:val="24"/>
          <w:szCs w:val="24"/>
        </w:rPr>
        <w:t>formationer. Des lavere dette acceptable niveau er, des større skal stikprøvestørrelsen være. Det vil sige, at des større sikkerhed revisor ønsker for, at stikprøveresultaterne er repræse</w:t>
      </w:r>
      <w:r w:rsidRPr="008B7804">
        <w:rPr>
          <w:rFonts w:ascii="Times New Roman" w:hAnsi="Times New Roman"/>
          <w:sz w:val="24"/>
          <w:szCs w:val="24"/>
        </w:rPr>
        <w:t>n</w:t>
      </w:r>
      <w:r w:rsidRPr="008B7804">
        <w:rPr>
          <w:rFonts w:ascii="Times New Roman" w:hAnsi="Times New Roman"/>
          <w:sz w:val="24"/>
          <w:szCs w:val="24"/>
        </w:rPr>
        <w:t>tative for det faktiske fejlbeløb i populationen, des større skal stikprøvestørrelsen være.</w:t>
      </w:r>
    </w:p>
    <w:p w:rsidR="008B7804" w:rsidRPr="008B7804" w:rsidRDefault="008B7804" w:rsidP="008B7804">
      <w:pPr>
        <w:pStyle w:val="Listeafsnit"/>
        <w:numPr>
          <w:ilvl w:val="0"/>
          <w:numId w:val="47"/>
        </w:numPr>
        <w:spacing w:line="360" w:lineRule="auto"/>
        <w:rPr>
          <w:rFonts w:ascii="Times New Roman" w:hAnsi="Times New Roman"/>
          <w:sz w:val="24"/>
          <w:szCs w:val="24"/>
        </w:rPr>
      </w:pPr>
      <w:r w:rsidRPr="008B7804">
        <w:rPr>
          <w:rFonts w:ascii="Times New Roman" w:hAnsi="Times New Roman"/>
          <w:sz w:val="24"/>
          <w:szCs w:val="24"/>
        </w:rPr>
        <w:t>Såfremt revisor har mulighed for at stratificere populationen i passende størrelser/niveauer, da kan stikprøvestørrelsen reduceres i forhold til mængden af stikprøver uden stratificering. Dette vurderes at skyldes, at revisor ved stratificering kan opnå en sikring mod den skævhed i beløb, som revisor kan risikere ved tilfældig udvælgelse.</w:t>
      </w:r>
    </w:p>
    <w:p w:rsidR="008B7804" w:rsidRPr="008B7804" w:rsidRDefault="008B7804" w:rsidP="008B7804">
      <w:pPr>
        <w:spacing w:line="360" w:lineRule="auto"/>
        <w:rPr>
          <w:rFonts w:ascii="Times New Roman" w:hAnsi="Times New Roman"/>
          <w:sz w:val="24"/>
          <w:szCs w:val="24"/>
        </w:rPr>
      </w:pPr>
    </w:p>
    <w:p w:rsidR="008B7804" w:rsidRPr="008B7804" w:rsidRDefault="008B7804" w:rsidP="008B7804">
      <w:pPr>
        <w:spacing w:line="360" w:lineRule="auto"/>
        <w:rPr>
          <w:rFonts w:ascii="Times New Roman" w:hAnsi="Times New Roman"/>
          <w:sz w:val="24"/>
          <w:szCs w:val="24"/>
        </w:rPr>
      </w:pPr>
      <w:r w:rsidRPr="008B7804">
        <w:rPr>
          <w:rFonts w:ascii="Times New Roman" w:hAnsi="Times New Roman"/>
          <w:sz w:val="24"/>
          <w:szCs w:val="24"/>
        </w:rPr>
        <w:t>Udover stikprøvens størrelse skal revisor ligeledes fastlægge efter hvilken metode stikprøven skal udvælges. De mest almindelige metoder til udvælgelse af stikprøver er tilfældigt udvælgelse, s</w:t>
      </w:r>
      <w:r w:rsidRPr="008B7804">
        <w:rPr>
          <w:rFonts w:ascii="Times New Roman" w:hAnsi="Times New Roman"/>
          <w:sz w:val="24"/>
          <w:szCs w:val="24"/>
        </w:rPr>
        <w:t>y</w:t>
      </w:r>
      <w:r w:rsidRPr="008B7804">
        <w:rPr>
          <w:rFonts w:ascii="Times New Roman" w:hAnsi="Times New Roman"/>
          <w:sz w:val="24"/>
          <w:szCs w:val="24"/>
        </w:rPr>
        <w:t>stematisk udvælgelse eller vilkårlig udvælgelse, men også værdivægtet udvælgelse og blokudvæ</w:t>
      </w:r>
      <w:r w:rsidRPr="008B7804">
        <w:rPr>
          <w:rFonts w:ascii="Times New Roman" w:hAnsi="Times New Roman"/>
          <w:sz w:val="24"/>
          <w:szCs w:val="24"/>
        </w:rPr>
        <w:t>l</w:t>
      </w:r>
      <w:r w:rsidRPr="008B7804">
        <w:rPr>
          <w:rFonts w:ascii="Times New Roman" w:hAnsi="Times New Roman"/>
          <w:sz w:val="24"/>
          <w:szCs w:val="24"/>
        </w:rPr>
        <w:t>gelse kan vælges.</w:t>
      </w:r>
    </w:p>
    <w:p w:rsidR="008B7804" w:rsidRPr="008B7804" w:rsidRDefault="008B7804" w:rsidP="008B7804">
      <w:pPr>
        <w:pStyle w:val="Listeafsnit"/>
        <w:numPr>
          <w:ilvl w:val="0"/>
          <w:numId w:val="48"/>
        </w:numPr>
        <w:spacing w:line="360" w:lineRule="auto"/>
        <w:rPr>
          <w:rFonts w:ascii="Times New Roman" w:hAnsi="Times New Roman"/>
          <w:sz w:val="24"/>
          <w:szCs w:val="24"/>
        </w:rPr>
      </w:pPr>
      <w:r w:rsidRPr="008B7804">
        <w:rPr>
          <w:rFonts w:ascii="Times New Roman" w:hAnsi="Times New Roman"/>
          <w:sz w:val="24"/>
          <w:szCs w:val="24"/>
        </w:rPr>
        <w:t>Tilfældig udvælgelse er udvælgelse af stikprøver via en tilfældig nummergenerator, et ekse</w:t>
      </w:r>
      <w:r w:rsidRPr="008B7804">
        <w:rPr>
          <w:rFonts w:ascii="Times New Roman" w:hAnsi="Times New Roman"/>
          <w:sz w:val="24"/>
          <w:szCs w:val="24"/>
        </w:rPr>
        <w:t>m</w:t>
      </w:r>
      <w:r w:rsidRPr="008B7804">
        <w:rPr>
          <w:rFonts w:ascii="Times New Roman" w:hAnsi="Times New Roman"/>
          <w:sz w:val="24"/>
          <w:szCs w:val="24"/>
        </w:rPr>
        <w:t>pel kan være, at man sætter en maskine til at udvælge tilfældige bilag.</w:t>
      </w:r>
    </w:p>
    <w:p w:rsidR="008B7804" w:rsidRPr="008B7804" w:rsidRDefault="008B7804" w:rsidP="008B7804">
      <w:pPr>
        <w:pStyle w:val="Listeafsnit"/>
        <w:numPr>
          <w:ilvl w:val="0"/>
          <w:numId w:val="48"/>
        </w:numPr>
        <w:spacing w:line="360" w:lineRule="auto"/>
        <w:rPr>
          <w:rFonts w:ascii="Times New Roman" w:hAnsi="Times New Roman"/>
          <w:sz w:val="24"/>
          <w:szCs w:val="24"/>
        </w:rPr>
      </w:pPr>
      <w:r w:rsidRPr="008B7804">
        <w:rPr>
          <w:rFonts w:ascii="Times New Roman" w:hAnsi="Times New Roman"/>
          <w:sz w:val="24"/>
          <w:szCs w:val="24"/>
        </w:rPr>
        <w:t>Systematisk udvælgelse sker ved, at antallet af stikprøveenheder i populationen divideres med stikprøvestørrelsen for at finde et stikprøveinterval. Herefter fastlægger revisor hvor sti</w:t>
      </w:r>
      <w:r w:rsidRPr="008B7804">
        <w:rPr>
          <w:rFonts w:ascii="Times New Roman" w:hAnsi="Times New Roman"/>
          <w:sz w:val="24"/>
          <w:szCs w:val="24"/>
        </w:rPr>
        <w:t>k</w:t>
      </w:r>
      <w:r w:rsidRPr="008B7804">
        <w:rPr>
          <w:rFonts w:ascii="Times New Roman" w:hAnsi="Times New Roman"/>
          <w:sz w:val="24"/>
          <w:szCs w:val="24"/>
        </w:rPr>
        <w:t>prøven starter og efterfølgende udvælges eksempelvis hvert 50. stikprøveenhed.</w:t>
      </w:r>
    </w:p>
    <w:p w:rsidR="008B7804" w:rsidRPr="008B7804" w:rsidRDefault="008B7804" w:rsidP="008B7804">
      <w:pPr>
        <w:pStyle w:val="Listeafsnit"/>
        <w:numPr>
          <w:ilvl w:val="0"/>
          <w:numId w:val="48"/>
        </w:numPr>
        <w:spacing w:line="360" w:lineRule="auto"/>
        <w:rPr>
          <w:rFonts w:ascii="Times New Roman" w:hAnsi="Times New Roman"/>
          <w:sz w:val="24"/>
          <w:szCs w:val="24"/>
        </w:rPr>
      </w:pPr>
      <w:r w:rsidRPr="008B7804">
        <w:rPr>
          <w:rFonts w:ascii="Times New Roman" w:hAnsi="Times New Roman"/>
          <w:sz w:val="24"/>
          <w:szCs w:val="24"/>
        </w:rPr>
        <w:t>Vilkårlig udvælgelse sker hvor revisor udvælger stikprøverne uden at følge nogen struktureret teknik. Revisors udfordring ved brug af vilkårlig udvælgelse er, at sikre, at alle enheder i populationen har lige stor sandsynlighed for at blive udvalgt. Med andre ord skal revisor sikre sig, at den vilkårlige udvælgelse ikke påvirkes af nogen form for forudsigelighed, for eksempel at vanskeligt tilgængelige</w:t>
      </w:r>
      <w:r w:rsidR="00034DFC">
        <w:rPr>
          <w:rFonts w:ascii="Times New Roman" w:hAnsi="Times New Roman"/>
          <w:sz w:val="24"/>
          <w:szCs w:val="24"/>
        </w:rPr>
        <w:t xml:space="preserve"> enheder</w:t>
      </w:r>
      <w:r w:rsidRPr="008B7804">
        <w:rPr>
          <w:rFonts w:ascii="Times New Roman" w:hAnsi="Times New Roman"/>
          <w:sz w:val="24"/>
          <w:szCs w:val="24"/>
        </w:rPr>
        <w:t xml:space="preserve"> aldrig udvælges eller at udvælgelsen sker på enheder over en bestemt nominel værdi.</w:t>
      </w:r>
    </w:p>
    <w:p w:rsidR="008B7804" w:rsidRPr="008B7804" w:rsidRDefault="008B7804" w:rsidP="008B7804">
      <w:pPr>
        <w:pStyle w:val="Listeafsnit"/>
        <w:numPr>
          <w:ilvl w:val="0"/>
          <w:numId w:val="48"/>
        </w:numPr>
        <w:spacing w:line="360" w:lineRule="auto"/>
        <w:rPr>
          <w:rFonts w:ascii="Times New Roman" w:hAnsi="Times New Roman"/>
          <w:sz w:val="24"/>
          <w:szCs w:val="24"/>
        </w:rPr>
      </w:pPr>
      <w:r w:rsidRPr="008B7804">
        <w:rPr>
          <w:rFonts w:ascii="Times New Roman" w:hAnsi="Times New Roman"/>
          <w:sz w:val="24"/>
          <w:szCs w:val="24"/>
        </w:rPr>
        <w:lastRenderedPageBreak/>
        <w:t>Værdivægtet udvælgelse, som også kaldes pengeenhedsmetoden, sker ved, at revisor udvæ</w:t>
      </w:r>
      <w:r w:rsidRPr="008B7804">
        <w:rPr>
          <w:rFonts w:ascii="Times New Roman" w:hAnsi="Times New Roman"/>
          <w:sz w:val="24"/>
          <w:szCs w:val="24"/>
        </w:rPr>
        <w:t>l</w:t>
      </w:r>
      <w:r w:rsidRPr="008B7804">
        <w:rPr>
          <w:rFonts w:ascii="Times New Roman" w:hAnsi="Times New Roman"/>
          <w:sz w:val="24"/>
          <w:szCs w:val="24"/>
        </w:rPr>
        <w:t>ger specifikke pengeenheder fra populationen, eksempelvis bestemte pengeenheder på deb</w:t>
      </w:r>
      <w:r w:rsidRPr="008B7804">
        <w:rPr>
          <w:rFonts w:ascii="Times New Roman" w:hAnsi="Times New Roman"/>
          <w:sz w:val="24"/>
          <w:szCs w:val="24"/>
        </w:rPr>
        <w:t>i</w:t>
      </w:r>
      <w:r w:rsidRPr="008B7804">
        <w:rPr>
          <w:rFonts w:ascii="Times New Roman" w:hAnsi="Times New Roman"/>
          <w:sz w:val="24"/>
          <w:szCs w:val="24"/>
        </w:rPr>
        <w:t>torsaldoen. Fordelen ved denne metode er, at revisionen rettes mod større værdienheder, hvilket samtidig medfører, at der skal udvælges færre stikprøver.</w:t>
      </w:r>
    </w:p>
    <w:p w:rsidR="008B7804" w:rsidRPr="008B7804" w:rsidRDefault="008B7804" w:rsidP="008B7804">
      <w:pPr>
        <w:pStyle w:val="Listeafsnit"/>
        <w:numPr>
          <w:ilvl w:val="0"/>
          <w:numId w:val="48"/>
        </w:numPr>
        <w:spacing w:line="360" w:lineRule="auto"/>
        <w:rPr>
          <w:rFonts w:ascii="Times New Roman" w:hAnsi="Times New Roman"/>
          <w:sz w:val="24"/>
          <w:szCs w:val="24"/>
        </w:rPr>
      </w:pPr>
      <w:r w:rsidRPr="008B7804">
        <w:rPr>
          <w:rFonts w:ascii="Times New Roman" w:hAnsi="Times New Roman"/>
          <w:sz w:val="24"/>
          <w:szCs w:val="24"/>
        </w:rPr>
        <w:t>Blokudvælgelse er udvælgelse af sammenhængende enheder fra populationen. Normalt er blokudvælgelse ikke anvendelig, da en blokudvælgelse i mange tilfælde vil resultere i u</w:t>
      </w:r>
      <w:r w:rsidRPr="008B7804">
        <w:rPr>
          <w:rFonts w:ascii="Times New Roman" w:hAnsi="Times New Roman"/>
          <w:sz w:val="24"/>
          <w:szCs w:val="24"/>
        </w:rPr>
        <w:t>d</w:t>
      </w:r>
      <w:r w:rsidRPr="008B7804">
        <w:rPr>
          <w:rFonts w:ascii="Times New Roman" w:hAnsi="Times New Roman"/>
          <w:sz w:val="24"/>
          <w:szCs w:val="24"/>
        </w:rPr>
        <w:t>vælgelse af en række ensartede enheder, som ikke nødvendigvis er repræsentativ for den samlede population.</w:t>
      </w:r>
    </w:p>
    <w:p w:rsidR="008B7804" w:rsidRPr="008B7804" w:rsidRDefault="008B7804" w:rsidP="008B7804">
      <w:pPr>
        <w:spacing w:line="360" w:lineRule="auto"/>
        <w:rPr>
          <w:rFonts w:ascii="Times New Roman" w:hAnsi="Times New Roman"/>
          <w:sz w:val="24"/>
          <w:szCs w:val="24"/>
        </w:rPr>
      </w:pPr>
    </w:p>
    <w:p w:rsidR="008B7804" w:rsidRPr="008B7804" w:rsidRDefault="008B7804" w:rsidP="008B7804">
      <w:pPr>
        <w:spacing w:line="360" w:lineRule="auto"/>
        <w:rPr>
          <w:rFonts w:ascii="Times New Roman" w:hAnsi="Times New Roman"/>
          <w:sz w:val="24"/>
          <w:szCs w:val="24"/>
        </w:rPr>
      </w:pPr>
      <w:r w:rsidRPr="008B7804">
        <w:rPr>
          <w:rFonts w:ascii="Times New Roman" w:hAnsi="Times New Roman"/>
          <w:sz w:val="24"/>
          <w:szCs w:val="24"/>
        </w:rPr>
        <w:t>Stikprøverisikoen opstår ved, at revisor som en del af sine revisionshandlinger alene tester en de</w:t>
      </w:r>
      <w:r w:rsidRPr="008B7804">
        <w:rPr>
          <w:rFonts w:ascii="Times New Roman" w:hAnsi="Times New Roman"/>
          <w:sz w:val="24"/>
          <w:szCs w:val="24"/>
        </w:rPr>
        <w:t>l</w:t>
      </w:r>
      <w:r w:rsidRPr="008B7804">
        <w:rPr>
          <w:rFonts w:ascii="Times New Roman" w:hAnsi="Times New Roman"/>
          <w:sz w:val="24"/>
          <w:szCs w:val="24"/>
        </w:rPr>
        <w:t>mængde af den samlede population. Den eneste måde hvorpå stikprøverisikoen kan elimineres er ved at t</w:t>
      </w:r>
      <w:r w:rsidR="00034DFC">
        <w:rPr>
          <w:rFonts w:ascii="Times New Roman" w:hAnsi="Times New Roman"/>
          <w:sz w:val="24"/>
          <w:szCs w:val="24"/>
        </w:rPr>
        <w:t>este hele populationen. En</w:t>
      </w:r>
      <w:r w:rsidRPr="008B7804">
        <w:rPr>
          <w:rFonts w:ascii="Times New Roman" w:hAnsi="Times New Roman"/>
          <w:sz w:val="24"/>
          <w:szCs w:val="24"/>
        </w:rPr>
        <w:t xml:space="preserve"> 100 % test vil dog være meget ressourcekrævende og uhensigt</w:t>
      </w:r>
      <w:r w:rsidRPr="008B7804">
        <w:rPr>
          <w:rFonts w:ascii="Times New Roman" w:hAnsi="Times New Roman"/>
          <w:sz w:val="24"/>
          <w:szCs w:val="24"/>
        </w:rPr>
        <w:t>s</w:t>
      </w:r>
      <w:r w:rsidRPr="008B7804">
        <w:rPr>
          <w:rFonts w:ascii="Times New Roman" w:hAnsi="Times New Roman"/>
          <w:sz w:val="24"/>
          <w:szCs w:val="24"/>
        </w:rPr>
        <w:t>mæssig set i lyset af revisorlovens grundlæggende krav om omhu, nøjagtighed og hurtighed i rev</w:t>
      </w:r>
      <w:r w:rsidRPr="008B7804">
        <w:rPr>
          <w:rFonts w:ascii="Times New Roman" w:hAnsi="Times New Roman"/>
          <w:sz w:val="24"/>
          <w:szCs w:val="24"/>
        </w:rPr>
        <w:t>i</w:t>
      </w:r>
      <w:r w:rsidRPr="008B7804">
        <w:rPr>
          <w:rFonts w:ascii="Times New Roman" w:hAnsi="Times New Roman"/>
          <w:sz w:val="24"/>
          <w:szCs w:val="24"/>
        </w:rPr>
        <w:t>sionsarbejdet. I praksis baseres revisionen i stort omfang på stikprøver, hvilket indebærer at r</w:t>
      </w:r>
      <w:r w:rsidRPr="008B7804">
        <w:rPr>
          <w:rFonts w:ascii="Times New Roman" w:hAnsi="Times New Roman"/>
          <w:sz w:val="24"/>
          <w:szCs w:val="24"/>
        </w:rPr>
        <w:t>e</w:t>
      </w:r>
      <w:r w:rsidRPr="008B7804">
        <w:rPr>
          <w:rFonts w:ascii="Times New Roman" w:hAnsi="Times New Roman"/>
          <w:sz w:val="24"/>
          <w:szCs w:val="24"/>
        </w:rPr>
        <w:t xml:space="preserve">visor skal være i stand til at drage en konklusion omkring en population på grundlag af </w:t>
      </w:r>
      <w:r w:rsidR="00034DFC">
        <w:rPr>
          <w:rFonts w:ascii="Times New Roman" w:hAnsi="Times New Roman"/>
          <w:sz w:val="24"/>
          <w:szCs w:val="24"/>
        </w:rPr>
        <w:t>e</w:t>
      </w:r>
      <w:r w:rsidRPr="008B7804">
        <w:rPr>
          <w:rFonts w:ascii="Times New Roman" w:hAnsi="Times New Roman"/>
          <w:sz w:val="24"/>
          <w:szCs w:val="24"/>
        </w:rPr>
        <w:t xml:space="preserve">n vurdering af stikprøven. </w:t>
      </w:r>
    </w:p>
    <w:p w:rsidR="008B7804" w:rsidRPr="008B7804" w:rsidRDefault="008B7804" w:rsidP="008B7804">
      <w:pPr>
        <w:spacing w:line="360" w:lineRule="auto"/>
        <w:rPr>
          <w:rFonts w:ascii="Times New Roman" w:hAnsi="Times New Roman"/>
          <w:sz w:val="24"/>
          <w:szCs w:val="24"/>
        </w:rPr>
      </w:pPr>
      <w:r w:rsidRPr="008B7804">
        <w:rPr>
          <w:rFonts w:ascii="Times New Roman" w:hAnsi="Times New Roman"/>
          <w:sz w:val="24"/>
          <w:szCs w:val="24"/>
        </w:rPr>
        <w:t>Alle statistiske metoder til stikprøveudvælgelse forudsætter at populationen er klart defineret og a</w:t>
      </w:r>
      <w:r w:rsidRPr="008B7804">
        <w:rPr>
          <w:rFonts w:ascii="Times New Roman" w:hAnsi="Times New Roman"/>
          <w:sz w:val="24"/>
          <w:szCs w:val="24"/>
        </w:rPr>
        <w:t>f</w:t>
      </w:r>
      <w:r w:rsidRPr="008B7804">
        <w:rPr>
          <w:rFonts w:ascii="Times New Roman" w:hAnsi="Times New Roman"/>
          <w:sz w:val="24"/>
          <w:szCs w:val="24"/>
        </w:rPr>
        <w:t>grænset. Definition og afgrænsning af en population bør tage udgangspunkt i revisionsmålene, som revisor har planlagt at opnå sikkerhed for</w:t>
      </w:r>
      <w:r w:rsidR="00397629">
        <w:rPr>
          <w:rFonts w:ascii="Times New Roman" w:hAnsi="Times New Roman"/>
          <w:sz w:val="24"/>
          <w:szCs w:val="24"/>
        </w:rPr>
        <w:t xml:space="preserve"> i planlægningen og risikovurderingen</w:t>
      </w:r>
      <w:r w:rsidRPr="008B7804">
        <w:rPr>
          <w:rFonts w:ascii="Times New Roman" w:hAnsi="Times New Roman"/>
          <w:sz w:val="24"/>
          <w:szCs w:val="24"/>
        </w:rPr>
        <w:t xml:space="preserve">. Som eksempel kan nævnes revisionsmålet debitorernes tilstedeværelse, som gennem </w:t>
      </w:r>
      <w:r w:rsidR="003F47DA">
        <w:rPr>
          <w:rFonts w:ascii="Times New Roman" w:hAnsi="Times New Roman"/>
          <w:sz w:val="24"/>
          <w:szCs w:val="24"/>
        </w:rPr>
        <w:t>en stikprøvevis indhentning af saldo</w:t>
      </w:r>
      <w:r w:rsidRPr="008B7804">
        <w:rPr>
          <w:rFonts w:ascii="Times New Roman" w:hAnsi="Times New Roman"/>
          <w:sz w:val="24"/>
          <w:szCs w:val="24"/>
        </w:rPr>
        <w:t xml:space="preserve">bekræftelser vil kunne give sikkerhed for revisors population, som i dette tilfælde kunne være en debitorsaldoliste. Debitorsaldolisten </w:t>
      </w:r>
      <w:r w:rsidR="00034DFC">
        <w:rPr>
          <w:rFonts w:ascii="Times New Roman" w:hAnsi="Times New Roman"/>
          <w:sz w:val="24"/>
          <w:szCs w:val="24"/>
        </w:rPr>
        <w:t xml:space="preserve">vurderes at være </w:t>
      </w:r>
      <w:r w:rsidRPr="008B7804">
        <w:rPr>
          <w:rFonts w:ascii="Times New Roman" w:hAnsi="Times New Roman"/>
          <w:sz w:val="24"/>
          <w:szCs w:val="24"/>
        </w:rPr>
        <w:t xml:space="preserve">en meningsfuld population i forhold til det nævnte revisionsmål, idet eventuelle </w:t>
      </w:r>
      <w:r w:rsidR="00034DFC">
        <w:rPr>
          <w:rFonts w:ascii="Times New Roman" w:hAnsi="Times New Roman"/>
          <w:sz w:val="24"/>
          <w:szCs w:val="24"/>
        </w:rPr>
        <w:t>falske</w:t>
      </w:r>
      <w:r w:rsidRPr="008B7804">
        <w:rPr>
          <w:rFonts w:ascii="Times New Roman" w:hAnsi="Times New Roman"/>
          <w:sz w:val="24"/>
          <w:szCs w:val="24"/>
        </w:rPr>
        <w:t xml:space="preserve"> debitorer vil fremgå af debitorsaldolisten og dermed ville kunne opdages via saldomeddelelserne. Derimod vil debitorsaldolisten ikke udgøre en m</w:t>
      </w:r>
      <w:r w:rsidRPr="008B7804">
        <w:rPr>
          <w:rFonts w:ascii="Times New Roman" w:hAnsi="Times New Roman"/>
          <w:sz w:val="24"/>
          <w:szCs w:val="24"/>
        </w:rPr>
        <w:t>e</w:t>
      </w:r>
      <w:r w:rsidRPr="008B7804">
        <w:rPr>
          <w:rFonts w:ascii="Times New Roman" w:hAnsi="Times New Roman"/>
          <w:sz w:val="24"/>
          <w:szCs w:val="24"/>
        </w:rPr>
        <w:t>ningsfuld population ved test af revisionsmålet fuldstændighed, da udeladte debitorer netop i</w:t>
      </w:r>
      <w:r w:rsidRPr="008B7804">
        <w:rPr>
          <w:rFonts w:ascii="Times New Roman" w:hAnsi="Times New Roman"/>
          <w:sz w:val="24"/>
          <w:szCs w:val="24"/>
        </w:rPr>
        <w:t>k</w:t>
      </w:r>
      <w:r w:rsidRPr="008B7804">
        <w:rPr>
          <w:rFonts w:ascii="Times New Roman" w:hAnsi="Times New Roman"/>
          <w:sz w:val="24"/>
          <w:szCs w:val="24"/>
        </w:rPr>
        <w:t xml:space="preserve">ke vil fremgå af denne liste. </w:t>
      </w:r>
    </w:p>
    <w:p w:rsidR="008B7804" w:rsidRPr="008B7804" w:rsidRDefault="008B7804" w:rsidP="008B7804">
      <w:pPr>
        <w:spacing w:line="360" w:lineRule="auto"/>
        <w:rPr>
          <w:rFonts w:ascii="Times New Roman" w:hAnsi="Times New Roman"/>
          <w:sz w:val="24"/>
          <w:szCs w:val="24"/>
        </w:rPr>
      </w:pPr>
      <w:r w:rsidRPr="008B7804">
        <w:rPr>
          <w:rFonts w:ascii="Times New Roman" w:hAnsi="Times New Roman"/>
          <w:sz w:val="24"/>
          <w:szCs w:val="24"/>
        </w:rPr>
        <w:t>I mange tilfælde vil meningsfulde populationer være lettere at definere ved at tag</w:t>
      </w:r>
      <w:r w:rsidR="00034DFC">
        <w:rPr>
          <w:rFonts w:ascii="Times New Roman" w:hAnsi="Times New Roman"/>
          <w:sz w:val="24"/>
          <w:szCs w:val="24"/>
        </w:rPr>
        <w:t>e udgangspunkt i revisionsmål som</w:t>
      </w:r>
      <w:r w:rsidRPr="008B7804">
        <w:rPr>
          <w:rFonts w:ascii="Times New Roman" w:hAnsi="Times New Roman"/>
          <w:sz w:val="24"/>
          <w:szCs w:val="24"/>
        </w:rPr>
        <w:t xml:space="preserve"> tilstedeværelse og værdiansættelse, da posteringer som ønskes testet via disse r</w:t>
      </w:r>
      <w:r w:rsidRPr="008B7804">
        <w:rPr>
          <w:rFonts w:ascii="Times New Roman" w:hAnsi="Times New Roman"/>
          <w:sz w:val="24"/>
          <w:szCs w:val="24"/>
        </w:rPr>
        <w:t>e</w:t>
      </w:r>
      <w:r w:rsidRPr="008B7804">
        <w:rPr>
          <w:rFonts w:ascii="Times New Roman" w:hAnsi="Times New Roman"/>
          <w:sz w:val="24"/>
          <w:szCs w:val="24"/>
        </w:rPr>
        <w:t>visionsmål oftest fremgår af bogholderiet. Derimod kan det være vanskeligt at fastsætte en popul</w:t>
      </w:r>
      <w:r w:rsidRPr="008B7804">
        <w:rPr>
          <w:rFonts w:ascii="Times New Roman" w:hAnsi="Times New Roman"/>
          <w:sz w:val="24"/>
          <w:szCs w:val="24"/>
        </w:rPr>
        <w:t>a</w:t>
      </w:r>
      <w:r w:rsidRPr="008B7804">
        <w:rPr>
          <w:rFonts w:ascii="Times New Roman" w:hAnsi="Times New Roman"/>
          <w:sz w:val="24"/>
          <w:szCs w:val="24"/>
        </w:rPr>
        <w:t>tion i relation til revisions</w:t>
      </w:r>
      <w:r w:rsidR="00034DFC">
        <w:rPr>
          <w:rFonts w:ascii="Times New Roman" w:hAnsi="Times New Roman"/>
          <w:sz w:val="24"/>
          <w:szCs w:val="24"/>
        </w:rPr>
        <w:t>målet</w:t>
      </w:r>
      <w:r w:rsidRPr="008B7804">
        <w:rPr>
          <w:rFonts w:ascii="Times New Roman" w:hAnsi="Times New Roman"/>
          <w:sz w:val="24"/>
          <w:szCs w:val="24"/>
        </w:rPr>
        <w:t xml:space="preserve"> fuldstændighed, da manglende registreringer kan have mange fo</w:t>
      </w:r>
      <w:r w:rsidRPr="008B7804">
        <w:rPr>
          <w:rFonts w:ascii="Times New Roman" w:hAnsi="Times New Roman"/>
          <w:sz w:val="24"/>
          <w:szCs w:val="24"/>
        </w:rPr>
        <w:t>r</w:t>
      </w:r>
      <w:r w:rsidRPr="008B7804">
        <w:rPr>
          <w:rFonts w:ascii="Times New Roman" w:hAnsi="Times New Roman"/>
          <w:sz w:val="24"/>
          <w:szCs w:val="24"/>
        </w:rPr>
        <w:t>skellige årsager og være opstået i forskellige processer i virksomheden. Eksempelvis kan revision af omsætningens fuldstændighed tage udgangspunkt i en population bestående af fortløbende numm</w:t>
      </w:r>
      <w:r w:rsidRPr="008B7804">
        <w:rPr>
          <w:rFonts w:ascii="Times New Roman" w:hAnsi="Times New Roman"/>
          <w:sz w:val="24"/>
          <w:szCs w:val="24"/>
        </w:rPr>
        <w:t>e</w:t>
      </w:r>
      <w:r w:rsidRPr="008B7804">
        <w:rPr>
          <w:rFonts w:ascii="Times New Roman" w:hAnsi="Times New Roman"/>
          <w:sz w:val="24"/>
          <w:szCs w:val="24"/>
        </w:rPr>
        <w:lastRenderedPageBreak/>
        <w:t>rerede salgskontrakter. Revision af fuldstændighed gennemføres på baggrund af ovenstående oftest som en systemanalytisk revision.</w:t>
      </w:r>
    </w:p>
    <w:p w:rsidR="008B7804" w:rsidRPr="008B7804" w:rsidRDefault="008B7804" w:rsidP="008B7804">
      <w:pPr>
        <w:spacing w:line="360" w:lineRule="auto"/>
        <w:rPr>
          <w:rFonts w:ascii="Times New Roman" w:hAnsi="Times New Roman"/>
          <w:sz w:val="24"/>
          <w:szCs w:val="24"/>
        </w:rPr>
      </w:pPr>
      <w:r w:rsidRPr="008B7804">
        <w:rPr>
          <w:rFonts w:ascii="Times New Roman" w:hAnsi="Times New Roman"/>
          <w:sz w:val="24"/>
          <w:szCs w:val="24"/>
        </w:rPr>
        <w:t>I praksis ses ofte at værdiansættelse og tilstedeværelse revideres under ét ved anvendelse af en sa</w:t>
      </w:r>
      <w:r w:rsidRPr="008B7804">
        <w:rPr>
          <w:rFonts w:ascii="Times New Roman" w:hAnsi="Times New Roman"/>
          <w:sz w:val="24"/>
          <w:szCs w:val="24"/>
        </w:rPr>
        <w:t>m</w:t>
      </w:r>
      <w:r w:rsidRPr="008B7804">
        <w:rPr>
          <w:rFonts w:ascii="Times New Roman" w:hAnsi="Times New Roman"/>
          <w:sz w:val="24"/>
          <w:szCs w:val="24"/>
        </w:rPr>
        <w:t>let stikprøve udvalgt efter den værdivægtede udvælgelse. Årsagen hertil vurderes at være, at revisor ofte fokuserer mes</w:t>
      </w:r>
      <w:r w:rsidR="00397629">
        <w:rPr>
          <w:rFonts w:ascii="Times New Roman" w:hAnsi="Times New Roman"/>
          <w:sz w:val="24"/>
          <w:szCs w:val="24"/>
        </w:rPr>
        <w:t>t på risikoen for overvurdering frem for undervurdering.</w:t>
      </w:r>
    </w:p>
    <w:p w:rsidR="008B7804" w:rsidRPr="008B7804" w:rsidRDefault="008B7804" w:rsidP="008B7804">
      <w:pPr>
        <w:spacing w:line="360" w:lineRule="auto"/>
        <w:rPr>
          <w:rFonts w:ascii="Times New Roman" w:hAnsi="Times New Roman"/>
          <w:sz w:val="24"/>
          <w:szCs w:val="24"/>
        </w:rPr>
      </w:pPr>
    </w:p>
    <w:p w:rsidR="008B7804" w:rsidRPr="008B7804" w:rsidRDefault="008B7804" w:rsidP="008B7804">
      <w:pPr>
        <w:spacing w:line="360" w:lineRule="auto"/>
        <w:rPr>
          <w:rFonts w:ascii="Times New Roman" w:hAnsi="Times New Roman"/>
          <w:sz w:val="24"/>
          <w:szCs w:val="24"/>
        </w:rPr>
      </w:pPr>
      <w:r w:rsidRPr="008B7804">
        <w:rPr>
          <w:rFonts w:ascii="Times New Roman" w:hAnsi="Times New Roman"/>
          <w:sz w:val="24"/>
          <w:szCs w:val="24"/>
        </w:rPr>
        <w:t>I mange tilfælde vil revisors strategi indenfor debitorområdet være at opnå den fornødne sikkerhed for debitorernes tilstedeværels</w:t>
      </w:r>
      <w:r w:rsidR="00034DFC">
        <w:rPr>
          <w:rFonts w:ascii="Times New Roman" w:hAnsi="Times New Roman"/>
          <w:sz w:val="24"/>
          <w:szCs w:val="24"/>
        </w:rPr>
        <w:t>e og værdiansættelse ved</w:t>
      </w:r>
      <w:r w:rsidRPr="008B7804">
        <w:rPr>
          <w:rFonts w:ascii="Times New Roman" w:hAnsi="Times New Roman"/>
          <w:sz w:val="24"/>
          <w:szCs w:val="24"/>
        </w:rPr>
        <w:t xml:space="preserve"> revision af disse revisionsmål. Debitore</w:t>
      </w:r>
      <w:r w:rsidRPr="008B7804">
        <w:rPr>
          <w:rFonts w:ascii="Times New Roman" w:hAnsi="Times New Roman"/>
          <w:sz w:val="24"/>
          <w:szCs w:val="24"/>
        </w:rPr>
        <w:t>r</w:t>
      </w:r>
      <w:r w:rsidRPr="008B7804">
        <w:rPr>
          <w:rFonts w:ascii="Times New Roman" w:hAnsi="Times New Roman"/>
          <w:sz w:val="24"/>
          <w:szCs w:val="24"/>
        </w:rPr>
        <w:t>nes fuldstændighed vil i mange tilfælde blive afdækket indirekte gennem revision af omsætningens fuldstændighed og indbetalingernes tilstedeværelse/gyldighed</w:t>
      </w:r>
      <w:r w:rsidR="00034DFC">
        <w:rPr>
          <w:rFonts w:ascii="Times New Roman" w:hAnsi="Times New Roman"/>
          <w:sz w:val="24"/>
          <w:szCs w:val="24"/>
        </w:rPr>
        <w:t>, jf. afsnit 2.1.1 om SID</w:t>
      </w:r>
      <w:r w:rsidRPr="008B7804">
        <w:rPr>
          <w:rFonts w:ascii="Times New Roman" w:hAnsi="Times New Roman"/>
          <w:sz w:val="24"/>
          <w:szCs w:val="24"/>
        </w:rPr>
        <w:t>. Uanset hvi</w:t>
      </w:r>
      <w:r w:rsidRPr="008B7804">
        <w:rPr>
          <w:rFonts w:ascii="Times New Roman" w:hAnsi="Times New Roman"/>
          <w:sz w:val="24"/>
          <w:szCs w:val="24"/>
        </w:rPr>
        <w:t>l</w:t>
      </w:r>
      <w:r w:rsidRPr="008B7804">
        <w:rPr>
          <w:rFonts w:ascii="Times New Roman" w:hAnsi="Times New Roman"/>
          <w:sz w:val="24"/>
          <w:szCs w:val="24"/>
        </w:rPr>
        <w:t>ken revisionsstrategi der vælges, bør nedskrivninger på debitorer revideres separat, idet nedskri</w:t>
      </w:r>
      <w:r w:rsidRPr="008B7804">
        <w:rPr>
          <w:rFonts w:ascii="Times New Roman" w:hAnsi="Times New Roman"/>
          <w:sz w:val="24"/>
          <w:szCs w:val="24"/>
        </w:rPr>
        <w:t>v</w:t>
      </w:r>
      <w:r w:rsidRPr="008B7804">
        <w:rPr>
          <w:rFonts w:ascii="Times New Roman" w:hAnsi="Times New Roman"/>
          <w:sz w:val="24"/>
          <w:szCs w:val="24"/>
        </w:rPr>
        <w:t>ninger ikke har forbindelse til andre underliggende revisionsmål. Revision af nedskrivningerne bør derfor ske som en direkte revision. Revisionen af debitorernes tilstedeværelse vil ofte tage udgang</w:t>
      </w:r>
      <w:r w:rsidRPr="008B7804">
        <w:rPr>
          <w:rFonts w:ascii="Times New Roman" w:hAnsi="Times New Roman"/>
          <w:sz w:val="24"/>
          <w:szCs w:val="24"/>
        </w:rPr>
        <w:t>s</w:t>
      </w:r>
      <w:r w:rsidRPr="008B7804">
        <w:rPr>
          <w:rFonts w:ascii="Times New Roman" w:hAnsi="Times New Roman"/>
          <w:sz w:val="24"/>
          <w:szCs w:val="24"/>
        </w:rPr>
        <w:t>punkt i debitorsaldolisten som dermed udgør populationen. Såfremt debitorsaldolisten indeholde</w:t>
      </w:r>
      <w:r w:rsidR="003F47DA">
        <w:rPr>
          <w:rFonts w:ascii="Times New Roman" w:hAnsi="Times New Roman"/>
          <w:sz w:val="24"/>
          <w:szCs w:val="24"/>
        </w:rPr>
        <w:t>r</w:t>
      </w:r>
      <w:r w:rsidRPr="008B7804">
        <w:rPr>
          <w:rFonts w:ascii="Times New Roman" w:hAnsi="Times New Roman"/>
          <w:sz w:val="24"/>
          <w:szCs w:val="24"/>
        </w:rPr>
        <w:t xml:space="preserve"> mange enheder, da vil der i praksis ske en tilfældig udvælgelse baseret på den værdivægtede udvæ</w:t>
      </w:r>
      <w:r w:rsidRPr="008B7804">
        <w:rPr>
          <w:rFonts w:ascii="Times New Roman" w:hAnsi="Times New Roman"/>
          <w:sz w:val="24"/>
          <w:szCs w:val="24"/>
        </w:rPr>
        <w:t>l</w:t>
      </w:r>
      <w:r w:rsidRPr="008B7804">
        <w:rPr>
          <w:rFonts w:ascii="Times New Roman" w:hAnsi="Times New Roman"/>
          <w:sz w:val="24"/>
          <w:szCs w:val="24"/>
        </w:rPr>
        <w:t xml:space="preserve">gelse, hvormed store debitorer tillægges størst sandsynlighed for at blive udvalgt. I de tilfælde hvor få debitorer udgør en relativ stor andel af den samlede debitormasse eller på anden vis </w:t>
      </w:r>
      <w:r w:rsidR="00034DFC">
        <w:rPr>
          <w:rFonts w:ascii="Times New Roman" w:hAnsi="Times New Roman"/>
          <w:sz w:val="24"/>
          <w:szCs w:val="24"/>
        </w:rPr>
        <w:t>er</w:t>
      </w:r>
      <w:r w:rsidRPr="008B7804">
        <w:rPr>
          <w:rFonts w:ascii="Times New Roman" w:hAnsi="Times New Roman"/>
          <w:sz w:val="24"/>
          <w:szCs w:val="24"/>
        </w:rPr>
        <w:t xml:space="preserve"> særlig i</w:t>
      </w:r>
      <w:r w:rsidRPr="008B7804">
        <w:rPr>
          <w:rFonts w:ascii="Times New Roman" w:hAnsi="Times New Roman"/>
          <w:sz w:val="24"/>
          <w:szCs w:val="24"/>
        </w:rPr>
        <w:t>n</w:t>
      </w:r>
      <w:r w:rsidRPr="008B7804">
        <w:rPr>
          <w:rFonts w:ascii="Times New Roman" w:hAnsi="Times New Roman"/>
          <w:sz w:val="24"/>
          <w:szCs w:val="24"/>
        </w:rPr>
        <w:t>teress</w:t>
      </w:r>
      <w:r w:rsidR="00034DFC">
        <w:rPr>
          <w:rFonts w:ascii="Times New Roman" w:hAnsi="Times New Roman"/>
          <w:sz w:val="24"/>
          <w:szCs w:val="24"/>
        </w:rPr>
        <w:t>ante</w:t>
      </w:r>
      <w:r w:rsidRPr="008B7804">
        <w:rPr>
          <w:rFonts w:ascii="Times New Roman" w:hAnsi="Times New Roman"/>
          <w:sz w:val="24"/>
          <w:szCs w:val="24"/>
        </w:rPr>
        <w:t>, da vil disse debitorer kunne udvælges forlods og stikprøverevisionen vil således kun o</w:t>
      </w:r>
      <w:r w:rsidRPr="008B7804">
        <w:rPr>
          <w:rFonts w:ascii="Times New Roman" w:hAnsi="Times New Roman"/>
          <w:sz w:val="24"/>
          <w:szCs w:val="24"/>
        </w:rPr>
        <w:t>m</w:t>
      </w:r>
      <w:r w:rsidRPr="008B7804">
        <w:rPr>
          <w:rFonts w:ascii="Times New Roman" w:hAnsi="Times New Roman"/>
          <w:sz w:val="24"/>
          <w:szCs w:val="24"/>
        </w:rPr>
        <w:t>fatte den resterende debitormasse. Revision af debitorernes værdiansættelse vil ofte tage udgang</w:t>
      </w:r>
      <w:r w:rsidRPr="008B7804">
        <w:rPr>
          <w:rFonts w:ascii="Times New Roman" w:hAnsi="Times New Roman"/>
          <w:sz w:val="24"/>
          <w:szCs w:val="24"/>
        </w:rPr>
        <w:t>s</w:t>
      </w:r>
      <w:r w:rsidRPr="008B7804">
        <w:rPr>
          <w:rFonts w:ascii="Times New Roman" w:hAnsi="Times New Roman"/>
          <w:sz w:val="24"/>
          <w:szCs w:val="24"/>
        </w:rPr>
        <w:t>punkt i en liste over åbne poster og udvælgelsesmetoden vil være den samme som for debitorernes tilst</w:t>
      </w:r>
      <w:r w:rsidRPr="008B7804">
        <w:rPr>
          <w:rFonts w:ascii="Times New Roman" w:hAnsi="Times New Roman"/>
          <w:sz w:val="24"/>
          <w:szCs w:val="24"/>
        </w:rPr>
        <w:t>e</w:t>
      </w:r>
      <w:r w:rsidRPr="008B7804">
        <w:rPr>
          <w:rFonts w:ascii="Times New Roman" w:hAnsi="Times New Roman"/>
          <w:sz w:val="24"/>
          <w:szCs w:val="24"/>
        </w:rPr>
        <w:t>deværelse.</w:t>
      </w:r>
    </w:p>
    <w:p w:rsidR="008B7804" w:rsidRPr="008B7804" w:rsidRDefault="008B7804" w:rsidP="008B7804">
      <w:pPr>
        <w:spacing w:line="360" w:lineRule="auto"/>
        <w:rPr>
          <w:rFonts w:ascii="Times New Roman" w:hAnsi="Times New Roman"/>
          <w:sz w:val="24"/>
          <w:szCs w:val="24"/>
        </w:rPr>
      </w:pPr>
    </w:p>
    <w:p w:rsidR="008B7804" w:rsidRPr="00BE24C5" w:rsidRDefault="008B7804" w:rsidP="008B7804">
      <w:pPr>
        <w:spacing w:line="360" w:lineRule="auto"/>
        <w:rPr>
          <w:rFonts w:ascii="Times New Roman" w:hAnsi="Times New Roman"/>
          <w:szCs w:val="22"/>
        </w:rPr>
      </w:pPr>
      <w:r w:rsidRPr="008B7804">
        <w:rPr>
          <w:rFonts w:ascii="Times New Roman" w:hAnsi="Times New Roman"/>
          <w:sz w:val="24"/>
          <w:szCs w:val="24"/>
        </w:rPr>
        <w:t xml:space="preserve">Fordelen ved anvendelse af stikprøverevision er, som tidligere nævnt, at revisor på baggrund af en </w:t>
      </w:r>
      <w:r w:rsidR="00C35DB4">
        <w:rPr>
          <w:rFonts w:ascii="Times New Roman" w:hAnsi="Times New Roman"/>
          <w:sz w:val="24"/>
          <w:szCs w:val="24"/>
        </w:rPr>
        <w:t xml:space="preserve">repræsentativ </w:t>
      </w:r>
      <w:r w:rsidRPr="008B7804">
        <w:rPr>
          <w:rFonts w:ascii="Times New Roman" w:hAnsi="Times New Roman"/>
          <w:sz w:val="24"/>
          <w:szCs w:val="24"/>
        </w:rPr>
        <w:t xml:space="preserve">stikprøve </w:t>
      </w:r>
      <w:r w:rsidR="00C35DB4">
        <w:rPr>
          <w:rFonts w:ascii="Times New Roman" w:hAnsi="Times New Roman"/>
          <w:sz w:val="24"/>
          <w:szCs w:val="24"/>
        </w:rPr>
        <w:t xml:space="preserve">kan </w:t>
      </w:r>
      <w:r w:rsidRPr="008B7804">
        <w:rPr>
          <w:rFonts w:ascii="Times New Roman" w:hAnsi="Times New Roman"/>
          <w:sz w:val="24"/>
          <w:szCs w:val="24"/>
        </w:rPr>
        <w:t xml:space="preserve">afgive en konklusion på hele </w:t>
      </w:r>
      <w:r w:rsidR="00C35DB4">
        <w:rPr>
          <w:rFonts w:ascii="Times New Roman" w:hAnsi="Times New Roman"/>
          <w:sz w:val="24"/>
          <w:szCs w:val="24"/>
        </w:rPr>
        <w:t>populationen</w:t>
      </w:r>
      <w:r w:rsidRPr="008B7804">
        <w:rPr>
          <w:rFonts w:ascii="Times New Roman" w:hAnsi="Times New Roman"/>
          <w:sz w:val="24"/>
          <w:szCs w:val="24"/>
        </w:rPr>
        <w:t>. Såfremt der i revisors pla</w:t>
      </w:r>
      <w:r w:rsidRPr="008B7804">
        <w:rPr>
          <w:rFonts w:ascii="Times New Roman" w:hAnsi="Times New Roman"/>
          <w:sz w:val="24"/>
          <w:szCs w:val="24"/>
        </w:rPr>
        <w:t>n</w:t>
      </w:r>
      <w:r w:rsidRPr="008B7804">
        <w:rPr>
          <w:rFonts w:ascii="Times New Roman" w:hAnsi="Times New Roman"/>
          <w:sz w:val="24"/>
          <w:szCs w:val="24"/>
        </w:rPr>
        <w:t xml:space="preserve">lægning af test af systemer/kontroller er identificeret tilstrækkelige interne kontroller, da foretages der systemanalytisk revision samt et udvalgt antal substanshandlinger, som kan og vil være baseret på stikprøveteori. Hvis der i modsætning ikke er identificeret tilstrækkelige interne kontroller, da foretages der som konsekvens heraf </w:t>
      </w:r>
      <w:r w:rsidR="00034DFC">
        <w:rPr>
          <w:rFonts w:ascii="Times New Roman" w:hAnsi="Times New Roman"/>
          <w:sz w:val="24"/>
          <w:szCs w:val="24"/>
        </w:rPr>
        <w:t>substans</w:t>
      </w:r>
      <w:r w:rsidRPr="008B7804">
        <w:rPr>
          <w:rFonts w:ascii="Times New Roman" w:hAnsi="Times New Roman"/>
          <w:sz w:val="24"/>
          <w:szCs w:val="24"/>
        </w:rPr>
        <w:t>revision, hvor der ligeledes anvendes stikprøveteori til udvælgelse af stikprøverne. Dette betyder, at uanset valget af revisionsstrategi henholdsvis syste</w:t>
      </w:r>
      <w:r w:rsidRPr="008B7804">
        <w:rPr>
          <w:rFonts w:ascii="Times New Roman" w:hAnsi="Times New Roman"/>
          <w:sz w:val="24"/>
          <w:szCs w:val="24"/>
        </w:rPr>
        <w:t>m</w:t>
      </w:r>
      <w:r w:rsidRPr="008B7804">
        <w:rPr>
          <w:rFonts w:ascii="Times New Roman" w:hAnsi="Times New Roman"/>
          <w:sz w:val="24"/>
          <w:szCs w:val="24"/>
        </w:rPr>
        <w:t>revision eller substansrevision, da bør revisor anvende stikprøveteori i forbindelse med udvælgelse af stikprøverne. Dette skyldes, at systemrevision ikke kan stå alene som revisionsbevis og derfor a</w:t>
      </w:r>
      <w:r w:rsidRPr="008B7804">
        <w:rPr>
          <w:rFonts w:ascii="Times New Roman" w:hAnsi="Times New Roman"/>
          <w:sz w:val="24"/>
          <w:szCs w:val="24"/>
        </w:rPr>
        <w:t>l</w:t>
      </w:r>
      <w:r w:rsidRPr="008B7804">
        <w:rPr>
          <w:rFonts w:ascii="Times New Roman" w:hAnsi="Times New Roman"/>
          <w:sz w:val="24"/>
          <w:szCs w:val="24"/>
        </w:rPr>
        <w:lastRenderedPageBreak/>
        <w:t>tid skal suppleres med et mindre antal substanshandlinger, set i forhold til antallet af substanshan</w:t>
      </w:r>
      <w:r w:rsidRPr="008B7804">
        <w:rPr>
          <w:rFonts w:ascii="Times New Roman" w:hAnsi="Times New Roman"/>
          <w:sz w:val="24"/>
          <w:szCs w:val="24"/>
        </w:rPr>
        <w:t>d</w:t>
      </w:r>
      <w:r w:rsidRPr="008B7804">
        <w:rPr>
          <w:rFonts w:ascii="Times New Roman" w:hAnsi="Times New Roman"/>
          <w:sz w:val="24"/>
          <w:szCs w:val="24"/>
        </w:rPr>
        <w:t>linger ved substansrevision</w:t>
      </w:r>
      <w:r>
        <w:rPr>
          <w:rFonts w:ascii="Times New Roman" w:hAnsi="Times New Roman"/>
          <w:szCs w:val="22"/>
        </w:rPr>
        <w:t xml:space="preserve">. </w:t>
      </w:r>
    </w:p>
    <w:p w:rsidR="008B7804" w:rsidRPr="0080378B" w:rsidRDefault="008B7804" w:rsidP="008B7804">
      <w:pPr>
        <w:spacing w:line="360" w:lineRule="auto"/>
        <w:rPr>
          <w:rFonts w:ascii="Times New Roman" w:hAnsi="Times New Roman"/>
          <w:b/>
          <w:szCs w:val="22"/>
        </w:rPr>
      </w:pPr>
    </w:p>
    <w:p w:rsidR="00A04996" w:rsidRPr="00E50748" w:rsidRDefault="00E03916" w:rsidP="00E50748">
      <w:pPr>
        <w:pStyle w:val="Overskrift2"/>
        <w:spacing w:line="360" w:lineRule="auto"/>
        <w:rPr>
          <w:rFonts w:ascii="Times New Roman" w:hAnsi="Times New Roman"/>
          <w:bCs/>
          <w:sz w:val="24"/>
        </w:rPr>
      </w:pPr>
      <w:bookmarkStart w:id="29" w:name="_Toc372042392"/>
      <w:r w:rsidRPr="00E50748">
        <w:rPr>
          <w:rFonts w:ascii="Times New Roman" w:hAnsi="Times New Roman"/>
          <w:bCs/>
          <w:sz w:val="24"/>
        </w:rPr>
        <w:t xml:space="preserve">4.4 </w:t>
      </w:r>
      <w:r w:rsidR="00A04996" w:rsidRPr="00E50748">
        <w:rPr>
          <w:rFonts w:ascii="Times New Roman" w:hAnsi="Times New Roman"/>
          <w:bCs/>
          <w:sz w:val="24"/>
        </w:rPr>
        <w:t>Rapportering til ledelsen om den interne kontrol</w:t>
      </w:r>
      <w:bookmarkEnd w:id="29"/>
    </w:p>
    <w:p w:rsidR="00A04996" w:rsidRPr="001D685C" w:rsidRDefault="00A04996" w:rsidP="001D685C">
      <w:pPr>
        <w:spacing w:line="360" w:lineRule="auto"/>
        <w:rPr>
          <w:rFonts w:ascii="Times New Roman" w:hAnsi="Times New Roman"/>
          <w:sz w:val="24"/>
          <w:szCs w:val="24"/>
        </w:rPr>
      </w:pPr>
      <w:r w:rsidRPr="001D685C">
        <w:rPr>
          <w:rFonts w:ascii="Times New Roman" w:hAnsi="Times New Roman"/>
          <w:sz w:val="24"/>
          <w:szCs w:val="24"/>
        </w:rPr>
        <w:t>Jf. ISA 265 skal revisor rapportere til den øverste ledelse og den daglige ledelse, når mangler i den interne kontrol, efter revisors faglige vurdering, er af tilstrækkelig vigtighed til, at manglerne fortj</w:t>
      </w:r>
      <w:r w:rsidRPr="001D685C">
        <w:rPr>
          <w:rFonts w:ascii="Times New Roman" w:hAnsi="Times New Roman"/>
          <w:sz w:val="24"/>
          <w:szCs w:val="24"/>
        </w:rPr>
        <w:t>e</w:t>
      </w:r>
      <w:r w:rsidRPr="001D685C">
        <w:rPr>
          <w:rFonts w:ascii="Times New Roman" w:hAnsi="Times New Roman"/>
          <w:sz w:val="24"/>
          <w:szCs w:val="24"/>
        </w:rPr>
        <w:t>ner ledelsens opmærksomhed.</w:t>
      </w:r>
    </w:p>
    <w:p w:rsidR="00A04996" w:rsidRPr="001D685C" w:rsidRDefault="00A04996" w:rsidP="001D685C">
      <w:pPr>
        <w:spacing w:line="360" w:lineRule="auto"/>
        <w:rPr>
          <w:rFonts w:ascii="Times New Roman" w:hAnsi="Times New Roman"/>
          <w:sz w:val="24"/>
          <w:szCs w:val="24"/>
        </w:rPr>
      </w:pPr>
      <w:r w:rsidRPr="001D685C">
        <w:rPr>
          <w:rFonts w:ascii="Times New Roman" w:hAnsi="Times New Roman"/>
          <w:sz w:val="24"/>
          <w:szCs w:val="24"/>
        </w:rPr>
        <w:t>Revision af salgskontrakter og salg og belåning af tilgodehavender bygger jf. ovenstående afsnit meget på revisors forståelse for forretningsgange og interne kontroller, hvorfor manglende interne kontroller eller manglende forretningsgange på området kan være væsentlig for revisionen og reg</w:t>
      </w:r>
      <w:r w:rsidRPr="001D685C">
        <w:rPr>
          <w:rFonts w:ascii="Times New Roman" w:hAnsi="Times New Roman"/>
          <w:sz w:val="24"/>
          <w:szCs w:val="24"/>
        </w:rPr>
        <w:t>n</w:t>
      </w:r>
      <w:r w:rsidRPr="001D685C">
        <w:rPr>
          <w:rFonts w:ascii="Times New Roman" w:hAnsi="Times New Roman"/>
          <w:sz w:val="24"/>
          <w:szCs w:val="24"/>
        </w:rPr>
        <w:t>skabet.</w:t>
      </w:r>
    </w:p>
    <w:p w:rsidR="00A04996" w:rsidRPr="001D685C" w:rsidRDefault="00A04996" w:rsidP="001D685C">
      <w:pPr>
        <w:spacing w:line="360" w:lineRule="auto"/>
        <w:rPr>
          <w:rFonts w:ascii="Times New Roman" w:hAnsi="Times New Roman"/>
          <w:sz w:val="24"/>
          <w:szCs w:val="24"/>
        </w:rPr>
      </w:pPr>
    </w:p>
    <w:p w:rsidR="00A04996" w:rsidRPr="001D685C" w:rsidRDefault="00A04996" w:rsidP="001D685C">
      <w:pPr>
        <w:spacing w:line="360" w:lineRule="auto"/>
        <w:rPr>
          <w:rFonts w:ascii="Times New Roman" w:hAnsi="Times New Roman"/>
          <w:sz w:val="24"/>
          <w:szCs w:val="24"/>
        </w:rPr>
      </w:pPr>
      <w:r w:rsidRPr="001D685C">
        <w:rPr>
          <w:rFonts w:ascii="Times New Roman" w:hAnsi="Times New Roman"/>
          <w:sz w:val="24"/>
          <w:szCs w:val="24"/>
        </w:rPr>
        <w:t>Der er tale om mangler i den interne kontrol, når:</w:t>
      </w:r>
    </w:p>
    <w:p w:rsidR="00A04996" w:rsidRPr="001D685C" w:rsidRDefault="00A04996" w:rsidP="001D685C">
      <w:pPr>
        <w:pStyle w:val="Listeafsnit"/>
        <w:numPr>
          <w:ilvl w:val="0"/>
          <w:numId w:val="26"/>
        </w:numPr>
        <w:spacing w:line="360" w:lineRule="auto"/>
        <w:rPr>
          <w:rFonts w:ascii="Times New Roman" w:hAnsi="Times New Roman"/>
          <w:sz w:val="24"/>
          <w:szCs w:val="24"/>
        </w:rPr>
      </w:pPr>
      <w:r w:rsidRPr="001D685C">
        <w:rPr>
          <w:rFonts w:ascii="Times New Roman" w:hAnsi="Times New Roman"/>
          <w:sz w:val="24"/>
          <w:szCs w:val="24"/>
        </w:rPr>
        <w:t>En kontrol ikke rettidigt kan forebygge eller opdage og korrigere fejlinformationer i regnsk</w:t>
      </w:r>
      <w:r w:rsidRPr="001D685C">
        <w:rPr>
          <w:rFonts w:ascii="Times New Roman" w:hAnsi="Times New Roman"/>
          <w:sz w:val="24"/>
          <w:szCs w:val="24"/>
        </w:rPr>
        <w:t>a</w:t>
      </w:r>
      <w:r w:rsidRPr="001D685C">
        <w:rPr>
          <w:rFonts w:ascii="Times New Roman" w:hAnsi="Times New Roman"/>
          <w:sz w:val="24"/>
          <w:szCs w:val="24"/>
        </w:rPr>
        <w:t>bet eller</w:t>
      </w:r>
    </w:p>
    <w:p w:rsidR="00A04996" w:rsidRPr="001D685C" w:rsidRDefault="00A04996" w:rsidP="001D685C">
      <w:pPr>
        <w:pStyle w:val="Listeafsnit"/>
        <w:numPr>
          <w:ilvl w:val="0"/>
          <w:numId w:val="26"/>
        </w:numPr>
        <w:spacing w:line="360" w:lineRule="auto"/>
        <w:rPr>
          <w:rFonts w:ascii="Times New Roman" w:hAnsi="Times New Roman"/>
          <w:sz w:val="24"/>
          <w:szCs w:val="24"/>
        </w:rPr>
      </w:pPr>
      <w:r w:rsidRPr="001D685C">
        <w:rPr>
          <w:rFonts w:ascii="Times New Roman" w:hAnsi="Times New Roman"/>
          <w:sz w:val="24"/>
          <w:szCs w:val="24"/>
        </w:rPr>
        <w:t>Der mangler en kontrol til at forebygge, opdage eller korrigere fejlinformationer i regnskabet.</w:t>
      </w:r>
    </w:p>
    <w:p w:rsidR="00A04996" w:rsidRPr="001D685C" w:rsidRDefault="00A04996" w:rsidP="001D685C">
      <w:pPr>
        <w:spacing w:line="360" w:lineRule="auto"/>
        <w:ind w:left="60"/>
        <w:rPr>
          <w:rFonts w:ascii="Times New Roman" w:hAnsi="Times New Roman"/>
          <w:sz w:val="24"/>
          <w:szCs w:val="24"/>
        </w:rPr>
      </w:pPr>
    </w:p>
    <w:p w:rsidR="00A04996" w:rsidRPr="001D685C" w:rsidRDefault="00A04996" w:rsidP="001D685C">
      <w:pPr>
        <w:spacing w:line="360" w:lineRule="auto"/>
        <w:ind w:left="60"/>
        <w:rPr>
          <w:rFonts w:ascii="Times New Roman" w:hAnsi="Times New Roman"/>
          <w:sz w:val="24"/>
          <w:szCs w:val="24"/>
        </w:rPr>
      </w:pPr>
      <w:r w:rsidRPr="001D685C">
        <w:rPr>
          <w:rFonts w:ascii="Times New Roman" w:hAnsi="Times New Roman"/>
          <w:sz w:val="24"/>
          <w:szCs w:val="24"/>
        </w:rPr>
        <w:t>En kontrol der ikke rettidigt kan forebygge, opdage eller korrigere fejlinformationer kan eksempe</w:t>
      </w:r>
      <w:r w:rsidRPr="001D685C">
        <w:rPr>
          <w:rFonts w:ascii="Times New Roman" w:hAnsi="Times New Roman"/>
          <w:sz w:val="24"/>
          <w:szCs w:val="24"/>
        </w:rPr>
        <w:t>l</w:t>
      </w:r>
      <w:r w:rsidRPr="001D685C">
        <w:rPr>
          <w:rFonts w:ascii="Times New Roman" w:hAnsi="Times New Roman"/>
          <w:sz w:val="24"/>
          <w:szCs w:val="24"/>
        </w:rPr>
        <w:t>vis være kontrol af hensættelser til tab på debitorer, som alene foretages i forbindelse med status, og hvor der sker performancemåling og bonusaflønning på baggrund af kvartalsrapporter. Her vil performancemålingen ved kvartalsrapporterne ikke have været retvisende, såfremt der skulle have været foretaget korrektion af hensættelserne til tab, hvormed der kan være afregnet bonus uretmæ</w:t>
      </w:r>
      <w:r w:rsidRPr="001D685C">
        <w:rPr>
          <w:rFonts w:ascii="Times New Roman" w:hAnsi="Times New Roman"/>
          <w:sz w:val="24"/>
          <w:szCs w:val="24"/>
        </w:rPr>
        <w:t>s</w:t>
      </w:r>
      <w:r w:rsidRPr="001D685C">
        <w:rPr>
          <w:rFonts w:ascii="Times New Roman" w:hAnsi="Times New Roman"/>
          <w:sz w:val="24"/>
          <w:szCs w:val="24"/>
        </w:rPr>
        <w:t>sigt.</w:t>
      </w:r>
    </w:p>
    <w:p w:rsidR="00A04996" w:rsidRPr="001D685C" w:rsidRDefault="00A04996" w:rsidP="001D685C">
      <w:pPr>
        <w:spacing w:line="360" w:lineRule="auto"/>
        <w:ind w:left="60"/>
        <w:rPr>
          <w:rFonts w:ascii="Times New Roman" w:hAnsi="Times New Roman"/>
          <w:sz w:val="24"/>
          <w:szCs w:val="24"/>
        </w:rPr>
      </w:pPr>
    </w:p>
    <w:p w:rsidR="00A04996" w:rsidRPr="001D685C" w:rsidRDefault="00A04996" w:rsidP="001D685C">
      <w:pPr>
        <w:spacing w:line="360" w:lineRule="auto"/>
        <w:ind w:left="60"/>
        <w:rPr>
          <w:rFonts w:ascii="Times New Roman" w:hAnsi="Times New Roman"/>
          <w:sz w:val="24"/>
          <w:szCs w:val="24"/>
        </w:rPr>
      </w:pPr>
      <w:r w:rsidRPr="001D685C">
        <w:rPr>
          <w:rFonts w:ascii="Times New Roman" w:hAnsi="Times New Roman"/>
          <w:sz w:val="24"/>
          <w:szCs w:val="24"/>
        </w:rPr>
        <w:t>En manglende kontrol til at forebygge, opdage eller korrigere fejlinformationer kan eksempelvis være kontrol af kreditnotaer. Såfremt der er udstedt kreditnotaer efter statusd</w:t>
      </w:r>
      <w:r w:rsidRPr="001D685C">
        <w:rPr>
          <w:rFonts w:ascii="Times New Roman" w:hAnsi="Times New Roman"/>
          <w:sz w:val="24"/>
          <w:szCs w:val="24"/>
        </w:rPr>
        <w:t>a</w:t>
      </w:r>
      <w:r w:rsidRPr="001D685C">
        <w:rPr>
          <w:rFonts w:ascii="Times New Roman" w:hAnsi="Times New Roman"/>
          <w:sz w:val="24"/>
          <w:szCs w:val="24"/>
        </w:rPr>
        <w:t>gen/rapporteringsdatoen, og disse ikke er godkendt, da foreligger der en risiko for besvigelser, s</w:t>
      </w:r>
      <w:r w:rsidRPr="001D685C">
        <w:rPr>
          <w:rFonts w:ascii="Times New Roman" w:hAnsi="Times New Roman"/>
          <w:sz w:val="24"/>
          <w:szCs w:val="24"/>
        </w:rPr>
        <w:t>å</w:t>
      </w:r>
      <w:r w:rsidRPr="001D685C">
        <w:rPr>
          <w:rFonts w:ascii="Times New Roman" w:hAnsi="Times New Roman"/>
          <w:sz w:val="24"/>
          <w:szCs w:val="24"/>
        </w:rPr>
        <w:t>fremt der sker performancemåling på omsætningen. En anden manglende kontrol med risiko for fejlinformation i regnskabet kan være manglende afstemning af belåningsgrundlaget ved factoring. Virksomheden bør foretage afstemning af, at alle debitorer fremsendt til factoring er taget ud af selskabets øvrige debitorer, og at betaling for disse debitorer stemmer overens med den aftalte u</w:t>
      </w:r>
      <w:r w:rsidRPr="001D685C">
        <w:rPr>
          <w:rFonts w:ascii="Times New Roman" w:hAnsi="Times New Roman"/>
          <w:sz w:val="24"/>
          <w:szCs w:val="24"/>
        </w:rPr>
        <w:t>d</w:t>
      </w:r>
      <w:r w:rsidRPr="001D685C">
        <w:rPr>
          <w:rFonts w:ascii="Times New Roman" w:hAnsi="Times New Roman"/>
          <w:sz w:val="24"/>
          <w:szCs w:val="24"/>
        </w:rPr>
        <w:t>betalingsprocent.</w:t>
      </w:r>
    </w:p>
    <w:p w:rsidR="00A04996" w:rsidRPr="001D685C" w:rsidRDefault="00A04996" w:rsidP="001D685C">
      <w:pPr>
        <w:spacing w:line="360" w:lineRule="auto"/>
        <w:ind w:left="60"/>
        <w:rPr>
          <w:rFonts w:ascii="Times New Roman" w:hAnsi="Times New Roman"/>
          <w:sz w:val="24"/>
          <w:szCs w:val="24"/>
        </w:rPr>
      </w:pPr>
      <w:r w:rsidRPr="001D685C">
        <w:rPr>
          <w:rFonts w:ascii="Times New Roman" w:hAnsi="Times New Roman"/>
          <w:sz w:val="24"/>
          <w:szCs w:val="24"/>
        </w:rPr>
        <w:lastRenderedPageBreak/>
        <w:t xml:space="preserve">Manglerne i den interne kontrol kan opdeles i 3 niveauer, som er afgørende for, hvornår og til hvem revisor skal kommunikere herom. </w:t>
      </w:r>
    </w:p>
    <w:p w:rsidR="00A04996" w:rsidRPr="001D685C" w:rsidRDefault="00A04996" w:rsidP="001D685C">
      <w:pPr>
        <w:spacing w:line="360" w:lineRule="auto"/>
        <w:ind w:left="60"/>
        <w:rPr>
          <w:rFonts w:ascii="Times New Roman" w:hAnsi="Times New Roman"/>
          <w:sz w:val="24"/>
          <w:szCs w:val="24"/>
        </w:rPr>
      </w:pPr>
      <w:r w:rsidRPr="001D685C">
        <w:rPr>
          <w:rFonts w:ascii="Times New Roman" w:hAnsi="Times New Roman"/>
          <w:i/>
          <w:sz w:val="24"/>
          <w:szCs w:val="24"/>
        </w:rPr>
        <w:t>Betydelige</w:t>
      </w:r>
      <w:r w:rsidRPr="001D685C">
        <w:rPr>
          <w:rFonts w:ascii="Times New Roman" w:hAnsi="Times New Roman"/>
          <w:sz w:val="24"/>
          <w:szCs w:val="24"/>
        </w:rPr>
        <w:t xml:space="preserve"> </w:t>
      </w:r>
      <w:r w:rsidRPr="001D685C">
        <w:rPr>
          <w:rFonts w:ascii="Times New Roman" w:hAnsi="Times New Roman"/>
          <w:i/>
          <w:sz w:val="24"/>
          <w:szCs w:val="24"/>
        </w:rPr>
        <w:t xml:space="preserve">mangler </w:t>
      </w:r>
      <w:r w:rsidRPr="001D685C">
        <w:rPr>
          <w:rFonts w:ascii="Times New Roman" w:hAnsi="Times New Roman"/>
          <w:sz w:val="24"/>
          <w:szCs w:val="24"/>
        </w:rPr>
        <w:t>i den interne kontrol skal skriftligt kommunikeres til den øverste ledelse, da dette kan have konsekvens for den øverste ledelses tilsynsansvar. Den øverste ledelse kan ekse</w:t>
      </w:r>
      <w:r w:rsidRPr="001D685C">
        <w:rPr>
          <w:rFonts w:ascii="Times New Roman" w:hAnsi="Times New Roman"/>
          <w:sz w:val="24"/>
          <w:szCs w:val="24"/>
        </w:rPr>
        <w:t>m</w:t>
      </w:r>
      <w:r w:rsidRPr="001D685C">
        <w:rPr>
          <w:rFonts w:ascii="Times New Roman" w:hAnsi="Times New Roman"/>
          <w:sz w:val="24"/>
          <w:szCs w:val="24"/>
        </w:rPr>
        <w:t>pelvis være den administrerende direktør eller økonomidirektøren. I ISA</w:t>
      </w:r>
      <w:r w:rsidR="00D31A1E">
        <w:rPr>
          <w:rFonts w:ascii="Times New Roman" w:hAnsi="Times New Roman"/>
          <w:sz w:val="24"/>
          <w:szCs w:val="24"/>
        </w:rPr>
        <w:t xml:space="preserve"> 265 er </w:t>
      </w:r>
      <w:r w:rsidRPr="001D685C">
        <w:rPr>
          <w:rFonts w:ascii="Times New Roman" w:hAnsi="Times New Roman"/>
          <w:sz w:val="24"/>
          <w:szCs w:val="24"/>
        </w:rPr>
        <w:t>mål</w:t>
      </w:r>
      <w:r w:rsidR="00397629">
        <w:rPr>
          <w:rFonts w:ascii="Times New Roman" w:hAnsi="Times New Roman"/>
          <w:sz w:val="24"/>
          <w:szCs w:val="24"/>
        </w:rPr>
        <w:t>et</w:t>
      </w:r>
      <w:r w:rsidRPr="001D685C">
        <w:rPr>
          <w:rFonts w:ascii="Times New Roman" w:hAnsi="Times New Roman"/>
          <w:sz w:val="24"/>
          <w:szCs w:val="24"/>
        </w:rPr>
        <w:t xml:space="preserve"> beskrevet</w:t>
      </w:r>
      <w:r w:rsidR="00D31A1E">
        <w:rPr>
          <w:rFonts w:ascii="Times New Roman" w:hAnsi="Times New Roman"/>
          <w:sz w:val="24"/>
          <w:szCs w:val="24"/>
        </w:rPr>
        <w:t xml:space="preserve"> med</w:t>
      </w:r>
      <w:r w:rsidRPr="001D685C">
        <w:rPr>
          <w:rFonts w:ascii="Times New Roman" w:hAnsi="Times New Roman"/>
          <w:sz w:val="24"/>
          <w:szCs w:val="24"/>
        </w:rPr>
        <w:t>, at mangler i den interne kontrol skal kommunikeres til den øverste ledelse og den daglige l</w:t>
      </w:r>
      <w:r w:rsidRPr="001D685C">
        <w:rPr>
          <w:rFonts w:ascii="Times New Roman" w:hAnsi="Times New Roman"/>
          <w:sz w:val="24"/>
          <w:szCs w:val="24"/>
        </w:rPr>
        <w:t>e</w:t>
      </w:r>
      <w:r w:rsidRPr="001D685C">
        <w:rPr>
          <w:rFonts w:ascii="Times New Roman" w:hAnsi="Times New Roman"/>
          <w:sz w:val="24"/>
          <w:szCs w:val="24"/>
        </w:rPr>
        <w:t>delse. I nogle tilfælde kan det være uhensigtsmæssigt at kommunikere om betydelige mangler til den daglige ledelse, hvorfor det her er revisors vurdering, hvorvidt der skal kommunikeres til både den øverste ledelse og den daglige ledelse. Dette kan eksempelvis være ved konstatering af man</w:t>
      </w:r>
      <w:r w:rsidRPr="001D685C">
        <w:rPr>
          <w:rFonts w:ascii="Times New Roman" w:hAnsi="Times New Roman"/>
          <w:sz w:val="24"/>
          <w:szCs w:val="24"/>
        </w:rPr>
        <w:t>g</w:t>
      </w:r>
      <w:r w:rsidRPr="001D685C">
        <w:rPr>
          <w:rFonts w:ascii="Times New Roman" w:hAnsi="Times New Roman"/>
          <w:sz w:val="24"/>
          <w:szCs w:val="24"/>
        </w:rPr>
        <w:t xml:space="preserve">ler i den interne kontrol, som kan skabe tvivl om den daglige ledelses integritet eller kompetence. </w:t>
      </w:r>
    </w:p>
    <w:p w:rsidR="00A04996" w:rsidRPr="001D685C" w:rsidRDefault="00A04996" w:rsidP="001D685C">
      <w:pPr>
        <w:spacing w:line="360" w:lineRule="auto"/>
        <w:ind w:left="60"/>
        <w:rPr>
          <w:rFonts w:ascii="Times New Roman" w:hAnsi="Times New Roman"/>
          <w:sz w:val="24"/>
          <w:szCs w:val="24"/>
        </w:rPr>
      </w:pPr>
      <w:r w:rsidRPr="001D685C">
        <w:rPr>
          <w:rFonts w:ascii="Times New Roman" w:hAnsi="Times New Roman"/>
          <w:i/>
          <w:sz w:val="24"/>
          <w:szCs w:val="24"/>
        </w:rPr>
        <w:t xml:space="preserve">Mangler </w:t>
      </w:r>
      <w:r w:rsidRPr="001D685C">
        <w:rPr>
          <w:rFonts w:ascii="Times New Roman" w:hAnsi="Times New Roman"/>
          <w:sz w:val="24"/>
          <w:szCs w:val="24"/>
        </w:rPr>
        <w:t>i den interne kontrol skal kommunikeres til det</w:t>
      </w:r>
      <w:r w:rsidR="00D31A1E">
        <w:rPr>
          <w:rFonts w:ascii="Times New Roman" w:hAnsi="Times New Roman"/>
          <w:sz w:val="24"/>
          <w:szCs w:val="24"/>
        </w:rPr>
        <w:t xml:space="preserve"> rette</w:t>
      </w:r>
      <w:r w:rsidRPr="001D685C">
        <w:rPr>
          <w:rFonts w:ascii="Times New Roman" w:hAnsi="Times New Roman"/>
          <w:sz w:val="24"/>
          <w:szCs w:val="24"/>
        </w:rPr>
        <w:t xml:space="preserve"> ledelsesniveau, for eksempel en fun</w:t>
      </w:r>
      <w:r w:rsidRPr="001D685C">
        <w:rPr>
          <w:rFonts w:ascii="Times New Roman" w:hAnsi="Times New Roman"/>
          <w:sz w:val="24"/>
          <w:szCs w:val="24"/>
        </w:rPr>
        <w:t>k</w:t>
      </w:r>
      <w:r w:rsidRPr="001D685C">
        <w:rPr>
          <w:rFonts w:ascii="Times New Roman" w:hAnsi="Times New Roman"/>
          <w:sz w:val="24"/>
          <w:szCs w:val="24"/>
        </w:rPr>
        <w:t>tionsleder, som har ansvaret for at vurdere de interne kontroller og foretage udbedrende foranstal</w:t>
      </w:r>
      <w:r w:rsidRPr="001D685C">
        <w:rPr>
          <w:rFonts w:ascii="Times New Roman" w:hAnsi="Times New Roman"/>
          <w:sz w:val="24"/>
          <w:szCs w:val="24"/>
        </w:rPr>
        <w:t>t</w:t>
      </w:r>
      <w:r w:rsidRPr="001D685C">
        <w:rPr>
          <w:rFonts w:ascii="Times New Roman" w:hAnsi="Times New Roman"/>
          <w:sz w:val="24"/>
          <w:szCs w:val="24"/>
        </w:rPr>
        <w:t xml:space="preserve">ninger. </w:t>
      </w:r>
    </w:p>
    <w:p w:rsidR="00A04996" w:rsidRPr="001D685C" w:rsidRDefault="00A04996" w:rsidP="001D685C">
      <w:pPr>
        <w:spacing w:line="360" w:lineRule="auto"/>
        <w:ind w:left="60"/>
        <w:rPr>
          <w:rFonts w:ascii="Times New Roman" w:hAnsi="Times New Roman"/>
          <w:sz w:val="24"/>
          <w:szCs w:val="24"/>
        </w:rPr>
      </w:pPr>
      <w:r w:rsidRPr="001D685C">
        <w:rPr>
          <w:rFonts w:ascii="Times New Roman" w:hAnsi="Times New Roman"/>
          <w:i/>
          <w:sz w:val="24"/>
          <w:szCs w:val="24"/>
        </w:rPr>
        <w:t>Andre ikke betydelige mangler</w:t>
      </w:r>
      <w:r w:rsidRPr="001D685C">
        <w:rPr>
          <w:rFonts w:ascii="Times New Roman" w:hAnsi="Times New Roman"/>
          <w:sz w:val="24"/>
          <w:szCs w:val="24"/>
        </w:rPr>
        <w:t xml:space="preserve"> kan revisor, såfremt denne finder manglen af tilstrækkelig vigti</w:t>
      </w:r>
      <w:r w:rsidRPr="001D685C">
        <w:rPr>
          <w:rFonts w:ascii="Times New Roman" w:hAnsi="Times New Roman"/>
          <w:sz w:val="24"/>
          <w:szCs w:val="24"/>
        </w:rPr>
        <w:t>g</w:t>
      </w:r>
      <w:r w:rsidRPr="001D685C">
        <w:rPr>
          <w:rFonts w:ascii="Times New Roman" w:hAnsi="Times New Roman"/>
          <w:sz w:val="24"/>
          <w:szCs w:val="24"/>
        </w:rPr>
        <w:t>hed, kommunikere til den daglige ledelse. Ikke betydelige mangler, som revisor efter sin faglige vurdering mener, bør have den daglige ledelses opmærksomhed kan kommunikeres mundtligt.</w:t>
      </w:r>
    </w:p>
    <w:p w:rsidR="00A04996" w:rsidRPr="001D685C" w:rsidRDefault="00A04996" w:rsidP="001D685C">
      <w:pPr>
        <w:spacing w:line="360" w:lineRule="auto"/>
        <w:ind w:left="60"/>
        <w:rPr>
          <w:rFonts w:ascii="Times New Roman" w:hAnsi="Times New Roman"/>
          <w:sz w:val="24"/>
          <w:szCs w:val="24"/>
        </w:rPr>
      </w:pPr>
    </w:p>
    <w:p w:rsidR="00A04996" w:rsidRPr="001D685C" w:rsidRDefault="00A04996" w:rsidP="001D685C">
      <w:pPr>
        <w:spacing w:line="360" w:lineRule="auto"/>
        <w:ind w:left="60"/>
        <w:rPr>
          <w:rFonts w:ascii="Times New Roman" w:hAnsi="Times New Roman"/>
          <w:sz w:val="24"/>
          <w:szCs w:val="24"/>
        </w:rPr>
      </w:pPr>
      <w:r w:rsidRPr="001D685C">
        <w:rPr>
          <w:rFonts w:ascii="Times New Roman" w:hAnsi="Times New Roman"/>
          <w:sz w:val="24"/>
          <w:szCs w:val="24"/>
        </w:rPr>
        <w:t>Det er revisors faglige dømmekraft, der afgør hvorvidt en mangel i den interne kontrol skal rappo</w:t>
      </w:r>
      <w:r w:rsidRPr="001D685C">
        <w:rPr>
          <w:rFonts w:ascii="Times New Roman" w:hAnsi="Times New Roman"/>
          <w:sz w:val="24"/>
          <w:szCs w:val="24"/>
        </w:rPr>
        <w:t>r</w:t>
      </w:r>
      <w:r w:rsidRPr="001D685C">
        <w:rPr>
          <w:rFonts w:ascii="Times New Roman" w:hAnsi="Times New Roman"/>
          <w:sz w:val="24"/>
          <w:szCs w:val="24"/>
        </w:rPr>
        <w:t>teres til ledelsen, herunder også om der er tale om en betydelig mangel, og revisor skal i den fo</w:t>
      </w:r>
      <w:r w:rsidRPr="001D685C">
        <w:rPr>
          <w:rFonts w:ascii="Times New Roman" w:hAnsi="Times New Roman"/>
          <w:sz w:val="24"/>
          <w:szCs w:val="24"/>
        </w:rPr>
        <w:t>r</w:t>
      </w:r>
      <w:r w:rsidRPr="001D685C">
        <w:rPr>
          <w:rFonts w:ascii="Times New Roman" w:hAnsi="Times New Roman"/>
          <w:sz w:val="24"/>
          <w:szCs w:val="24"/>
        </w:rPr>
        <w:t>bindelse forholde sig til blandt andet:</w:t>
      </w:r>
    </w:p>
    <w:p w:rsidR="00A04996" w:rsidRPr="001D685C" w:rsidRDefault="00A04996" w:rsidP="001D685C">
      <w:pPr>
        <w:pStyle w:val="Listeafsnit"/>
        <w:numPr>
          <w:ilvl w:val="0"/>
          <w:numId w:val="27"/>
        </w:numPr>
        <w:spacing w:line="360" w:lineRule="auto"/>
        <w:rPr>
          <w:rFonts w:ascii="Times New Roman" w:hAnsi="Times New Roman"/>
          <w:sz w:val="24"/>
          <w:szCs w:val="24"/>
        </w:rPr>
      </w:pPr>
      <w:r w:rsidRPr="001D685C">
        <w:rPr>
          <w:rFonts w:ascii="Times New Roman" w:hAnsi="Times New Roman"/>
          <w:sz w:val="24"/>
          <w:szCs w:val="24"/>
        </w:rPr>
        <w:t>Virksomhedens art</w:t>
      </w:r>
    </w:p>
    <w:p w:rsidR="00A04996" w:rsidRPr="001D685C" w:rsidRDefault="00A04996" w:rsidP="001D685C">
      <w:pPr>
        <w:pStyle w:val="Listeafsnit"/>
        <w:numPr>
          <w:ilvl w:val="1"/>
          <w:numId w:val="27"/>
        </w:numPr>
        <w:spacing w:line="360" w:lineRule="auto"/>
        <w:rPr>
          <w:rFonts w:ascii="Times New Roman" w:hAnsi="Times New Roman"/>
          <w:sz w:val="24"/>
          <w:szCs w:val="24"/>
        </w:rPr>
      </w:pPr>
      <w:r w:rsidRPr="001D685C">
        <w:rPr>
          <w:rFonts w:ascii="Times New Roman" w:hAnsi="Times New Roman"/>
          <w:sz w:val="24"/>
          <w:szCs w:val="24"/>
        </w:rPr>
        <w:t>Virksomheder af offentlig interesse har ofte et lavere niveau for, hvornår en mangel eller fejl er væsentlig</w:t>
      </w:r>
    </w:p>
    <w:p w:rsidR="00A04996" w:rsidRPr="001D685C" w:rsidRDefault="00A04996" w:rsidP="001D685C">
      <w:pPr>
        <w:pStyle w:val="Listeafsnit"/>
        <w:numPr>
          <w:ilvl w:val="0"/>
          <w:numId w:val="27"/>
        </w:numPr>
        <w:spacing w:line="360" w:lineRule="auto"/>
        <w:rPr>
          <w:rFonts w:ascii="Times New Roman" w:hAnsi="Times New Roman"/>
          <w:sz w:val="24"/>
          <w:szCs w:val="24"/>
        </w:rPr>
      </w:pPr>
      <w:r w:rsidRPr="001D685C">
        <w:rPr>
          <w:rFonts w:ascii="Times New Roman" w:hAnsi="Times New Roman"/>
          <w:sz w:val="24"/>
          <w:szCs w:val="24"/>
        </w:rPr>
        <w:t>Virksomhedens størrelse og kompleksitet</w:t>
      </w:r>
    </w:p>
    <w:p w:rsidR="00A04996" w:rsidRPr="001D685C" w:rsidRDefault="00A04996" w:rsidP="001D685C">
      <w:pPr>
        <w:pStyle w:val="Listeafsnit"/>
        <w:numPr>
          <w:ilvl w:val="1"/>
          <w:numId w:val="27"/>
        </w:numPr>
        <w:spacing w:line="360" w:lineRule="auto"/>
        <w:rPr>
          <w:rFonts w:ascii="Times New Roman" w:hAnsi="Times New Roman"/>
          <w:sz w:val="24"/>
          <w:szCs w:val="24"/>
        </w:rPr>
      </w:pPr>
      <w:r w:rsidRPr="001D685C">
        <w:rPr>
          <w:rFonts w:ascii="Times New Roman" w:hAnsi="Times New Roman"/>
          <w:sz w:val="24"/>
          <w:szCs w:val="24"/>
        </w:rPr>
        <w:t>Kompleksiteten af virksomheden kan have indflydelse på revisors risikovurdering og dermed også have indflydelse på, hvornår en mangel i den interne kontrol er v</w:t>
      </w:r>
      <w:r w:rsidRPr="001D685C">
        <w:rPr>
          <w:rFonts w:ascii="Times New Roman" w:hAnsi="Times New Roman"/>
          <w:sz w:val="24"/>
          <w:szCs w:val="24"/>
        </w:rPr>
        <w:t>æ</w:t>
      </w:r>
      <w:r w:rsidRPr="001D685C">
        <w:rPr>
          <w:rFonts w:ascii="Times New Roman" w:hAnsi="Times New Roman"/>
          <w:sz w:val="24"/>
          <w:szCs w:val="24"/>
        </w:rPr>
        <w:t xml:space="preserve">sentlig. Salgskontrakter og factoring er ofte komplekse transaktionsområder, hvor mangler i den interne kontrol </w:t>
      </w:r>
      <w:r w:rsidR="00D31A1E">
        <w:rPr>
          <w:rFonts w:ascii="Times New Roman" w:hAnsi="Times New Roman"/>
          <w:sz w:val="24"/>
          <w:szCs w:val="24"/>
        </w:rPr>
        <w:t>ofte er</w:t>
      </w:r>
      <w:r w:rsidRPr="001D685C">
        <w:rPr>
          <w:rFonts w:ascii="Times New Roman" w:hAnsi="Times New Roman"/>
          <w:sz w:val="24"/>
          <w:szCs w:val="24"/>
        </w:rPr>
        <w:t xml:space="preserve"> væsentlige for regnskabet. </w:t>
      </w:r>
    </w:p>
    <w:p w:rsidR="00A04996" w:rsidRPr="001D685C" w:rsidRDefault="00A04996" w:rsidP="001D685C">
      <w:pPr>
        <w:spacing w:line="360" w:lineRule="auto"/>
        <w:ind w:left="120"/>
        <w:rPr>
          <w:rFonts w:ascii="Times New Roman" w:hAnsi="Times New Roman"/>
          <w:sz w:val="24"/>
          <w:szCs w:val="24"/>
        </w:rPr>
      </w:pPr>
      <w:r w:rsidRPr="001D685C">
        <w:rPr>
          <w:rFonts w:ascii="Times New Roman" w:hAnsi="Times New Roman"/>
          <w:sz w:val="24"/>
          <w:szCs w:val="24"/>
        </w:rPr>
        <w:t xml:space="preserve"> </w:t>
      </w:r>
    </w:p>
    <w:p w:rsidR="00A04996" w:rsidRPr="001D685C" w:rsidRDefault="00A04996" w:rsidP="001D685C">
      <w:pPr>
        <w:spacing w:line="360" w:lineRule="auto"/>
        <w:ind w:left="120"/>
        <w:rPr>
          <w:rFonts w:ascii="Times New Roman" w:hAnsi="Times New Roman"/>
          <w:sz w:val="24"/>
          <w:szCs w:val="24"/>
        </w:rPr>
      </w:pPr>
      <w:r w:rsidRPr="001D685C">
        <w:rPr>
          <w:rFonts w:ascii="Times New Roman" w:hAnsi="Times New Roman"/>
          <w:sz w:val="24"/>
          <w:szCs w:val="24"/>
        </w:rPr>
        <w:t>Manglende kontroller indenfor området salgskontrakter og factoring kan eksempelvis, enten e</w:t>
      </w:r>
      <w:r w:rsidRPr="001D685C">
        <w:rPr>
          <w:rFonts w:ascii="Times New Roman" w:hAnsi="Times New Roman"/>
          <w:sz w:val="24"/>
          <w:szCs w:val="24"/>
        </w:rPr>
        <w:t>n</w:t>
      </w:r>
      <w:r w:rsidRPr="001D685C">
        <w:rPr>
          <w:rFonts w:ascii="Times New Roman" w:hAnsi="Times New Roman"/>
          <w:sz w:val="24"/>
          <w:szCs w:val="24"/>
        </w:rPr>
        <w:t>keltvise eller som kombination af flere, være følgende:</w:t>
      </w:r>
    </w:p>
    <w:p w:rsidR="00A04996" w:rsidRPr="001D685C" w:rsidRDefault="00A04996" w:rsidP="001D685C">
      <w:pPr>
        <w:pStyle w:val="Listeafsnit"/>
        <w:numPr>
          <w:ilvl w:val="0"/>
          <w:numId w:val="28"/>
        </w:numPr>
        <w:spacing w:line="360" w:lineRule="auto"/>
        <w:rPr>
          <w:rFonts w:ascii="Times New Roman" w:hAnsi="Times New Roman"/>
          <w:sz w:val="24"/>
          <w:szCs w:val="24"/>
        </w:rPr>
      </w:pPr>
      <w:r w:rsidRPr="001D685C">
        <w:rPr>
          <w:rFonts w:ascii="Times New Roman" w:hAnsi="Times New Roman"/>
          <w:sz w:val="24"/>
          <w:szCs w:val="24"/>
        </w:rPr>
        <w:lastRenderedPageBreak/>
        <w:t>Procedure og kontrol hermed for hensættelser til tab på kontrakter/debitorer (værdiansæ</w:t>
      </w:r>
      <w:r w:rsidRPr="001D685C">
        <w:rPr>
          <w:rFonts w:ascii="Times New Roman" w:hAnsi="Times New Roman"/>
          <w:sz w:val="24"/>
          <w:szCs w:val="24"/>
        </w:rPr>
        <w:t>t</w:t>
      </w:r>
      <w:r w:rsidRPr="001D685C">
        <w:rPr>
          <w:rFonts w:ascii="Times New Roman" w:hAnsi="Times New Roman"/>
          <w:sz w:val="24"/>
          <w:szCs w:val="24"/>
        </w:rPr>
        <w:t>telse)</w:t>
      </w:r>
    </w:p>
    <w:p w:rsidR="00A04996" w:rsidRPr="001D685C" w:rsidRDefault="00A04996" w:rsidP="001D685C">
      <w:pPr>
        <w:pStyle w:val="Listeafsnit"/>
        <w:numPr>
          <w:ilvl w:val="1"/>
          <w:numId w:val="28"/>
        </w:numPr>
        <w:spacing w:line="360" w:lineRule="auto"/>
        <w:rPr>
          <w:rFonts w:ascii="Times New Roman" w:hAnsi="Times New Roman"/>
          <w:sz w:val="24"/>
          <w:szCs w:val="24"/>
        </w:rPr>
      </w:pPr>
      <w:r w:rsidRPr="001D685C">
        <w:rPr>
          <w:rFonts w:ascii="Times New Roman" w:hAnsi="Times New Roman"/>
          <w:sz w:val="24"/>
          <w:szCs w:val="24"/>
        </w:rPr>
        <w:t>Der bør foreligge en kontrol til sikring af, at der på salgskontrakter foretages løbe</w:t>
      </w:r>
      <w:r w:rsidRPr="001D685C">
        <w:rPr>
          <w:rFonts w:ascii="Times New Roman" w:hAnsi="Times New Roman"/>
          <w:sz w:val="24"/>
          <w:szCs w:val="24"/>
        </w:rPr>
        <w:t>n</w:t>
      </w:r>
      <w:r w:rsidRPr="001D685C">
        <w:rPr>
          <w:rFonts w:ascii="Times New Roman" w:hAnsi="Times New Roman"/>
          <w:sz w:val="24"/>
          <w:szCs w:val="24"/>
        </w:rPr>
        <w:t xml:space="preserve">de vurdering af de enkelte kontrakter i forhold til aktivets værdi. Ved salg af en bil på salgskontrakt bør der hensættes til tab, såfremt bilens værdi falder til et lavere beløb end kontraktens restværdi. Ligesom der ved factoring løbende bør hensættes til tab på debitorerne, særlig i de tilfælde, hvor factoringselskabet har regres mod salgsvirksomheden  </w:t>
      </w:r>
    </w:p>
    <w:p w:rsidR="00A04996" w:rsidRPr="001D685C" w:rsidRDefault="00A04996" w:rsidP="001D685C">
      <w:pPr>
        <w:pStyle w:val="Listeafsnit"/>
        <w:numPr>
          <w:ilvl w:val="0"/>
          <w:numId w:val="28"/>
        </w:numPr>
        <w:spacing w:line="360" w:lineRule="auto"/>
        <w:rPr>
          <w:rFonts w:ascii="Times New Roman" w:hAnsi="Times New Roman"/>
          <w:sz w:val="24"/>
          <w:szCs w:val="24"/>
        </w:rPr>
      </w:pPr>
      <w:r w:rsidRPr="001D685C">
        <w:rPr>
          <w:rFonts w:ascii="Times New Roman" w:hAnsi="Times New Roman"/>
          <w:sz w:val="24"/>
          <w:szCs w:val="24"/>
        </w:rPr>
        <w:t>Kontrol af fuldmagter og bemyndigelser, herunder særligt opdatering og regulering heraf. (bemyndigelse/rettighed og forpligtigelse)</w:t>
      </w:r>
    </w:p>
    <w:p w:rsidR="00A04996" w:rsidRPr="001D685C" w:rsidRDefault="00A04996" w:rsidP="001D685C">
      <w:pPr>
        <w:pStyle w:val="Listeafsnit"/>
        <w:numPr>
          <w:ilvl w:val="1"/>
          <w:numId w:val="28"/>
        </w:numPr>
        <w:spacing w:line="360" w:lineRule="auto"/>
        <w:rPr>
          <w:rFonts w:ascii="Times New Roman" w:hAnsi="Times New Roman"/>
          <w:sz w:val="24"/>
          <w:szCs w:val="24"/>
        </w:rPr>
      </w:pPr>
      <w:r w:rsidRPr="001D685C">
        <w:rPr>
          <w:rFonts w:ascii="Times New Roman" w:hAnsi="Times New Roman"/>
          <w:sz w:val="24"/>
          <w:szCs w:val="24"/>
        </w:rPr>
        <w:t>Der bør foreligge en kontrol af, at anvendelse og godkendelse af factoring alene sker af personer med bemyndigelser hertil. Ligesom det bør kontrolleres, at der ikke oprettes salgskontrakter af personer, som ikke har bemyndigelser hertil.</w:t>
      </w:r>
    </w:p>
    <w:p w:rsidR="00A04996" w:rsidRPr="001D685C" w:rsidRDefault="00A04996" w:rsidP="001D685C">
      <w:pPr>
        <w:pStyle w:val="Listeafsnit"/>
        <w:numPr>
          <w:ilvl w:val="0"/>
          <w:numId w:val="28"/>
        </w:numPr>
        <w:spacing w:line="360" w:lineRule="auto"/>
        <w:rPr>
          <w:rFonts w:ascii="Times New Roman" w:hAnsi="Times New Roman"/>
          <w:sz w:val="24"/>
          <w:szCs w:val="24"/>
        </w:rPr>
      </w:pPr>
      <w:r w:rsidRPr="001D685C">
        <w:rPr>
          <w:rFonts w:ascii="Times New Roman" w:hAnsi="Times New Roman"/>
          <w:sz w:val="24"/>
          <w:szCs w:val="24"/>
        </w:rPr>
        <w:t>Ledelsesmæssigt tilsyn med regnskabsposter, hvorpå der sker performancemåling</w:t>
      </w:r>
    </w:p>
    <w:p w:rsidR="00A04996" w:rsidRPr="001D685C" w:rsidRDefault="00A04996" w:rsidP="001D685C">
      <w:pPr>
        <w:pStyle w:val="Listeafsnit"/>
        <w:numPr>
          <w:ilvl w:val="1"/>
          <w:numId w:val="28"/>
        </w:numPr>
        <w:spacing w:line="360" w:lineRule="auto"/>
        <w:rPr>
          <w:rFonts w:ascii="Times New Roman" w:hAnsi="Times New Roman"/>
          <w:sz w:val="24"/>
          <w:szCs w:val="24"/>
        </w:rPr>
      </w:pPr>
      <w:r w:rsidRPr="001D685C">
        <w:rPr>
          <w:rFonts w:ascii="Times New Roman" w:hAnsi="Times New Roman"/>
          <w:sz w:val="24"/>
          <w:szCs w:val="24"/>
        </w:rPr>
        <w:t>Der bør foreligge en intern kontrol/ledelsesgennemgang af eksempelvis kvartal</w:t>
      </w:r>
      <w:r w:rsidRPr="001D685C">
        <w:rPr>
          <w:rFonts w:ascii="Times New Roman" w:hAnsi="Times New Roman"/>
          <w:sz w:val="24"/>
          <w:szCs w:val="24"/>
        </w:rPr>
        <w:t>s</w:t>
      </w:r>
      <w:r w:rsidRPr="001D685C">
        <w:rPr>
          <w:rFonts w:ascii="Times New Roman" w:hAnsi="Times New Roman"/>
          <w:sz w:val="24"/>
          <w:szCs w:val="24"/>
        </w:rPr>
        <w:t>rapporteringer, særligt såfremt der sker performancemåling på disse. Anvendelse af factoring kan påvirke vigtige nøgletal, hvorfor ledelsen bør have procedure for ko</w:t>
      </w:r>
      <w:r w:rsidRPr="001D685C">
        <w:rPr>
          <w:rFonts w:ascii="Times New Roman" w:hAnsi="Times New Roman"/>
          <w:sz w:val="24"/>
          <w:szCs w:val="24"/>
        </w:rPr>
        <w:t>n</w:t>
      </w:r>
      <w:r w:rsidRPr="001D685C">
        <w:rPr>
          <w:rFonts w:ascii="Times New Roman" w:hAnsi="Times New Roman"/>
          <w:sz w:val="24"/>
          <w:szCs w:val="24"/>
        </w:rPr>
        <w:t xml:space="preserve">trol af såvel indregning og værdiansættelse heraf. </w:t>
      </w:r>
    </w:p>
    <w:p w:rsidR="00A04996" w:rsidRPr="001D685C" w:rsidRDefault="00A04996" w:rsidP="001D685C">
      <w:pPr>
        <w:pStyle w:val="Listeafsnit"/>
        <w:numPr>
          <w:ilvl w:val="0"/>
          <w:numId w:val="28"/>
        </w:numPr>
        <w:spacing w:line="360" w:lineRule="auto"/>
        <w:rPr>
          <w:rFonts w:ascii="Times New Roman" w:hAnsi="Times New Roman"/>
          <w:sz w:val="24"/>
          <w:szCs w:val="24"/>
        </w:rPr>
      </w:pPr>
      <w:r w:rsidRPr="001D685C">
        <w:rPr>
          <w:rFonts w:ascii="Times New Roman" w:hAnsi="Times New Roman"/>
          <w:sz w:val="24"/>
          <w:szCs w:val="24"/>
        </w:rPr>
        <w:t>Kontrol af, at alle fakturaer påført notifikation (denuntiation) er fremsendt i kopi til fact</w:t>
      </w:r>
      <w:r w:rsidRPr="001D685C">
        <w:rPr>
          <w:rFonts w:ascii="Times New Roman" w:hAnsi="Times New Roman"/>
          <w:sz w:val="24"/>
          <w:szCs w:val="24"/>
        </w:rPr>
        <w:t>o</w:t>
      </w:r>
      <w:r w:rsidRPr="001D685C">
        <w:rPr>
          <w:rFonts w:ascii="Times New Roman" w:hAnsi="Times New Roman"/>
          <w:sz w:val="24"/>
          <w:szCs w:val="24"/>
        </w:rPr>
        <w:t>ringselskabet (periodeafgrænsning)</w:t>
      </w:r>
    </w:p>
    <w:p w:rsidR="00A04996" w:rsidRDefault="00A04996" w:rsidP="001D685C">
      <w:pPr>
        <w:pStyle w:val="Listeafsnit"/>
        <w:numPr>
          <w:ilvl w:val="1"/>
          <w:numId w:val="28"/>
        </w:numPr>
        <w:spacing w:line="360" w:lineRule="auto"/>
        <w:rPr>
          <w:rFonts w:ascii="Times New Roman" w:hAnsi="Times New Roman"/>
          <w:sz w:val="24"/>
          <w:szCs w:val="24"/>
        </w:rPr>
      </w:pPr>
      <w:r w:rsidRPr="001D685C">
        <w:rPr>
          <w:rFonts w:ascii="Times New Roman" w:hAnsi="Times New Roman"/>
          <w:sz w:val="24"/>
          <w:szCs w:val="24"/>
        </w:rPr>
        <w:t>Der bør foreligge en kontrol, som sikrer, at alle fakturaer påført notifikation er fremsendt til factoringselskabet til sikring af, at virksomhedens provenuer beregnes på det rette belåningsgrundlag samt til sikring af, at debitorerne optages korrekt i virksomhedens debitorstyring og dermed også indgår i rykkerprocedure fra rette i</w:t>
      </w:r>
      <w:r w:rsidRPr="001D685C">
        <w:rPr>
          <w:rFonts w:ascii="Times New Roman" w:hAnsi="Times New Roman"/>
          <w:sz w:val="24"/>
          <w:szCs w:val="24"/>
        </w:rPr>
        <w:t>n</w:t>
      </w:r>
      <w:r w:rsidRPr="001D685C">
        <w:rPr>
          <w:rFonts w:ascii="Times New Roman" w:hAnsi="Times New Roman"/>
          <w:sz w:val="24"/>
          <w:szCs w:val="24"/>
        </w:rPr>
        <w:t xml:space="preserve">stans. </w:t>
      </w:r>
    </w:p>
    <w:p w:rsidR="00034DFC" w:rsidRDefault="00034DFC" w:rsidP="00034DFC">
      <w:pPr>
        <w:spacing w:line="360" w:lineRule="auto"/>
        <w:ind w:left="284"/>
        <w:rPr>
          <w:rFonts w:ascii="Times New Roman" w:hAnsi="Times New Roman"/>
          <w:sz w:val="24"/>
          <w:szCs w:val="24"/>
        </w:rPr>
      </w:pPr>
    </w:p>
    <w:p w:rsidR="00034DFC" w:rsidRPr="00034DFC" w:rsidRDefault="00034DFC" w:rsidP="00A6232E">
      <w:pPr>
        <w:spacing w:line="360" w:lineRule="auto"/>
        <w:rPr>
          <w:rFonts w:ascii="Times New Roman" w:hAnsi="Times New Roman"/>
          <w:sz w:val="24"/>
          <w:szCs w:val="24"/>
        </w:rPr>
      </w:pPr>
      <w:r>
        <w:rPr>
          <w:rFonts w:ascii="Times New Roman" w:hAnsi="Times New Roman"/>
          <w:sz w:val="24"/>
          <w:szCs w:val="24"/>
        </w:rPr>
        <w:t>Revisors forståelse for virksomhedens interne kontroller spiller en stor rolle i forbindelse med pla</w:t>
      </w:r>
      <w:r>
        <w:rPr>
          <w:rFonts w:ascii="Times New Roman" w:hAnsi="Times New Roman"/>
          <w:sz w:val="24"/>
          <w:szCs w:val="24"/>
        </w:rPr>
        <w:t>n</w:t>
      </w:r>
      <w:r>
        <w:rPr>
          <w:rFonts w:ascii="Times New Roman" w:hAnsi="Times New Roman"/>
          <w:sz w:val="24"/>
          <w:szCs w:val="24"/>
        </w:rPr>
        <w:t>lægningen, herunder valg af revisionsstrategi. Revisors forståelse for virksomhedens kontrolmiljø og kontrolaktiviteter giver mulighed for at afgøre, hvorvidt revisionen kan baseres på en kontrolb</w:t>
      </w:r>
      <w:r>
        <w:rPr>
          <w:rFonts w:ascii="Times New Roman" w:hAnsi="Times New Roman"/>
          <w:sz w:val="24"/>
          <w:szCs w:val="24"/>
        </w:rPr>
        <w:t>a</w:t>
      </w:r>
      <w:r>
        <w:rPr>
          <w:rFonts w:ascii="Times New Roman" w:hAnsi="Times New Roman"/>
          <w:sz w:val="24"/>
          <w:szCs w:val="24"/>
        </w:rPr>
        <w:t>seret strategi eller ej. Valget af revisionsstrategi har stor betydning for mængden af revisionshan</w:t>
      </w:r>
      <w:r>
        <w:rPr>
          <w:rFonts w:ascii="Times New Roman" w:hAnsi="Times New Roman"/>
          <w:sz w:val="24"/>
          <w:szCs w:val="24"/>
        </w:rPr>
        <w:t>d</w:t>
      </w:r>
      <w:r>
        <w:rPr>
          <w:rFonts w:ascii="Times New Roman" w:hAnsi="Times New Roman"/>
          <w:sz w:val="24"/>
          <w:szCs w:val="24"/>
        </w:rPr>
        <w:t>linger, der skal udføres for at opnå tilstrækkeligt revisionsbevis på de enkelte rev</w:t>
      </w:r>
      <w:r>
        <w:rPr>
          <w:rFonts w:ascii="Times New Roman" w:hAnsi="Times New Roman"/>
          <w:sz w:val="24"/>
          <w:szCs w:val="24"/>
        </w:rPr>
        <w:t>i</w:t>
      </w:r>
      <w:r>
        <w:rPr>
          <w:rFonts w:ascii="Times New Roman" w:hAnsi="Times New Roman"/>
          <w:sz w:val="24"/>
          <w:szCs w:val="24"/>
        </w:rPr>
        <w:t>sionsmål.</w:t>
      </w:r>
    </w:p>
    <w:p w:rsidR="00A6232E" w:rsidRDefault="00A6232E" w:rsidP="00284DAC">
      <w:pPr>
        <w:pStyle w:val="Overskrift1"/>
        <w:spacing w:line="360" w:lineRule="auto"/>
        <w:rPr>
          <w:rFonts w:ascii="Times New Roman" w:hAnsi="Times New Roman"/>
          <w:bCs/>
          <w:sz w:val="24"/>
        </w:rPr>
      </w:pPr>
    </w:p>
    <w:p w:rsidR="00D31A1E" w:rsidRPr="00284DAC" w:rsidRDefault="00E50748" w:rsidP="00284DAC">
      <w:pPr>
        <w:pStyle w:val="Overskrift1"/>
        <w:spacing w:line="360" w:lineRule="auto"/>
        <w:rPr>
          <w:rFonts w:ascii="Times New Roman" w:hAnsi="Times New Roman"/>
          <w:bCs/>
          <w:sz w:val="24"/>
        </w:rPr>
      </w:pPr>
      <w:bookmarkStart w:id="30" w:name="_Toc372042393"/>
      <w:r w:rsidRPr="00284DAC">
        <w:rPr>
          <w:rFonts w:ascii="Times New Roman" w:hAnsi="Times New Roman"/>
          <w:bCs/>
          <w:sz w:val="24"/>
        </w:rPr>
        <w:lastRenderedPageBreak/>
        <w:t>K</w:t>
      </w:r>
      <w:r w:rsidR="00D31A1E" w:rsidRPr="00284DAC">
        <w:rPr>
          <w:rFonts w:ascii="Times New Roman" w:hAnsi="Times New Roman"/>
          <w:bCs/>
          <w:sz w:val="24"/>
        </w:rPr>
        <w:t>APITEL 5</w:t>
      </w:r>
      <w:r w:rsidR="00E03916" w:rsidRPr="00284DAC">
        <w:rPr>
          <w:rFonts w:ascii="Times New Roman" w:hAnsi="Times New Roman"/>
          <w:bCs/>
          <w:sz w:val="24"/>
        </w:rPr>
        <w:t xml:space="preserve"> – R</w:t>
      </w:r>
      <w:r w:rsidR="00284DAC" w:rsidRPr="00284DAC">
        <w:rPr>
          <w:rFonts w:ascii="Times New Roman" w:hAnsi="Times New Roman"/>
          <w:bCs/>
          <w:sz w:val="24"/>
        </w:rPr>
        <w:t>EGNSKABSMÆSSIG BEHANDLING</w:t>
      </w:r>
      <w:r w:rsidR="004F7581" w:rsidRPr="00284DAC">
        <w:rPr>
          <w:rFonts w:ascii="Times New Roman" w:hAnsi="Times New Roman"/>
          <w:bCs/>
          <w:sz w:val="24"/>
        </w:rPr>
        <w:t xml:space="preserve"> </w:t>
      </w:r>
      <w:r w:rsidR="00A85A9C">
        <w:rPr>
          <w:rFonts w:ascii="Times New Roman" w:hAnsi="Times New Roman"/>
          <w:bCs/>
          <w:sz w:val="24"/>
        </w:rPr>
        <w:t>(Søren)</w:t>
      </w:r>
      <w:bookmarkEnd w:id="30"/>
    </w:p>
    <w:p w:rsidR="00D31A1E" w:rsidRDefault="00D31A1E" w:rsidP="00D31A1E">
      <w:pPr>
        <w:spacing w:line="360" w:lineRule="auto"/>
        <w:rPr>
          <w:rFonts w:ascii="Times New Roman" w:hAnsi="Times New Roman"/>
          <w:sz w:val="24"/>
          <w:szCs w:val="24"/>
        </w:rPr>
      </w:pPr>
      <w:r>
        <w:rPr>
          <w:rFonts w:ascii="Times New Roman" w:hAnsi="Times New Roman"/>
          <w:sz w:val="24"/>
          <w:szCs w:val="24"/>
        </w:rPr>
        <w:t>For at kunne forstå revisors udfordringer i forbindelse med indhentelse af egnet og tilstrækkeligt r</w:t>
      </w:r>
      <w:r>
        <w:rPr>
          <w:rFonts w:ascii="Times New Roman" w:hAnsi="Times New Roman"/>
          <w:sz w:val="24"/>
          <w:szCs w:val="24"/>
        </w:rPr>
        <w:t>e</w:t>
      </w:r>
      <w:r>
        <w:rPr>
          <w:rFonts w:ascii="Times New Roman" w:hAnsi="Times New Roman"/>
          <w:sz w:val="24"/>
          <w:szCs w:val="24"/>
        </w:rPr>
        <w:t>visionsbevis på området tilgodehavender fra salg af varer og tjenesteydelser, herunder særligt ve</w:t>
      </w:r>
      <w:r>
        <w:rPr>
          <w:rFonts w:ascii="Times New Roman" w:hAnsi="Times New Roman"/>
          <w:sz w:val="24"/>
          <w:szCs w:val="24"/>
        </w:rPr>
        <w:t>d</w:t>
      </w:r>
      <w:r>
        <w:rPr>
          <w:rFonts w:ascii="Times New Roman" w:hAnsi="Times New Roman"/>
          <w:sz w:val="24"/>
          <w:szCs w:val="24"/>
        </w:rPr>
        <w:t>rørende salg og belåning af fakturaer, er det vigtigt at forstå de regnskabsmæssige aspekter indenfor området. Når revisor fastlægger væsentlighedsniveau på enkeltområder og identificerer risici på området, da tages der både udgangspunkt i de regnskabsmæssige nominelle værdier som området genererer, samt de generelle interne kontroller.</w:t>
      </w:r>
    </w:p>
    <w:p w:rsidR="00D31A1E" w:rsidRDefault="00D31A1E" w:rsidP="00D31A1E">
      <w:pPr>
        <w:spacing w:line="360" w:lineRule="auto"/>
        <w:rPr>
          <w:rFonts w:ascii="Times New Roman" w:hAnsi="Times New Roman"/>
          <w:sz w:val="24"/>
          <w:szCs w:val="24"/>
        </w:rPr>
      </w:pPr>
      <w:r>
        <w:rPr>
          <w:rFonts w:ascii="Times New Roman" w:hAnsi="Times New Roman"/>
          <w:sz w:val="24"/>
          <w:szCs w:val="24"/>
        </w:rPr>
        <w:t>Vi har i nedenstående afsnit beskrevet den regnskabsmæssige behandling af salg og belåning af fa</w:t>
      </w:r>
      <w:r>
        <w:rPr>
          <w:rFonts w:ascii="Times New Roman" w:hAnsi="Times New Roman"/>
          <w:sz w:val="24"/>
          <w:szCs w:val="24"/>
        </w:rPr>
        <w:t>k</w:t>
      </w:r>
      <w:r>
        <w:rPr>
          <w:rFonts w:ascii="Times New Roman" w:hAnsi="Times New Roman"/>
          <w:sz w:val="24"/>
          <w:szCs w:val="24"/>
        </w:rPr>
        <w:t>turaer for at give læser et indblik i og forståelse for de poster, som vi i de efterfølgende kapitler b</w:t>
      </w:r>
      <w:r>
        <w:rPr>
          <w:rFonts w:ascii="Times New Roman" w:hAnsi="Times New Roman"/>
          <w:sz w:val="24"/>
          <w:szCs w:val="24"/>
        </w:rPr>
        <w:t>e</w:t>
      </w:r>
      <w:r>
        <w:rPr>
          <w:rFonts w:ascii="Times New Roman" w:hAnsi="Times New Roman"/>
          <w:sz w:val="24"/>
          <w:szCs w:val="24"/>
        </w:rPr>
        <w:t>handler revisionsmæssigt.</w:t>
      </w:r>
    </w:p>
    <w:p w:rsidR="00D31A1E" w:rsidRDefault="00D31A1E" w:rsidP="00D31A1E">
      <w:pPr>
        <w:spacing w:line="360" w:lineRule="auto"/>
        <w:rPr>
          <w:rFonts w:ascii="Times New Roman" w:hAnsi="Times New Roman"/>
          <w:sz w:val="24"/>
          <w:szCs w:val="24"/>
        </w:rPr>
      </w:pPr>
    </w:p>
    <w:p w:rsidR="000B5445" w:rsidRPr="001D685C" w:rsidRDefault="000B5445" w:rsidP="00D31A1E">
      <w:pPr>
        <w:spacing w:line="360" w:lineRule="auto"/>
        <w:rPr>
          <w:rFonts w:ascii="Times New Roman" w:hAnsi="Times New Roman"/>
          <w:sz w:val="24"/>
          <w:szCs w:val="24"/>
        </w:rPr>
      </w:pPr>
      <w:r w:rsidRPr="00D31A1E">
        <w:rPr>
          <w:rFonts w:ascii="Times New Roman" w:hAnsi="Times New Roman"/>
          <w:sz w:val="24"/>
          <w:szCs w:val="24"/>
        </w:rPr>
        <w:t>Tilgodehavender fra salg af varer og tjenesteydelser er reelt et finansielt aktiv på linje med andre fordringer, idet der er leveret en ydelse eller varer mod en fremtidig betaling. Behandling af fina</w:t>
      </w:r>
      <w:r w:rsidRPr="00D31A1E">
        <w:rPr>
          <w:rFonts w:ascii="Times New Roman" w:hAnsi="Times New Roman"/>
          <w:sz w:val="24"/>
          <w:szCs w:val="24"/>
        </w:rPr>
        <w:t>n</w:t>
      </w:r>
      <w:r w:rsidRPr="00D31A1E">
        <w:rPr>
          <w:rFonts w:ascii="Times New Roman" w:hAnsi="Times New Roman"/>
          <w:sz w:val="24"/>
          <w:szCs w:val="24"/>
        </w:rPr>
        <w:t>sielle aktiver er reguleret i IAS 39, som ændres til IFRS 9 for regnskaber med startdato 1. januar 2015, hvorefter</w:t>
      </w:r>
      <w:r w:rsidRPr="001D685C">
        <w:rPr>
          <w:rFonts w:ascii="Times New Roman" w:hAnsi="Times New Roman"/>
          <w:sz w:val="24"/>
          <w:szCs w:val="24"/>
        </w:rPr>
        <w:t xml:space="preserve"> IAS 39 ophører. </w:t>
      </w:r>
      <w:r w:rsidR="00171A6B">
        <w:rPr>
          <w:rFonts w:ascii="Times New Roman" w:hAnsi="Times New Roman"/>
          <w:sz w:val="24"/>
          <w:szCs w:val="24"/>
        </w:rPr>
        <w:t>(IFRS, 2011)</w:t>
      </w:r>
    </w:p>
    <w:p w:rsidR="000B5445" w:rsidRPr="001D685C" w:rsidRDefault="000B5445" w:rsidP="001D685C">
      <w:pPr>
        <w:spacing w:line="360" w:lineRule="auto"/>
        <w:rPr>
          <w:rFonts w:ascii="Times New Roman" w:hAnsi="Times New Roman"/>
          <w:sz w:val="24"/>
          <w:szCs w:val="24"/>
        </w:rPr>
      </w:pPr>
      <w:r w:rsidRPr="001D685C">
        <w:rPr>
          <w:rFonts w:ascii="Times New Roman" w:hAnsi="Times New Roman"/>
          <w:sz w:val="24"/>
          <w:szCs w:val="24"/>
        </w:rPr>
        <w:t>IAS 39 og IFRS 9 indeholder mange elementer omkring finansielle aktiver og forpligtelser. Fokus for dette afsnit vil ligge på, hvornår indregning af finansielle aktiver kan ophøre, da dette er et vi</w:t>
      </w:r>
      <w:r w:rsidRPr="001D685C">
        <w:rPr>
          <w:rFonts w:ascii="Times New Roman" w:hAnsi="Times New Roman"/>
          <w:sz w:val="24"/>
          <w:szCs w:val="24"/>
        </w:rPr>
        <w:t>g</w:t>
      </w:r>
      <w:r w:rsidRPr="001D685C">
        <w:rPr>
          <w:rFonts w:ascii="Times New Roman" w:hAnsi="Times New Roman"/>
          <w:sz w:val="24"/>
          <w:szCs w:val="24"/>
        </w:rPr>
        <w:t xml:space="preserve">tigt element for salg og belåning af fakturaer. </w:t>
      </w:r>
    </w:p>
    <w:p w:rsidR="000B5445" w:rsidRPr="001D685C" w:rsidRDefault="000B5445" w:rsidP="001D685C">
      <w:pPr>
        <w:spacing w:line="360" w:lineRule="auto"/>
        <w:rPr>
          <w:rFonts w:ascii="Times New Roman" w:hAnsi="Times New Roman"/>
          <w:sz w:val="24"/>
          <w:szCs w:val="24"/>
        </w:rPr>
      </w:pPr>
    </w:p>
    <w:p w:rsidR="000B5445" w:rsidRPr="00E50748" w:rsidRDefault="004F7581" w:rsidP="00E50748">
      <w:pPr>
        <w:pStyle w:val="Overskrift2"/>
        <w:spacing w:line="360" w:lineRule="auto"/>
        <w:rPr>
          <w:rFonts w:ascii="Times New Roman" w:hAnsi="Times New Roman"/>
          <w:bCs/>
          <w:sz w:val="24"/>
        </w:rPr>
      </w:pPr>
      <w:bookmarkStart w:id="31" w:name="_Toc372042394"/>
      <w:r w:rsidRPr="00E50748">
        <w:rPr>
          <w:rFonts w:ascii="Times New Roman" w:hAnsi="Times New Roman"/>
          <w:bCs/>
          <w:sz w:val="24"/>
        </w:rPr>
        <w:t>5.1</w:t>
      </w:r>
      <w:r w:rsidR="00E03916" w:rsidRPr="00E50748">
        <w:rPr>
          <w:rFonts w:ascii="Times New Roman" w:hAnsi="Times New Roman"/>
          <w:bCs/>
          <w:sz w:val="24"/>
        </w:rPr>
        <w:t xml:space="preserve"> </w:t>
      </w:r>
      <w:r w:rsidR="000B5445" w:rsidRPr="00E50748">
        <w:rPr>
          <w:rFonts w:ascii="Times New Roman" w:hAnsi="Times New Roman"/>
          <w:bCs/>
          <w:sz w:val="24"/>
        </w:rPr>
        <w:t>Ophør af indregning af finansielle aktiver (IAS 39)</w:t>
      </w:r>
      <w:bookmarkEnd w:id="31"/>
    </w:p>
    <w:p w:rsidR="000B5445" w:rsidRPr="001D685C" w:rsidRDefault="000B5445" w:rsidP="001D685C">
      <w:pPr>
        <w:spacing w:line="360" w:lineRule="auto"/>
        <w:rPr>
          <w:rFonts w:ascii="Times New Roman" w:hAnsi="Times New Roman"/>
          <w:sz w:val="24"/>
          <w:szCs w:val="24"/>
        </w:rPr>
      </w:pPr>
      <w:r w:rsidRPr="001D685C">
        <w:rPr>
          <w:rFonts w:ascii="Times New Roman" w:hAnsi="Times New Roman"/>
          <w:sz w:val="24"/>
          <w:szCs w:val="24"/>
        </w:rPr>
        <w:t>Hovedreglen for første indregning er jf. IAS 39 paragraf 14, at en virksomhed kun kan indregne et finansielt aktiv såfremt virksomheden er part i den kontrakt der indgås. I relation til salg og bel</w:t>
      </w:r>
      <w:r w:rsidRPr="001D685C">
        <w:rPr>
          <w:rFonts w:ascii="Times New Roman" w:hAnsi="Times New Roman"/>
          <w:sz w:val="24"/>
          <w:szCs w:val="24"/>
        </w:rPr>
        <w:t>å</w:t>
      </w:r>
      <w:r w:rsidRPr="001D685C">
        <w:rPr>
          <w:rFonts w:ascii="Times New Roman" w:hAnsi="Times New Roman"/>
          <w:sz w:val="24"/>
          <w:szCs w:val="24"/>
        </w:rPr>
        <w:t>ning af fakturaer er kravet opfyldt som følge af virksomhedens fakturering til kunden. Hvorvidt en virksomhed kan ophøre indregningen af sine tilgodehavender ved modtagelse af p</w:t>
      </w:r>
      <w:r w:rsidR="00171A6B">
        <w:rPr>
          <w:rFonts w:ascii="Times New Roman" w:hAnsi="Times New Roman"/>
          <w:sz w:val="24"/>
          <w:szCs w:val="24"/>
        </w:rPr>
        <w:t>rovenu</w:t>
      </w:r>
      <w:r w:rsidRPr="001D685C">
        <w:rPr>
          <w:rFonts w:ascii="Times New Roman" w:hAnsi="Times New Roman"/>
          <w:sz w:val="24"/>
          <w:szCs w:val="24"/>
        </w:rPr>
        <w:t xml:space="preserve"> fra e</w:t>
      </w:r>
      <w:r w:rsidRPr="001D685C">
        <w:rPr>
          <w:rFonts w:ascii="Times New Roman" w:hAnsi="Times New Roman"/>
          <w:sz w:val="24"/>
          <w:szCs w:val="24"/>
        </w:rPr>
        <w:t>k</w:t>
      </w:r>
      <w:r w:rsidRPr="001D685C">
        <w:rPr>
          <w:rFonts w:ascii="Times New Roman" w:hAnsi="Times New Roman"/>
          <w:sz w:val="24"/>
          <w:szCs w:val="24"/>
        </w:rPr>
        <w:t>sempelvis factoringselskab er defineret i IAS paragraf 17-23.</w:t>
      </w:r>
    </w:p>
    <w:p w:rsidR="000B5445" w:rsidRPr="001D685C" w:rsidRDefault="000B5445" w:rsidP="001D685C">
      <w:pPr>
        <w:spacing w:line="360" w:lineRule="auto"/>
        <w:rPr>
          <w:rFonts w:ascii="Times New Roman" w:hAnsi="Times New Roman"/>
          <w:sz w:val="24"/>
          <w:szCs w:val="24"/>
        </w:rPr>
      </w:pPr>
      <w:r w:rsidRPr="001D685C">
        <w:rPr>
          <w:rFonts w:ascii="Times New Roman" w:hAnsi="Times New Roman"/>
          <w:sz w:val="24"/>
          <w:szCs w:val="24"/>
        </w:rPr>
        <w:t xml:space="preserve">I første omgang skal der tages stilling til, hvorvidt reglerne i paragraf 17-23 skal anvendes på hele aktivet (eller en gruppe af ensartede aktiver) eller hvorvidt reglerne kan anvendes på </w:t>
      </w:r>
      <w:r w:rsidR="003E5584">
        <w:rPr>
          <w:rFonts w:ascii="Times New Roman" w:hAnsi="Times New Roman"/>
          <w:sz w:val="24"/>
          <w:szCs w:val="24"/>
        </w:rPr>
        <w:t>en del af et f</w:t>
      </w:r>
      <w:r w:rsidR="003E5584">
        <w:rPr>
          <w:rFonts w:ascii="Times New Roman" w:hAnsi="Times New Roman"/>
          <w:sz w:val="24"/>
          <w:szCs w:val="24"/>
        </w:rPr>
        <w:t>i</w:t>
      </w:r>
      <w:r w:rsidR="003E5584">
        <w:rPr>
          <w:rFonts w:ascii="Times New Roman" w:hAnsi="Times New Roman"/>
          <w:sz w:val="24"/>
          <w:szCs w:val="24"/>
        </w:rPr>
        <w:t>nansielt aktiv.</w:t>
      </w:r>
      <w:r w:rsidRPr="001D685C">
        <w:rPr>
          <w:rFonts w:ascii="Times New Roman" w:hAnsi="Times New Roman"/>
          <w:sz w:val="24"/>
          <w:szCs w:val="24"/>
        </w:rPr>
        <w:t xml:space="preserve"> Denne sondring er defineret i paragraf 16. Det </w:t>
      </w:r>
      <w:r w:rsidR="003E5584">
        <w:rPr>
          <w:rFonts w:ascii="Times New Roman" w:hAnsi="Times New Roman"/>
          <w:sz w:val="24"/>
          <w:szCs w:val="24"/>
        </w:rPr>
        <w:t xml:space="preserve">vil være naturligt, at </w:t>
      </w:r>
      <w:r w:rsidRPr="001D685C">
        <w:rPr>
          <w:rFonts w:ascii="Times New Roman" w:hAnsi="Times New Roman"/>
          <w:sz w:val="24"/>
          <w:szCs w:val="24"/>
        </w:rPr>
        <w:t>en virksomhed som udgangspunkt vil ønske at kunne anvende reglerne på hele aktivet, såfremt ophør af indregning tillades, men tillades ophør ikke</w:t>
      </w:r>
      <w:r w:rsidR="003E5584">
        <w:rPr>
          <w:rFonts w:ascii="Times New Roman" w:hAnsi="Times New Roman"/>
          <w:sz w:val="24"/>
          <w:szCs w:val="24"/>
        </w:rPr>
        <w:t xml:space="preserve"> på hele aktivet</w:t>
      </w:r>
      <w:r w:rsidRPr="001D685C">
        <w:rPr>
          <w:rFonts w:ascii="Times New Roman" w:hAnsi="Times New Roman"/>
          <w:sz w:val="24"/>
          <w:szCs w:val="24"/>
        </w:rPr>
        <w:t xml:space="preserve"> vil det til tider være anvendeligt at se på dele af a</w:t>
      </w:r>
      <w:r w:rsidRPr="001D685C">
        <w:rPr>
          <w:rFonts w:ascii="Times New Roman" w:hAnsi="Times New Roman"/>
          <w:sz w:val="24"/>
          <w:szCs w:val="24"/>
        </w:rPr>
        <w:t>k</w:t>
      </w:r>
      <w:r w:rsidRPr="001D685C">
        <w:rPr>
          <w:rFonts w:ascii="Times New Roman" w:hAnsi="Times New Roman"/>
          <w:sz w:val="24"/>
          <w:szCs w:val="24"/>
        </w:rPr>
        <w:t xml:space="preserve">tivet. Såfremt reglerne i paragraf 17-23 ønskes anvendt på en del af aktivet eller gruppe af ensartede </w:t>
      </w:r>
      <w:r w:rsidRPr="001D685C">
        <w:rPr>
          <w:rFonts w:ascii="Times New Roman" w:hAnsi="Times New Roman"/>
          <w:sz w:val="24"/>
          <w:szCs w:val="24"/>
        </w:rPr>
        <w:lastRenderedPageBreak/>
        <w:t>aktiver, skal den del, som skal vurderes for ophør af indregning opfylde et af tre nedenstående punkter.</w:t>
      </w:r>
    </w:p>
    <w:p w:rsidR="000B5445" w:rsidRPr="001D685C" w:rsidRDefault="000B5445" w:rsidP="001D685C">
      <w:pPr>
        <w:pStyle w:val="Listeafsnit"/>
        <w:numPr>
          <w:ilvl w:val="0"/>
          <w:numId w:val="29"/>
        </w:numPr>
        <w:tabs>
          <w:tab w:val="clear" w:pos="567"/>
          <w:tab w:val="clear" w:pos="8789"/>
          <w:tab w:val="clear" w:pos="13721"/>
        </w:tabs>
        <w:spacing w:after="200" w:line="360" w:lineRule="auto"/>
        <w:jc w:val="left"/>
        <w:rPr>
          <w:rFonts w:ascii="Times New Roman" w:hAnsi="Times New Roman"/>
          <w:sz w:val="24"/>
          <w:szCs w:val="24"/>
        </w:rPr>
      </w:pPr>
      <w:r w:rsidRPr="001D685C">
        <w:rPr>
          <w:rFonts w:ascii="Times New Roman" w:hAnsi="Times New Roman"/>
          <w:sz w:val="24"/>
          <w:szCs w:val="24"/>
        </w:rPr>
        <w:t xml:space="preserve">Delen består kun af specielt definerede pengestrømme fra et finansielt aktiv. </w:t>
      </w:r>
    </w:p>
    <w:p w:rsidR="000B5445" w:rsidRPr="001D685C" w:rsidRDefault="000B5445" w:rsidP="001D685C">
      <w:pPr>
        <w:pStyle w:val="Listeafsnit"/>
        <w:numPr>
          <w:ilvl w:val="0"/>
          <w:numId w:val="29"/>
        </w:numPr>
        <w:tabs>
          <w:tab w:val="clear" w:pos="567"/>
          <w:tab w:val="clear" w:pos="8789"/>
          <w:tab w:val="clear" w:pos="13721"/>
        </w:tabs>
        <w:spacing w:after="200" w:line="360" w:lineRule="auto"/>
        <w:jc w:val="left"/>
        <w:rPr>
          <w:rFonts w:ascii="Times New Roman" w:hAnsi="Times New Roman"/>
          <w:sz w:val="24"/>
          <w:szCs w:val="24"/>
        </w:rPr>
      </w:pPr>
      <w:r w:rsidRPr="001D685C">
        <w:rPr>
          <w:rFonts w:ascii="Times New Roman" w:hAnsi="Times New Roman"/>
          <w:sz w:val="24"/>
          <w:szCs w:val="24"/>
        </w:rPr>
        <w:t>Delen består kun af fuldt proportionale (pro rata) andele af pengestrømmene fra et finansielt aktiv.</w:t>
      </w:r>
    </w:p>
    <w:p w:rsidR="000B5445" w:rsidRPr="001D685C" w:rsidRDefault="000B5445" w:rsidP="001D685C">
      <w:pPr>
        <w:pStyle w:val="Listeafsnit"/>
        <w:numPr>
          <w:ilvl w:val="0"/>
          <w:numId w:val="29"/>
        </w:numPr>
        <w:tabs>
          <w:tab w:val="clear" w:pos="567"/>
          <w:tab w:val="clear" w:pos="8789"/>
          <w:tab w:val="clear" w:pos="13721"/>
        </w:tabs>
        <w:spacing w:after="200" w:line="360" w:lineRule="auto"/>
        <w:jc w:val="left"/>
        <w:rPr>
          <w:rFonts w:ascii="Times New Roman" w:hAnsi="Times New Roman"/>
          <w:sz w:val="24"/>
          <w:szCs w:val="24"/>
        </w:rPr>
      </w:pPr>
      <w:r w:rsidRPr="001D685C">
        <w:rPr>
          <w:rFonts w:ascii="Times New Roman" w:hAnsi="Times New Roman"/>
          <w:sz w:val="24"/>
          <w:szCs w:val="24"/>
        </w:rPr>
        <w:t>Delen består kun af fuldt proportionale (pro rata) andele af specielt definerede pengestrø</w:t>
      </w:r>
      <w:r w:rsidRPr="001D685C">
        <w:rPr>
          <w:rFonts w:ascii="Times New Roman" w:hAnsi="Times New Roman"/>
          <w:sz w:val="24"/>
          <w:szCs w:val="24"/>
        </w:rPr>
        <w:t>m</w:t>
      </w:r>
      <w:r w:rsidRPr="001D685C">
        <w:rPr>
          <w:rFonts w:ascii="Times New Roman" w:hAnsi="Times New Roman"/>
          <w:sz w:val="24"/>
          <w:szCs w:val="24"/>
        </w:rPr>
        <w:t>mene fra et finansielt aktiv.</w:t>
      </w:r>
    </w:p>
    <w:p w:rsidR="00E31118" w:rsidRPr="001D685C" w:rsidRDefault="000B5445" w:rsidP="00E31118">
      <w:pPr>
        <w:spacing w:line="360" w:lineRule="auto"/>
        <w:rPr>
          <w:rFonts w:ascii="Times New Roman" w:hAnsi="Times New Roman"/>
          <w:sz w:val="24"/>
          <w:szCs w:val="24"/>
        </w:rPr>
      </w:pPr>
      <w:r w:rsidRPr="001D685C">
        <w:rPr>
          <w:rFonts w:ascii="Times New Roman" w:hAnsi="Times New Roman"/>
          <w:sz w:val="24"/>
          <w:szCs w:val="24"/>
        </w:rPr>
        <w:t>Jf. IAS 39 paragraf 17 skal en virksomhed ophøre indregnin</w:t>
      </w:r>
      <w:r w:rsidR="00D31A1E">
        <w:rPr>
          <w:rFonts w:ascii="Times New Roman" w:hAnsi="Times New Roman"/>
          <w:sz w:val="24"/>
          <w:szCs w:val="24"/>
        </w:rPr>
        <w:t>gen af et aktiv når, og kun når,</w:t>
      </w:r>
      <w:r w:rsidRPr="001D685C">
        <w:rPr>
          <w:rFonts w:ascii="Times New Roman" w:hAnsi="Times New Roman"/>
          <w:sz w:val="24"/>
          <w:szCs w:val="24"/>
        </w:rPr>
        <w:t xml:space="preserve"> de ko</w:t>
      </w:r>
      <w:r w:rsidRPr="001D685C">
        <w:rPr>
          <w:rFonts w:ascii="Times New Roman" w:hAnsi="Times New Roman"/>
          <w:sz w:val="24"/>
          <w:szCs w:val="24"/>
        </w:rPr>
        <w:t>n</w:t>
      </w:r>
      <w:r w:rsidRPr="001D685C">
        <w:rPr>
          <w:rFonts w:ascii="Times New Roman" w:hAnsi="Times New Roman"/>
          <w:sz w:val="24"/>
          <w:szCs w:val="24"/>
        </w:rPr>
        <w:t>traktlige rettigheder til aktivet udløber, eller hvis selskabet overdrager aktivet (Fedders &amp; Steffe</w:t>
      </w:r>
      <w:r w:rsidRPr="001D685C">
        <w:rPr>
          <w:rFonts w:ascii="Times New Roman" w:hAnsi="Times New Roman"/>
          <w:sz w:val="24"/>
          <w:szCs w:val="24"/>
        </w:rPr>
        <w:t>n</w:t>
      </w:r>
      <w:r w:rsidRPr="001D685C">
        <w:rPr>
          <w:rFonts w:ascii="Times New Roman" w:hAnsi="Times New Roman"/>
          <w:sz w:val="24"/>
          <w:szCs w:val="24"/>
        </w:rPr>
        <w:t xml:space="preserve">sen, </w:t>
      </w:r>
      <w:r w:rsidR="00171A6B">
        <w:rPr>
          <w:rFonts w:ascii="Times New Roman" w:hAnsi="Times New Roman"/>
          <w:sz w:val="24"/>
          <w:szCs w:val="24"/>
        </w:rPr>
        <w:t xml:space="preserve">2009, </w:t>
      </w:r>
      <w:r w:rsidRPr="001D685C">
        <w:rPr>
          <w:rFonts w:ascii="Times New Roman" w:hAnsi="Times New Roman"/>
          <w:sz w:val="24"/>
          <w:szCs w:val="24"/>
        </w:rPr>
        <w:t>s. 678).</w:t>
      </w:r>
      <w:r w:rsidR="00F53254">
        <w:rPr>
          <w:rFonts w:ascii="Times New Roman" w:hAnsi="Times New Roman"/>
          <w:sz w:val="24"/>
          <w:szCs w:val="24"/>
        </w:rPr>
        <w:t xml:space="preserve"> </w:t>
      </w:r>
      <w:r w:rsidRPr="001D685C">
        <w:rPr>
          <w:rFonts w:ascii="Times New Roman" w:hAnsi="Times New Roman"/>
          <w:sz w:val="24"/>
          <w:szCs w:val="24"/>
        </w:rPr>
        <w:t xml:space="preserve">For at øge forståelsen af reglerne omkring ophør af indregning er </w:t>
      </w:r>
      <w:r w:rsidR="00FF305B">
        <w:rPr>
          <w:rFonts w:ascii="Times New Roman" w:hAnsi="Times New Roman"/>
          <w:sz w:val="24"/>
          <w:szCs w:val="24"/>
        </w:rPr>
        <w:t>der i bilag 1 vedlagt et</w:t>
      </w:r>
      <w:r w:rsidRPr="001D685C">
        <w:rPr>
          <w:rFonts w:ascii="Times New Roman" w:hAnsi="Times New Roman"/>
          <w:sz w:val="24"/>
          <w:szCs w:val="24"/>
        </w:rPr>
        <w:t xml:space="preserve"> illu</w:t>
      </w:r>
      <w:r w:rsidR="00FF305B">
        <w:rPr>
          <w:rFonts w:ascii="Times New Roman" w:hAnsi="Times New Roman"/>
          <w:sz w:val="24"/>
          <w:szCs w:val="24"/>
        </w:rPr>
        <w:t>strativt</w:t>
      </w:r>
      <w:r w:rsidRPr="001D685C">
        <w:rPr>
          <w:rFonts w:ascii="Times New Roman" w:hAnsi="Times New Roman"/>
          <w:sz w:val="24"/>
          <w:szCs w:val="24"/>
        </w:rPr>
        <w:t xml:space="preserve"> beslutningsdiagram</w:t>
      </w:r>
      <w:r w:rsidR="003E5584">
        <w:rPr>
          <w:rFonts w:ascii="Times New Roman" w:hAnsi="Times New Roman"/>
          <w:sz w:val="24"/>
          <w:szCs w:val="24"/>
        </w:rPr>
        <w:t>,</w:t>
      </w:r>
      <w:r w:rsidRPr="001D685C">
        <w:rPr>
          <w:rFonts w:ascii="Times New Roman" w:hAnsi="Times New Roman"/>
          <w:sz w:val="24"/>
          <w:szCs w:val="24"/>
        </w:rPr>
        <w:t xml:space="preserve"> udarbejdet som en del af IAS 39.</w:t>
      </w:r>
      <w:r w:rsidR="00FF305B">
        <w:rPr>
          <w:rFonts w:ascii="Times New Roman" w:hAnsi="Times New Roman"/>
          <w:sz w:val="24"/>
          <w:szCs w:val="24"/>
        </w:rPr>
        <w:t xml:space="preserve"> </w:t>
      </w:r>
    </w:p>
    <w:p w:rsidR="00F53254" w:rsidRDefault="00F53254" w:rsidP="001D685C">
      <w:pPr>
        <w:spacing w:line="360" w:lineRule="auto"/>
        <w:rPr>
          <w:rFonts w:ascii="Times New Roman" w:hAnsi="Times New Roman"/>
          <w:sz w:val="24"/>
          <w:szCs w:val="24"/>
        </w:rPr>
      </w:pPr>
    </w:p>
    <w:p w:rsidR="000B5445" w:rsidRDefault="000B5445" w:rsidP="001D685C">
      <w:pPr>
        <w:spacing w:line="360" w:lineRule="auto"/>
        <w:rPr>
          <w:rFonts w:ascii="Times New Roman" w:hAnsi="Times New Roman"/>
          <w:sz w:val="24"/>
          <w:szCs w:val="24"/>
        </w:rPr>
      </w:pPr>
      <w:r w:rsidRPr="001D685C">
        <w:rPr>
          <w:rFonts w:ascii="Times New Roman" w:hAnsi="Times New Roman"/>
          <w:sz w:val="24"/>
          <w:szCs w:val="24"/>
        </w:rPr>
        <w:t xml:space="preserve">Som det ses af </w:t>
      </w:r>
      <w:r w:rsidR="00FF305B">
        <w:rPr>
          <w:rFonts w:ascii="Times New Roman" w:hAnsi="Times New Roman"/>
          <w:sz w:val="24"/>
          <w:szCs w:val="24"/>
        </w:rPr>
        <w:t>bilag 1</w:t>
      </w:r>
      <w:r w:rsidR="00E31118">
        <w:rPr>
          <w:rFonts w:ascii="Times New Roman" w:hAnsi="Times New Roman"/>
          <w:sz w:val="24"/>
          <w:szCs w:val="24"/>
        </w:rPr>
        <w:t xml:space="preserve"> </w:t>
      </w:r>
      <w:r w:rsidRPr="001D685C">
        <w:rPr>
          <w:rFonts w:ascii="Times New Roman" w:hAnsi="Times New Roman"/>
          <w:sz w:val="24"/>
          <w:szCs w:val="24"/>
        </w:rPr>
        <w:t>vurderes ophør af aktivets indregning ud fra overdragelse af pengestrømme, risiko og afkast samt kontrol over aktivet. Heri ligger også, hvorvidt der eksisterer en regresmuli</w:t>
      </w:r>
      <w:r w:rsidRPr="001D685C">
        <w:rPr>
          <w:rFonts w:ascii="Times New Roman" w:hAnsi="Times New Roman"/>
          <w:sz w:val="24"/>
          <w:szCs w:val="24"/>
        </w:rPr>
        <w:t>g</w:t>
      </w:r>
      <w:r w:rsidR="003E5584">
        <w:rPr>
          <w:rFonts w:ascii="Times New Roman" w:hAnsi="Times New Roman"/>
          <w:sz w:val="24"/>
          <w:szCs w:val="24"/>
        </w:rPr>
        <w:t>hed f</w:t>
      </w:r>
      <w:r w:rsidRPr="001D685C">
        <w:rPr>
          <w:rFonts w:ascii="Times New Roman" w:hAnsi="Times New Roman"/>
          <w:sz w:val="24"/>
          <w:szCs w:val="24"/>
        </w:rPr>
        <w:t>r</w:t>
      </w:r>
      <w:r w:rsidR="003E5584">
        <w:rPr>
          <w:rFonts w:ascii="Times New Roman" w:hAnsi="Times New Roman"/>
          <w:sz w:val="24"/>
          <w:szCs w:val="24"/>
        </w:rPr>
        <w:t>a</w:t>
      </w:r>
      <w:r w:rsidRPr="001D685C">
        <w:rPr>
          <w:rFonts w:ascii="Times New Roman" w:hAnsi="Times New Roman"/>
          <w:sz w:val="24"/>
          <w:szCs w:val="24"/>
        </w:rPr>
        <w:t xml:space="preserve"> eksempelvis et factoringselskab mod virksomheden om tilbagebetaling af provenu ved fo</w:t>
      </w:r>
      <w:r w:rsidRPr="001D685C">
        <w:rPr>
          <w:rFonts w:ascii="Times New Roman" w:hAnsi="Times New Roman"/>
          <w:sz w:val="24"/>
          <w:szCs w:val="24"/>
        </w:rPr>
        <w:t>r</w:t>
      </w:r>
      <w:r w:rsidRPr="001D685C">
        <w:rPr>
          <w:rFonts w:ascii="Times New Roman" w:hAnsi="Times New Roman"/>
          <w:sz w:val="24"/>
          <w:szCs w:val="24"/>
        </w:rPr>
        <w:t>sinket betaling fra kunden. I de tilfælde, hvor denne regresmulighed ikke eksisterer, vil indregning ofte bygge på vurderinger om overgang af risiko og afkast. For at illustrere dette er gengivet et e</w:t>
      </w:r>
      <w:r w:rsidRPr="001D685C">
        <w:rPr>
          <w:rFonts w:ascii="Times New Roman" w:hAnsi="Times New Roman"/>
          <w:sz w:val="24"/>
          <w:szCs w:val="24"/>
        </w:rPr>
        <w:t>k</w:t>
      </w:r>
      <w:r w:rsidR="00171A6B">
        <w:rPr>
          <w:rFonts w:ascii="Times New Roman" w:hAnsi="Times New Roman"/>
          <w:sz w:val="24"/>
          <w:szCs w:val="24"/>
        </w:rPr>
        <w:t>sempel fra Fedders &amp; Steffensen (2009,</w:t>
      </w:r>
      <w:r w:rsidRPr="001D685C">
        <w:rPr>
          <w:rFonts w:ascii="Times New Roman" w:hAnsi="Times New Roman"/>
          <w:sz w:val="24"/>
          <w:szCs w:val="24"/>
        </w:rPr>
        <w:t xml:space="preserve"> s. 681</w:t>
      </w:r>
      <w:r w:rsidR="00171A6B">
        <w:rPr>
          <w:rFonts w:ascii="Times New Roman" w:hAnsi="Times New Roman"/>
          <w:sz w:val="24"/>
          <w:szCs w:val="24"/>
        </w:rPr>
        <w:t>)</w:t>
      </w:r>
      <w:r w:rsidRPr="001D685C">
        <w:rPr>
          <w:rFonts w:ascii="Times New Roman" w:hAnsi="Times New Roman"/>
          <w:sz w:val="24"/>
          <w:szCs w:val="24"/>
        </w:rPr>
        <w:t xml:space="preserve">. </w:t>
      </w:r>
    </w:p>
    <w:p w:rsidR="00FF305B" w:rsidRPr="001D685C" w:rsidRDefault="00FF305B" w:rsidP="001D685C">
      <w:pPr>
        <w:spacing w:line="360" w:lineRule="auto"/>
        <w:rPr>
          <w:rFonts w:ascii="Times New Roman" w:hAnsi="Times New Roman"/>
          <w:sz w:val="24"/>
          <w:szCs w:val="24"/>
        </w:rPr>
      </w:pPr>
    </w:p>
    <w:p w:rsidR="000B5445" w:rsidRPr="001D685C" w:rsidRDefault="00D31A1E" w:rsidP="001D685C">
      <w:pPr>
        <w:spacing w:line="360" w:lineRule="auto"/>
        <w:ind w:left="567" w:right="849"/>
        <w:rPr>
          <w:rFonts w:ascii="Times New Roman" w:hAnsi="Times New Roman"/>
          <w:i/>
          <w:sz w:val="24"/>
          <w:szCs w:val="24"/>
        </w:rPr>
      </w:pPr>
      <w:r>
        <w:rPr>
          <w:rFonts w:ascii="Times New Roman" w:hAnsi="Times New Roman"/>
          <w:i/>
          <w:sz w:val="24"/>
          <w:szCs w:val="24"/>
        </w:rPr>
        <w:t>”</w:t>
      </w:r>
      <w:r w:rsidR="000B5445" w:rsidRPr="001D685C">
        <w:rPr>
          <w:rFonts w:ascii="Times New Roman" w:hAnsi="Times New Roman"/>
          <w:i/>
          <w:sz w:val="24"/>
          <w:szCs w:val="24"/>
        </w:rPr>
        <w:t>Et selskab indgår en factoringaftale. I henhold til aftalen skal selskabet godtgøre factoringselskabet for tab op til 10</w:t>
      </w:r>
      <w:r>
        <w:rPr>
          <w:rFonts w:ascii="Times New Roman" w:hAnsi="Times New Roman"/>
          <w:i/>
          <w:sz w:val="24"/>
          <w:szCs w:val="24"/>
        </w:rPr>
        <w:t xml:space="preserve"> </w:t>
      </w:r>
      <w:r w:rsidR="000B5445" w:rsidRPr="001D685C">
        <w:rPr>
          <w:rFonts w:ascii="Times New Roman" w:hAnsi="Times New Roman"/>
          <w:i/>
          <w:sz w:val="24"/>
          <w:szCs w:val="24"/>
        </w:rPr>
        <w:t>% af overdragelsessummen for den samlede deb</w:t>
      </w:r>
      <w:r w:rsidR="000B5445" w:rsidRPr="001D685C">
        <w:rPr>
          <w:rFonts w:ascii="Times New Roman" w:hAnsi="Times New Roman"/>
          <w:i/>
          <w:sz w:val="24"/>
          <w:szCs w:val="24"/>
        </w:rPr>
        <w:t>i</w:t>
      </w:r>
      <w:r w:rsidR="000B5445" w:rsidRPr="001D685C">
        <w:rPr>
          <w:rFonts w:ascii="Times New Roman" w:hAnsi="Times New Roman"/>
          <w:i/>
          <w:sz w:val="24"/>
          <w:szCs w:val="24"/>
        </w:rPr>
        <w:t>torportefølje. Factoringselskabet har risikoen for forsinket betaling. Historisk set har tabsprocenterne udgjort3-5</w:t>
      </w:r>
      <w:r>
        <w:rPr>
          <w:rFonts w:ascii="Times New Roman" w:hAnsi="Times New Roman"/>
          <w:i/>
          <w:sz w:val="24"/>
          <w:szCs w:val="24"/>
        </w:rPr>
        <w:t xml:space="preserve"> </w:t>
      </w:r>
      <w:r w:rsidR="000B5445" w:rsidRPr="001D685C">
        <w:rPr>
          <w:rFonts w:ascii="Times New Roman" w:hAnsi="Times New Roman"/>
          <w:i/>
          <w:sz w:val="24"/>
          <w:szCs w:val="24"/>
        </w:rPr>
        <w:t>%, mens stort set alle debitorer – bortset fra dem, hvo</w:t>
      </w:r>
      <w:r w:rsidR="000B5445" w:rsidRPr="001D685C">
        <w:rPr>
          <w:rFonts w:ascii="Times New Roman" w:hAnsi="Times New Roman"/>
          <w:i/>
          <w:sz w:val="24"/>
          <w:szCs w:val="24"/>
        </w:rPr>
        <w:t>r</w:t>
      </w:r>
      <w:r w:rsidR="000B5445" w:rsidRPr="001D685C">
        <w:rPr>
          <w:rFonts w:ascii="Times New Roman" w:hAnsi="Times New Roman"/>
          <w:i/>
          <w:sz w:val="24"/>
          <w:szCs w:val="24"/>
        </w:rPr>
        <w:t>på der er lidt tab – historisk har betalt rettidigt.</w:t>
      </w:r>
    </w:p>
    <w:p w:rsidR="000B5445" w:rsidRPr="001D685C" w:rsidRDefault="000B5445" w:rsidP="001D685C">
      <w:pPr>
        <w:spacing w:line="360" w:lineRule="auto"/>
        <w:ind w:left="567" w:right="849"/>
        <w:rPr>
          <w:rFonts w:ascii="Times New Roman" w:hAnsi="Times New Roman"/>
          <w:sz w:val="24"/>
          <w:szCs w:val="24"/>
        </w:rPr>
      </w:pPr>
      <w:r w:rsidRPr="001D685C">
        <w:rPr>
          <w:rFonts w:ascii="Times New Roman" w:hAnsi="Times New Roman"/>
          <w:sz w:val="24"/>
          <w:szCs w:val="24"/>
        </w:rPr>
        <w:t>Der er tale om en lånetransaktion, idet selskabet i al væsentlighed har bevaret risici og fordele. Det skyldes, at eksponeringen over for variabiliteten i størrelsen af pe</w:t>
      </w:r>
      <w:r w:rsidRPr="001D685C">
        <w:rPr>
          <w:rFonts w:ascii="Times New Roman" w:hAnsi="Times New Roman"/>
          <w:sz w:val="24"/>
          <w:szCs w:val="24"/>
        </w:rPr>
        <w:t>n</w:t>
      </w:r>
      <w:r w:rsidRPr="001D685C">
        <w:rPr>
          <w:rFonts w:ascii="Times New Roman" w:hAnsi="Times New Roman"/>
          <w:sz w:val="24"/>
          <w:szCs w:val="24"/>
        </w:rPr>
        <w:t>gestrømmene efter al sandsynlighed er uændret. Det må forventes, at tabene – som må anses for at være den væsentligste risiko – også i fremtiden vil udgøre 3-5</w:t>
      </w:r>
      <w:r w:rsidR="00D31A1E">
        <w:rPr>
          <w:rFonts w:ascii="Times New Roman" w:hAnsi="Times New Roman"/>
          <w:sz w:val="24"/>
          <w:szCs w:val="24"/>
        </w:rPr>
        <w:t xml:space="preserve"> </w:t>
      </w:r>
      <w:r w:rsidRPr="001D685C">
        <w:rPr>
          <w:rFonts w:ascii="Times New Roman" w:hAnsi="Times New Roman"/>
          <w:sz w:val="24"/>
          <w:szCs w:val="24"/>
        </w:rPr>
        <w:t>%, s</w:t>
      </w:r>
      <w:r w:rsidRPr="001D685C">
        <w:rPr>
          <w:rFonts w:ascii="Times New Roman" w:hAnsi="Times New Roman"/>
          <w:sz w:val="24"/>
          <w:szCs w:val="24"/>
        </w:rPr>
        <w:t>å</w:t>
      </w:r>
      <w:r w:rsidRPr="001D685C">
        <w:rPr>
          <w:rFonts w:ascii="Times New Roman" w:hAnsi="Times New Roman"/>
          <w:sz w:val="24"/>
          <w:szCs w:val="24"/>
        </w:rPr>
        <w:t>ledes det overdragende selskab kommer til at dække det fulde tab.</w:t>
      </w:r>
      <w:r w:rsidR="00D31A1E">
        <w:rPr>
          <w:rFonts w:ascii="Times New Roman" w:hAnsi="Times New Roman"/>
          <w:sz w:val="24"/>
          <w:szCs w:val="24"/>
        </w:rPr>
        <w:t>”</w:t>
      </w:r>
    </w:p>
    <w:p w:rsidR="000B5445" w:rsidRPr="001D685C" w:rsidRDefault="000B5445" w:rsidP="001D685C">
      <w:pPr>
        <w:spacing w:line="360" w:lineRule="auto"/>
        <w:rPr>
          <w:rFonts w:ascii="Times New Roman" w:hAnsi="Times New Roman"/>
          <w:sz w:val="24"/>
          <w:szCs w:val="24"/>
        </w:rPr>
      </w:pPr>
    </w:p>
    <w:p w:rsidR="000B5445" w:rsidRPr="001D685C" w:rsidRDefault="000B5445" w:rsidP="001D685C">
      <w:pPr>
        <w:spacing w:line="360" w:lineRule="auto"/>
        <w:rPr>
          <w:rFonts w:ascii="Times New Roman" w:hAnsi="Times New Roman"/>
          <w:sz w:val="24"/>
          <w:szCs w:val="24"/>
        </w:rPr>
      </w:pPr>
      <w:r w:rsidRPr="001D685C">
        <w:rPr>
          <w:rFonts w:ascii="Times New Roman" w:hAnsi="Times New Roman"/>
          <w:sz w:val="24"/>
          <w:szCs w:val="24"/>
        </w:rPr>
        <w:t>I ovenstående eksempel eksisterer der ikke en regresmulighed, men forholdet mellem den godtg</w:t>
      </w:r>
      <w:r w:rsidRPr="001D685C">
        <w:rPr>
          <w:rFonts w:ascii="Times New Roman" w:hAnsi="Times New Roman"/>
          <w:sz w:val="24"/>
          <w:szCs w:val="24"/>
        </w:rPr>
        <w:t>ø</w:t>
      </w:r>
      <w:r w:rsidRPr="001D685C">
        <w:rPr>
          <w:rFonts w:ascii="Times New Roman" w:hAnsi="Times New Roman"/>
          <w:sz w:val="24"/>
          <w:szCs w:val="24"/>
        </w:rPr>
        <w:t xml:space="preserve">relse, som det overdragende selskab kan risikere at betale, set i forhold til de historiske tab, gør at </w:t>
      </w:r>
      <w:r w:rsidRPr="001D685C">
        <w:rPr>
          <w:rFonts w:ascii="Times New Roman" w:hAnsi="Times New Roman"/>
          <w:sz w:val="24"/>
          <w:szCs w:val="24"/>
        </w:rPr>
        <w:lastRenderedPageBreak/>
        <w:t xml:space="preserve">virksomheden ikke har overdraget alle væsentlige risici, hvorfor aktivet forsat skal indregnes, og det modtagne provenu skal indregnes som en forpligtelse. </w:t>
      </w:r>
    </w:p>
    <w:p w:rsidR="000B5445" w:rsidRPr="001D685C" w:rsidRDefault="000B5445" w:rsidP="001D685C">
      <w:pPr>
        <w:spacing w:line="360" w:lineRule="auto"/>
        <w:rPr>
          <w:rFonts w:ascii="Times New Roman" w:hAnsi="Times New Roman"/>
          <w:sz w:val="24"/>
          <w:szCs w:val="24"/>
        </w:rPr>
      </w:pPr>
      <w:r w:rsidRPr="001D685C">
        <w:rPr>
          <w:rFonts w:ascii="Times New Roman" w:hAnsi="Times New Roman"/>
          <w:sz w:val="24"/>
          <w:szCs w:val="24"/>
        </w:rPr>
        <w:t>Eksemp</w:t>
      </w:r>
      <w:r w:rsidR="00D31A1E">
        <w:rPr>
          <w:rFonts w:ascii="Times New Roman" w:hAnsi="Times New Roman"/>
          <w:sz w:val="24"/>
          <w:szCs w:val="24"/>
        </w:rPr>
        <w:t>let</w:t>
      </w:r>
      <w:r w:rsidRPr="001D685C">
        <w:rPr>
          <w:rFonts w:ascii="Times New Roman" w:hAnsi="Times New Roman"/>
          <w:sz w:val="24"/>
          <w:szCs w:val="24"/>
        </w:rPr>
        <w:t xml:space="preserve"> er baseret på en factoringaftale, men hvordan skal IAS 39 tolkes på de øvrige elementer omkring salg og belåning af fakturaer, som behandles i d</w:t>
      </w:r>
      <w:r w:rsidR="00D31A1E">
        <w:rPr>
          <w:rFonts w:ascii="Times New Roman" w:hAnsi="Times New Roman"/>
          <w:sz w:val="24"/>
          <w:szCs w:val="24"/>
        </w:rPr>
        <w:t>ette</w:t>
      </w:r>
      <w:r w:rsidRPr="001D685C">
        <w:rPr>
          <w:rFonts w:ascii="Times New Roman" w:hAnsi="Times New Roman"/>
          <w:sz w:val="24"/>
          <w:szCs w:val="24"/>
        </w:rPr>
        <w:t xml:space="preserve"> </w:t>
      </w:r>
      <w:r w:rsidR="00D31A1E">
        <w:rPr>
          <w:rFonts w:ascii="Times New Roman" w:hAnsi="Times New Roman"/>
          <w:sz w:val="24"/>
          <w:szCs w:val="24"/>
        </w:rPr>
        <w:t>speciale</w:t>
      </w:r>
      <w:r w:rsidRPr="001D685C">
        <w:rPr>
          <w:rFonts w:ascii="Times New Roman" w:hAnsi="Times New Roman"/>
          <w:sz w:val="24"/>
          <w:szCs w:val="24"/>
        </w:rPr>
        <w:t>? Gennemgang</w:t>
      </w:r>
      <w:r w:rsidR="00802634">
        <w:rPr>
          <w:rFonts w:ascii="Times New Roman" w:hAnsi="Times New Roman"/>
          <w:sz w:val="24"/>
          <w:szCs w:val="24"/>
        </w:rPr>
        <w:t>en</w:t>
      </w:r>
      <w:r w:rsidRPr="001D685C">
        <w:rPr>
          <w:rFonts w:ascii="Times New Roman" w:hAnsi="Times New Roman"/>
          <w:sz w:val="24"/>
          <w:szCs w:val="24"/>
        </w:rPr>
        <w:t xml:space="preserve"> vil tage u</w:t>
      </w:r>
      <w:r w:rsidRPr="001D685C">
        <w:rPr>
          <w:rFonts w:ascii="Times New Roman" w:hAnsi="Times New Roman"/>
          <w:sz w:val="24"/>
          <w:szCs w:val="24"/>
        </w:rPr>
        <w:t>d</w:t>
      </w:r>
      <w:r w:rsidRPr="001D685C">
        <w:rPr>
          <w:rFonts w:ascii="Times New Roman" w:hAnsi="Times New Roman"/>
          <w:sz w:val="24"/>
          <w:szCs w:val="24"/>
        </w:rPr>
        <w:t>gangspunkt i de eksem</w:t>
      </w:r>
      <w:r w:rsidR="00E31118">
        <w:rPr>
          <w:rFonts w:ascii="Times New Roman" w:hAnsi="Times New Roman"/>
          <w:sz w:val="24"/>
          <w:szCs w:val="24"/>
        </w:rPr>
        <w:t>pler, som er opstillet i afsnit 2.1.2</w:t>
      </w:r>
      <w:r w:rsidRPr="001D685C">
        <w:rPr>
          <w:rFonts w:ascii="Times New Roman" w:hAnsi="Times New Roman"/>
          <w:sz w:val="24"/>
          <w:szCs w:val="24"/>
        </w:rPr>
        <w:t>.</w:t>
      </w:r>
    </w:p>
    <w:p w:rsidR="000B5445" w:rsidRPr="001D685C" w:rsidRDefault="003E5584" w:rsidP="001D685C">
      <w:pPr>
        <w:spacing w:line="360" w:lineRule="auto"/>
        <w:rPr>
          <w:rFonts w:ascii="Times New Roman" w:hAnsi="Times New Roman"/>
          <w:sz w:val="24"/>
          <w:szCs w:val="24"/>
        </w:rPr>
      </w:pPr>
      <w:r>
        <w:rPr>
          <w:rFonts w:ascii="Times New Roman" w:hAnsi="Times New Roman"/>
          <w:sz w:val="24"/>
          <w:szCs w:val="24"/>
        </w:rPr>
        <w:t>D</w:t>
      </w:r>
      <w:r w:rsidR="000B5445" w:rsidRPr="001D685C">
        <w:rPr>
          <w:rFonts w:ascii="Times New Roman" w:hAnsi="Times New Roman"/>
          <w:sz w:val="24"/>
          <w:szCs w:val="24"/>
        </w:rPr>
        <w:t xml:space="preserve">et eksempel, som er opstillet på en securitizationaftale kan minde meget om en factoringaftale. Dog er der en ekstra part involveret i form </w:t>
      </w:r>
      <w:r w:rsidR="00802634">
        <w:rPr>
          <w:rFonts w:ascii="Times New Roman" w:hAnsi="Times New Roman"/>
          <w:sz w:val="24"/>
          <w:szCs w:val="24"/>
        </w:rPr>
        <w:t xml:space="preserve">af </w:t>
      </w:r>
      <w:r w:rsidR="000B5445" w:rsidRPr="001D685C">
        <w:rPr>
          <w:rFonts w:ascii="Times New Roman" w:hAnsi="Times New Roman"/>
          <w:sz w:val="24"/>
          <w:szCs w:val="24"/>
        </w:rPr>
        <w:t>investorer, der køber den del af obligationerne, som skal fyldestgøres først efter betaling fra kunderne, hvorefter virksomheden tegner sig for de oblig</w:t>
      </w:r>
      <w:r w:rsidR="000B5445" w:rsidRPr="001D685C">
        <w:rPr>
          <w:rFonts w:ascii="Times New Roman" w:hAnsi="Times New Roman"/>
          <w:sz w:val="24"/>
          <w:szCs w:val="24"/>
        </w:rPr>
        <w:t>a</w:t>
      </w:r>
      <w:r w:rsidR="000B5445" w:rsidRPr="001D685C">
        <w:rPr>
          <w:rFonts w:ascii="Times New Roman" w:hAnsi="Times New Roman"/>
          <w:sz w:val="24"/>
          <w:szCs w:val="24"/>
        </w:rPr>
        <w:t>tioner, som bærer den primære risiko for tab. Umiddelbart må man antage, at der ikke er en regre</w:t>
      </w:r>
      <w:r w:rsidR="000B5445" w:rsidRPr="001D685C">
        <w:rPr>
          <w:rFonts w:ascii="Times New Roman" w:hAnsi="Times New Roman"/>
          <w:sz w:val="24"/>
          <w:szCs w:val="24"/>
        </w:rPr>
        <w:t>s</w:t>
      </w:r>
      <w:r w:rsidR="000B5445" w:rsidRPr="001D685C">
        <w:rPr>
          <w:rFonts w:ascii="Times New Roman" w:hAnsi="Times New Roman"/>
          <w:sz w:val="24"/>
          <w:szCs w:val="24"/>
        </w:rPr>
        <w:t xml:space="preserve">mulighed for investorerne mod virksomheden, således virksomhedens risiko er begrænset til den del af obligationerne, som de selv beholder. Dermed kan IAS 39 ikke anvendes på hele aktivet, eller rettere hele gruppen af aktiver, som indgår i aftalen, hvorfor IAS </w:t>
      </w:r>
      <w:proofErr w:type="gramStart"/>
      <w:r w:rsidR="000B5445" w:rsidRPr="001D685C">
        <w:rPr>
          <w:rFonts w:ascii="Times New Roman" w:hAnsi="Times New Roman"/>
          <w:sz w:val="24"/>
          <w:szCs w:val="24"/>
        </w:rPr>
        <w:t>39.16</w:t>
      </w:r>
      <w:proofErr w:type="gramEnd"/>
      <w:r w:rsidR="000B5445" w:rsidRPr="001D685C">
        <w:rPr>
          <w:rFonts w:ascii="Times New Roman" w:hAnsi="Times New Roman"/>
          <w:sz w:val="24"/>
          <w:szCs w:val="24"/>
        </w:rPr>
        <w:t xml:space="preserve"> skal vurderes for, hvorvidt reglerne kan benyttes på dele af aktiverne. Da aftalen består i at omdanne en pulje af fakturaer til obligationer, vil</w:t>
      </w:r>
      <w:r w:rsidR="00802634">
        <w:rPr>
          <w:rFonts w:ascii="Times New Roman" w:hAnsi="Times New Roman"/>
          <w:sz w:val="24"/>
          <w:szCs w:val="24"/>
        </w:rPr>
        <w:t xml:space="preserve"> delene (obligationerne) bestå</w:t>
      </w:r>
      <w:r w:rsidR="000B5445" w:rsidRPr="001D685C">
        <w:rPr>
          <w:rFonts w:ascii="Times New Roman" w:hAnsi="Times New Roman"/>
          <w:sz w:val="24"/>
          <w:szCs w:val="24"/>
        </w:rPr>
        <w:t xml:space="preserve"> af fuldt proportionale andele af de fremtidige peng</w:t>
      </w:r>
      <w:r w:rsidR="000B5445" w:rsidRPr="001D685C">
        <w:rPr>
          <w:rFonts w:ascii="Times New Roman" w:hAnsi="Times New Roman"/>
          <w:sz w:val="24"/>
          <w:szCs w:val="24"/>
        </w:rPr>
        <w:t>e</w:t>
      </w:r>
      <w:r w:rsidR="000B5445" w:rsidRPr="001D685C">
        <w:rPr>
          <w:rFonts w:ascii="Times New Roman" w:hAnsi="Times New Roman"/>
          <w:sz w:val="24"/>
          <w:szCs w:val="24"/>
        </w:rPr>
        <w:t>strømme, hvorfor de er omfattet IAS 39.16.a.ii, som beskrevet tidligere i afsnittet.</w:t>
      </w:r>
    </w:p>
    <w:p w:rsidR="000B5445" w:rsidRPr="001D685C" w:rsidRDefault="000B5445" w:rsidP="001D685C">
      <w:pPr>
        <w:spacing w:line="360" w:lineRule="auto"/>
        <w:rPr>
          <w:rFonts w:ascii="Times New Roman" w:hAnsi="Times New Roman"/>
          <w:sz w:val="24"/>
          <w:szCs w:val="24"/>
        </w:rPr>
      </w:pPr>
      <w:r w:rsidRPr="001D685C">
        <w:rPr>
          <w:rFonts w:ascii="Times New Roman" w:hAnsi="Times New Roman"/>
          <w:sz w:val="24"/>
          <w:szCs w:val="24"/>
        </w:rPr>
        <w:t xml:space="preserve">I eksemplet på securitization i afsnit </w:t>
      </w:r>
      <w:r w:rsidR="00E31118">
        <w:rPr>
          <w:rFonts w:ascii="Times New Roman" w:hAnsi="Times New Roman"/>
          <w:sz w:val="24"/>
          <w:szCs w:val="24"/>
        </w:rPr>
        <w:t>2.1.2</w:t>
      </w:r>
      <w:r w:rsidRPr="001D685C">
        <w:rPr>
          <w:rFonts w:ascii="Times New Roman" w:hAnsi="Times New Roman"/>
          <w:sz w:val="24"/>
          <w:szCs w:val="24"/>
        </w:rPr>
        <w:t xml:space="preserve"> beholder virksomheden 30</w:t>
      </w:r>
      <w:r w:rsidR="00E31118">
        <w:rPr>
          <w:rFonts w:ascii="Times New Roman" w:hAnsi="Times New Roman"/>
          <w:sz w:val="24"/>
          <w:szCs w:val="24"/>
        </w:rPr>
        <w:t xml:space="preserve"> </w:t>
      </w:r>
      <w:r w:rsidRPr="001D685C">
        <w:rPr>
          <w:rFonts w:ascii="Times New Roman" w:hAnsi="Times New Roman"/>
          <w:sz w:val="24"/>
          <w:szCs w:val="24"/>
        </w:rPr>
        <w:t>% af obligationerne, hvormed det skal vurderes om virksomheden kan ophøre med indregning af de resterende 70</w:t>
      </w:r>
      <w:r w:rsidR="00E31118">
        <w:rPr>
          <w:rFonts w:ascii="Times New Roman" w:hAnsi="Times New Roman"/>
          <w:sz w:val="24"/>
          <w:szCs w:val="24"/>
        </w:rPr>
        <w:t xml:space="preserve"> </w:t>
      </w:r>
      <w:r w:rsidRPr="001D685C">
        <w:rPr>
          <w:rFonts w:ascii="Times New Roman" w:hAnsi="Times New Roman"/>
          <w:sz w:val="24"/>
          <w:szCs w:val="24"/>
        </w:rPr>
        <w:t xml:space="preserve">% af gruppen af aktiver. Hvis vi tænker tilbage på eksemplet fra Fedders &amp; Steffensen, vil en risiko for tab, som er større end den normale tabsprocent, betyde at der er tale om en lånetransaktion, hvor fakturaerne </w:t>
      </w:r>
      <w:r w:rsidR="00802634">
        <w:rPr>
          <w:rFonts w:ascii="Times New Roman" w:hAnsi="Times New Roman"/>
          <w:sz w:val="24"/>
          <w:szCs w:val="24"/>
        </w:rPr>
        <w:t>for</w:t>
      </w:r>
      <w:r w:rsidRPr="001D685C">
        <w:rPr>
          <w:rFonts w:ascii="Times New Roman" w:hAnsi="Times New Roman"/>
          <w:sz w:val="24"/>
          <w:szCs w:val="24"/>
        </w:rPr>
        <w:t>bliver som en del af tilgodehavenderne, mens provenuet fra investorerne indregnes som en fo</w:t>
      </w:r>
      <w:r w:rsidRPr="001D685C">
        <w:rPr>
          <w:rFonts w:ascii="Times New Roman" w:hAnsi="Times New Roman"/>
          <w:sz w:val="24"/>
          <w:szCs w:val="24"/>
        </w:rPr>
        <w:t>r</w:t>
      </w:r>
      <w:r w:rsidRPr="001D685C">
        <w:rPr>
          <w:rFonts w:ascii="Times New Roman" w:hAnsi="Times New Roman"/>
          <w:sz w:val="24"/>
          <w:szCs w:val="24"/>
        </w:rPr>
        <w:t>pligtelse. Aftalen kvalificeres til en vurdering efter reglerne i IAS 39 paragraf 17-23, men virkso</w:t>
      </w:r>
      <w:r w:rsidRPr="001D685C">
        <w:rPr>
          <w:rFonts w:ascii="Times New Roman" w:hAnsi="Times New Roman"/>
          <w:sz w:val="24"/>
          <w:szCs w:val="24"/>
        </w:rPr>
        <w:t>m</w:t>
      </w:r>
      <w:r w:rsidRPr="001D685C">
        <w:rPr>
          <w:rFonts w:ascii="Times New Roman" w:hAnsi="Times New Roman"/>
          <w:sz w:val="24"/>
          <w:szCs w:val="24"/>
        </w:rPr>
        <w:t>heden kan ikke ophøre med indregning af aktivet, da ikke alle væsentlige risici er overdraget. For at virksomheden kunne ophøre indregningen af aktivet, vil det kræve enten at den andel af obligati</w:t>
      </w:r>
      <w:r w:rsidRPr="001D685C">
        <w:rPr>
          <w:rFonts w:ascii="Times New Roman" w:hAnsi="Times New Roman"/>
          <w:sz w:val="24"/>
          <w:szCs w:val="24"/>
        </w:rPr>
        <w:t>o</w:t>
      </w:r>
      <w:r w:rsidRPr="001D685C">
        <w:rPr>
          <w:rFonts w:ascii="Times New Roman" w:hAnsi="Times New Roman"/>
          <w:sz w:val="24"/>
          <w:szCs w:val="24"/>
        </w:rPr>
        <w:t xml:space="preserve">nerne </w:t>
      </w:r>
      <w:r w:rsidR="00802634">
        <w:rPr>
          <w:rFonts w:ascii="Times New Roman" w:hAnsi="Times New Roman"/>
          <w:sz w:val="24"/>
          <w:szCs w:val="24"/>
        </w:rPr>
        <w:t xml:space="preserve">som virksomheden </w:t>
      </w:r>
      <w:r w:rsidRPr="001D685C">
        <w:rPr>
          <w:rFonts w:ascii="Times New Roman" w:hAnsi="Times New Roman"/>
          <w:sz w:val="24"/>
          <w:szCs w:val="24"/>
        </w:rPr>
        <w:t>selv beholder reduceres kraftigt, eller at der er andre forhold, som sikrer at virksomheden risiko er overgivet.</w:t>
      </w:r>
    </w:p>
    <w:p w:rsidR="000B5445" w:rsidRPr="001D685C" w:rsidRDefault="000B5445" w:rsidP="001D685C">
      <w:pPr>
        <w:spacing w:line="360" w:lineRule="auto"/>
        <w:rPr>
          <w:rFonts w:ascii="Times New Roman" w:hAnsi="Times New Roman"/>
          <w:sz w:val="24"/>
          <w:szCs w:val="24"/>
        </w:rPr>
      </w:pPr>
      <w:r w:rsidRPr="001D685C">
        <w:rPr>
          <w:rFonts w:ascii="Times New Roman" w:hAnsi="Times New Roman"/>
          <w:sz w:val="24"/>
          <w:szCs w:val="24"/>
        </w:rPr>
        <w:t>I eksemplet på barter trade sælger virksomheden for $130 og modtager $100 fra banken på vegne af distributøren. Hvis man sammenligner med eksemplet på en securitizationaftale vil man umidde</w:t>
      </w:r>
      <w:r w:rsidRPr="001D685C">
        <w:rPr>
          <w:rFonts w:ascii="Times New Roman" w:hAnsi="Times New Roman"/>
          <w:sz w:val="24"/>
          <w:szCs w:val="24"/>
        </w:rPr>
        <w:t>l</w:t>
      </w:r>
      <w:r w:rsidRPr="001D685C">
        <w:rPr>
          <w:rFonts w:ascii="Times New Roman" w:hAnsi="Times New Roman"/>
          <w:sz w:val="24"/>
          <w:szCs w:val="24"/>
        </w:rPr>
        <w:t>bart komme til den konklusion, at indregning af aktivet ikke kan ophøre, idet virksomheden selv beholder en stor del af den risiko der ligger i aftalen. Og teste</w:t>
      </w:r>
      <w:r w:rsidR="00802634">
        <w:rPr>
          <w:rFonts w:ascii="Times New Roman" w:hAnsi="Times New Roman"/>
          <w:sz w:val="24"/>
          <w:szCs w:val="24"/>
        </w:rPr>
        <w:t>s</w:t>
      </w:r>
      <w:r w:rsidRPr="001D685C">
        <w:rPr>
          <w:rFonts w:ascii="Times New Roman" w:hAnsi="Times New Roman"/>
          <w:sz w:val="24"/>
          <w:szCs w:val="24"/>
        </w:rPr>
        <w:t xml:space="preserve"> aftale</w:t>
      </w:r>
      <w:r w:rsidR="00802634">
        <w:rPr>
          <w:rFonts w:ascii="Times New Roman" w:hAnsi="Times New Roman"/>
          <w:sz w:val="24"/>
          <w:szCs w:val="24"/>
        </w:rPr>
        <w:t>n</w:t>
      </w:r>
      <w:r w:rsidRPr="001D685C">
        <w:rPr>
          <w:rFonts w:ascii="Times New Roman" w:hAnsi="Times New Roman"/>
          <w:sz w:val="24"/>
          <w:szCs w:val="24"/>
        </w:rPr>
        <w:t xml:space="preserve"> på beslutningsdiagrammet i </w:t>
      </w:r>
      <w:r w:rsidR="00FF305B">
        <w:rPr>
          <w:rFonts w:ascii="Times New Roman" w:hAnsi="Times New Roman"/>
          <w:sz w:val="24"/>
          <w:szCs w:val="24"/>
        </w:rPr>
        <w:t>bilag 1</w:t>
      </w:r>
      <w:r w:rsidRPr="001D685C">
        <w:rPr>
          <w:rFonts w:ascii="Times New Roman" w:hAnsi="Times New Roman"/>
          <w:sz w:val="24"/>
          <w:szCs w:val="24"/>
        </w:rPr>
        <w:t xml:space="preserve"> vil det også være en logisk konklusion. Dog er eksemplet på barter trade aftalen lavet på en måde, hvor distributøren optager et lån i banken og pengene betales til virksomheden. De penge som modtages</w:t>
      </w:r>
      <w:r w:rsidR="00802634">
        <w:rPr>
          <w:rFonts w:ascii="Times New Roman" w:hAnsi="Times New Roman"/>
          <w:sz w:val="24"/>
          <w:szCs w:val="24"/>
        </w:rPr>
        <w:t>,</w:t>
      </w:r>
      <w:r w:rsidRPr="001D685C">
        <w:rPr>
          <w:rFonts w:ascii="Times New Roman" w:hAnsi="Times New Roman"/>
          <w:sz w:val="24"/>
          <w:szCs w:val="24"/>
        </w:rPr>
        <w:t xml:space="preserve"> er derfor ikke et provenu i forbindelse med salg af fakturaer til tredjepart, men i st</w:t>
      </w:r>
      <w:r w:rsidRPr="001D685C">
        <w:rPr>
          <w:rFonts w:ascii="Times New Roman" w:hAnsi="Times New Roman"/>
          <w:sz w:val="24"/>
          <w:szCs w:val="24"/>
        </w:rPr>
        <w:t>e</w:t>
      </w:r>
      <w:r w:rsidRPr="001D685C">
        <w:rPr>
          <w:rFonts w:ascii="Times New Roman" w:hAnsi="Times New Roman"/>
          <w:sz w:val="24"/>
          <w:szCs w:val="24"/>
        </w:rPr>
        <w:lastRenderedPageBreak/>
        <w:t>det en delbetaling fra distributøren, der mest af alt har karakter af et kontaktsalg, grundet den korte tid mellem fakturering og modtagelse af betaling. Det er derfor et afgørende element, at distribut</w:t>
      </w:r>
      <w:r w:rsidRPr="001D685C">
        <w:rPr>
          <w:rFonts w:ascii="Times New Roman" w:hAnsi="Times New Roman"/>
          <w:sz w:val="24"/>
          <w:szCs w:val="24"/>
        </w:rPr>
        <w:t>ø</w:t>
      </w:r>
      <w:r w:rsidRPr="001D685C">
        <w:rPr>
          <w:rFonts w:ascii="Times New Roman" w:hAnsi="Times New Roman"/>
          <w:sz w:val="24"/>
          <w:szCs w:val="24"/>
        </w:rPr>
        <w:t>ren optager et lån med en inkluderet garanti for, at virksomheden kan modregne det modtagne beløb i sine tilgodehavender. Havde der ikke været denne låneaftale mellem to eksterne parter, vil det igen have været en vurdering mell</w:t>
      </w:r>
      <w:r w:rsidR="002B7AFE">
        <w:rPr>
          <w:rFonts w:ascii="Times New Roman" w:hAnsi="Times New Roman"/>
          <w:sz w:val="24"/>
          <w:szCs w:val="24"/>
        </w:rPr>
        <w:t>em overgang af risiko og afkast</w:t>
      </w:r>
      <w:r w:rsidRPr="001D685C">
        <w:rPr>
          <w:rFonts w:ascii="Times New Roman" w:hAnsi="Times New Roman"/>
          <w:sz w:val="24"/>
          <w:szCs w:val="24"/>
        </w:rPr>
        <w:t>.</w:t>
      </w:r>
    </w:p>
    <w:p w:rsidR="000B5445" w:rsidRPr="001D685C" w:rsidRDefault="000B5445" w:rsidP="001D685C">
      <w:pPr>
        <w:spacing w:line="360" w:lineRule="auto"/>
        <w:rPr>
          <w:rFonts w:ascii="Times New Roman" w:hAnsi="Times New Roman"/>
          <w:sz w:val="24"/>
          <w:szCs w:val="24"/>
        </w:rPr>
      </w:pPr>
      <w:r w:rsidRPr="001D685C">
        <w:rPr>
          <w:rFonts w:ascii="Times New Roman" w:hAnsi="Times New Roman"/>
          <w:sz w:val="24"/>
          <w:szCs w:val="24"/>
        </w:rPr>
        <w:t>Eksemplerne på barter trade og securitization viser, at det ofte kan være små afgørende elementer i en aftale, som afgør hvorvidt indregning af aktivet kan ophøre eller ej.</w:t>
      </w:r>
    </w:p>
    <w:p w:rsidR="000B5445" w:rsidRPr="001D685C" w:rsidRDefault="000B5445" w:rsidP="001D685C">
      <w:pPr>
        <w:spacing w:line="360" w:lineRule="auto"/>
        <w:rPr>
          <w:rFonts w:ascii="Times New Roman" w:hAnsi="Times New Roman"/>
          <w:sz w:val="24"/>
          <w:szCs w:val="24"/>
        </w:rPr>
      </w:pPr>
    </w:p>
    <w:p w:rsidR="000B5445" w:rsidRPr="00E50748" w:rsidRDefault="004F7581" w:rsidP="00E50748">
      <w:pPr>
        <w:pStyle w:val="Overskrift2"/>
        <w:spacing w:line="360" w:lineRule="auto"/>
        <w:rPr>
          <w:rFonts w:ascii="Times New Roman" w:hAnsi="Times New Roman"/>
          <w:bCs/>
          <w:sz w:val="24"/>
        </w:rPr>
      </w:pPr>
      <w:bookmarkStart w:id="32" w:name="_Toc372042395"/>
      <w:r w:rsidRPr="00E50748">
        <w:rPr>
          <w:rFonts w:ascii="Times New Roman" w:hAnsi="Times New Roman"/>
          <w:bCs/>
          <w:sz w:val="24"/>
        </w:rPr>
        <w:t>5.2</w:t>
      </w:r>
      <w:r w:rsidR="00E03916" w:rsidRPr="00E50748">
        <w:rPr>
          <w:rFonts w:ascii="Times New Roman" w:hAnsi="Times New Roman"/>
          <w:bCs/>
          <w:sz w:val="24"/>
        </w:rPr>
        <w:t xml:space="preserve"> </w:t>
      </w:r>
      <w:r w:rsidR="000B5445" w:rsidRPr="00E50748">
        <w:rPr>
          <w:rFonts w:ascii="Times New Roman" w:hAnsi="Times New Roman"/>
          <w:bCs/>
          <w:sz w:val="24"/>
        </w:rPr>
        <w:t>Overgang til IFRS 9</w:t>
      </w:r>
      <w:bookmarkEnd w:id="32"/>
    </w:p>
    <w:p w:rsidR="000B5445" w:rsidRPr="001D685C" w:rsidRDefault="000B5445" w:rsidP="001D685C">
      <w:pPr>
        <w:spacing w:line="360" w:lineRule="auto"/>
        <w:rPr>
          <w:rFonts w:ascii="Times New Roman" w:hAnsi="Times New Roman"/>
          <w:sz w:val="24"/>
          <w:szCs w:val="24"/>
        </w:rPr>
      </w:pPr>
      <w:r w:rsidRPr="001D685C">
        <w:rPr>
          <w:rFonts w:ascii="Times New Roman" w:hAnsi="Times New Roman"/>
          <w:sz w:val="24"/>
          <w:szCs w:val="24"/>
        </w:rPr>
        <w:t>Som beskrevet tidligere ophører IAS 39 for regnskabsår der starter 1. januar 2015 eller senere. Ti</w:t>
      </w:r>
      <w:r w:rsidRPr="001D685C">
        <w:rPr>
          <w:rFonts w:ascii="Times New Roman" w:hAnsi="Times New Roman"/>
          <w:sz w:val="24"/>
          <w:szCs w:val="24"/>
        </w:rPr>
        <w:t>l</w:t>
      </w:r>
      <w:r w:rsidRPr="001D685C">
        <w:rPr>
          <w:rFonts w:ascii="Times New Roman" w:hAnsi="Times New Roman"/>
          <w:sz w:val="24"/>
          <w:szCs w:val="24"/>
        </w:rPr>
        <w:t>valg af IFRS 9 er dog allerede muligt, hvad angår ophør af indregning af finansielle aktiver.</w:t>
      </w:r>
    </w:p>
    <w:p w:rsidR="00171A6B" w:rsidRDefault="000B5445" w:rsidP="001D685C">
      <w:pPr>
        <w:spacing w:line="360" w:lineRule="auto"/>
        <w:rPr>
          <w:rFonts w:ascii="Times New Roman" w:hAnsi="Times New Roman"/>
          <w:sz w:val="24"/>
          <w:szCs w:val="24"/>
        </w:rPr>
      </w:pPr>
      <w:r w:rsidRPr="001D685C">
        <w:rPr>
          <w:rFonts w:ascii="Times New Roman" w:hAnsi="Times New Roman"/>
          <w:sz w:val="24"/>
          <w:szCs w:val="24"/>
        </w:rPr>
        <w:t>I 2009 udsendte IASB et ”exposure draft” på grund af regnskabsproblemer, som var fremkommet under den finansielle krise (</w:t>
      </w:r>
      <w:r w:rsidR="00171A6B">
        <w:rPr>
          <w:rFonts w:ascii="Times New Roman" w:hAnsi="Times New Roman"/>
          <w:sz w:val="24"/>
          <w:szCs w:val="24"/>
        </w:rPr>
        <w:t>Del Din, Talpo &amp; Pepe</w:t>
      </w:r>
      <w:r w:rsidRPr="001D685C">
        <w:rPr>
          <w:rFonts w:ascii="Times New Roman" w:hAnsi="Times New Roman"/>
          <w:sz w:val="24"/>
          <w:szCs w:val="24"/>
        </w:rPr>
        <w:t>,</w:t>
      </w:r>
      <w:r w:rsidR="00171A6B">
        <w:rPr>
          <w:rFonts w:ascii="Times New Roman" w:hAnsi="Times New Roman"/>
          <w:sz w:val="24"/>
          <w:szCs w:val="24"/>
        </w:rPr>
        <w:t xml:space="preserve"> 2009</w:t>
      </w:r>
      <w:r w:rsidRPr="001D685C">
        <w:rPr>
          <w:rFonts w:ascii="Times New Roman" w:hAnsi="Times New Roman"/>
          <w:sz w:val="24"/>
          <w:szCs w:val="24"/>
        </w:rPr>
        <w:t xml:space="preserve"> s. 1). Indholdet var blandt andet en æ</w:t>
      </w:r>
      <w:r w:rsidRPr="001D685C">
        <w:rPr>
          <w:rFonts w:ascii="Times New Roman" w:hAnsi="Times New Roman"/>
          <w:sz w:val="24"/>
          <w:szCs w:val="24"/>
        </w:rPr>
        <w:t>n</w:t>
      </w:r>
      <w:r w:rsidRPr="001D685C">
        <w:rPr>
          <w:rFonts w:ascii="Times New Roman" w:hAnsi="Times New Roman"/>
          <w:sz w:val="24"/>
          <w:szCs w:val="24"/>
        </w:rPr>
        <w:t xml:space="preserve">dring til kravene omkring ophør af indregning af finansielle aktiver, idet kravene fra IAS 39 havde fået stor kritik omkring kombinationen af risiko og afkast, kontrol samt fortsat engagement, som er beskrevet i </w:t>
      </w:r>
      <w:r w:rsidR="00E31118">
        <w:rPr>
          <w:rFonts w:ascii="Times New Roman" w:hAnsi="Times New Roman"/>
          <w:sz w:val="24"/>
          <w:szCs w:val="24"/>
        </w:rPr>
        <w:t>Fedders &amp; Steffensens figur</w:t>
      </w:r>
      <w:r w:rsidRPr="001D685C">
        <w:rPr>
          <w:rFonts w:ascii="Times New Roman" w:hAnsi="Times New Roman"/>
          <w:sz w:val="24"/>
          <w:szCs w:val="24"/>
        </w:rPr>
        <w:t>. Ændringsforslaget til IAS 39, som var en del af IASBs e</w:t>
      </w:r>
      <w:r w:rsidRPr="001D685C">
        <w:rPr>
          <w:rFonts w:ascii="Times New Roman" w:hAnsi="Times New Roman"/>
          <w:sz w:val="24"/>
          <w:szCs w:val="24"/>
        </w:rPr>
        <w:t>x</w:t>
      </w:r>
      <w:r w:rsidRPr="001D685C">
        <w:rPr>
          <w:rFonts w:ascii="Times New Roman" w:hAnsi="Times New Roman"/>
          <w:sz w:val="24"/>
          <w:szCs w:val="24"/>
        </w:rPr>
        <w:t>posure draft havde til intention at reducere kompleksiteten i kravene til indregningsophør (</w:t>
      </w:r>
      <w:r w:rsidR="00171A6B">
        <w:rPr>
          <w:rFonts w:ascii="Times New Roman" w:hAnsi="Times New Roman"/>
          <w:sz w:val="24"/>
          <w:szCs w:val="24"/>
        </w:rPr>
        <w:t>Del Din, Talpo &amp; Pepe</w:t>
      </w:r>
      <w:r w:rsidR="00171A6B" w:rsidRPr="001D685C">
        <w:rPr>
          <w:rFonts w:ascii="Times New Roman" w:hAnsi="Times New Roman"/>
          <w:sz w:val="24"/>
          <w:szCs w:val="24"/>
        </w:rPr>
        <w:t>,</w:t>
      </w:r>
      <w:r w:rsidR="00171A6B">
        <w:rPr>
          <w:rFonts w:ascii="Times New Roman" w:hAnsi="Times New Roman"/>
          <w:sz w:val="24"/>
          <w:szCs w:val="24"/>
        </w:rPr>
        <w:t xml:space="preserve"> 2009 s. 2</w:t>
      </w:r>
      <w:r w:rsidR="00171A6B" w:rsidRPr="001D685C">
        <w:rPr>
          <w:rFonts w:ascii="Times New Roman" w:hAnsi="Times New Roman"/>
          <w:sz w:val="24"/>
          <w:szCs w:val="24"/>
        </w:rPr>
        <w:t xml:space="preserve">). </w:t>
      </w:r>
    </w:p>
    <w:p w:rsidR="000B5445" w:rsidRPr="001D685C" w:rsidRDefault="000B5445" w:rsidP="001D685C">
      <w:pPr>
        <w:spacing w:line="360" w:lineRule="auto"/>
        <w:rPr>
          <w:rFonts w:ascii="Times New Roman" w:hAnsi="Times New Roman"/>
          <w:sz w:val="24"/>
          <w:szCs w:val="24"/>
        </w:rPr>
      </w:pPr>
      <w:r w:rsidRPr="001D685C">
        <w:rPr>
          <w:rFonts w:ascii="Times New Roman" w:hAnsi="Times New Roman"/>
          <w:sz w:val="24"/>
          <w:szCs w:val="24"/>
        </w:rPr>
        <w:t>I forhold til hvornår et aktiv kan vurderes for, hvorvidt indregning kan ophøre, kom IASB frem til en definition, som minder om punkt i, ii og iii</w:t>
      </w:r>
      <w:r w:rsidR="00E31118">
        <w:rPr>
          <w:rFonts w:ascii="Times New Roman" w:hAnsi="Times New Roman"/>
          <w:sz w:val="24"/>
          <w:szCs w:val="24"/>
        </w:rPr>
        <w:t xml:space="preserve"> fra IAS 39, som er beskrevet</w:t>
      </w:r>
      <w:r w:rsidRPr="001D685C">
        <w:rPr>
          <w:rFonts w:ascii="Times New Roman" w:hAnsi="Times New Roman"/>
          <w:sz w:val="24"/>
          <w:szCs w:val="24"/>
        </w:rPr>
        <w:t xml:space="preserve"> </w:t>
      </w:r>
      <w:r w:rsidR="00E31118">
        <w:rPr>
          <w:rFonts w:ascii="Times New Roman" w:hAnsi="Times New Roman"/>
          <w:sz w:val="24"/>
          <w:szCs w:val="24"/>
        </w:rPr>
        <w:t>i afsnit 5.1</w:t>
      </w:r>
      <w:r w:rsidRPr="001D685C">
        <w:rPr>
          <w:rFonts w:ascii="Times New Roman" w:hAnsi="Times New Roman"/>
          <w:sz w:val="24"/>
          <w:szCs w:val="24"/>
        </w:rPr>
        <w:t>. Det skal dog tilføjes, at IASB var delt i dette spørgsmål, idet en minoritetsandel ønskede, at en virksomhed, som overdrage</w:t>
      </w:r>
      <w:r w:rsidR="00802634">
        <w:rPr>
          <w:rFonts w:ascii="Times New Roman" w:hAnsi="Times New Roman"/>
          <w:sz w:val="24"/>
          <w:szCs w:val="24"/>
        </w:rPr>
        <w:t>r</w:t>
      </w:r>
      <w:r w:rsidRPr="001D685C">
        <w:rPr>
          <w:rFonts w:ascii="Times New Roman" w:hAnsi="Times New Roman"/>
          <w:sz w:val="24"/>
          <w:szCs w:val="24"/>
        </w:rPr>
        <w:t xml:space="preserve"> et aktiv, og herefter ikke opretholder alle økonomiske rettigheder til aktivet, skulle </w:t>
      </w:r>
      <w:r w:rsidR="00802634">
        <w:rPr>
          <w:rFonts w:ascii="Times New Roman" w:hAnsi="Times New Roman"/>
          <w:sz w:val="24"/>
          <w:szCs w:val="24"/>
        </w:rPr>
        <w:t>ku</w:t>
      </w:r>
      <w:r w:rsidR="00802634">
        <w:rPr>
          <w:rFonts w:ascii="Times New Roman" w:hAnsi="Times New Roman"/>
          <w:sz w:val="24"/>
          <w:szCs w:val="24"/>
        </w:rPr>
        <w:t>n</w:t>
      </w:r>
      <w:r w:rsidR="00802634">
        <w:rPr>
          <w:rFonts w:ascii="Times New Roman" w:hAnsi="Times New Roman"/>
          <w:sz w:val="24"/>
          <w:szCs w:val="24"/>
        </w:rPr>
        <w:t>ne</w:t>
      </w:r>
      <w:r w:rsidRPr="001D685C">
        <w:rPr>
          <w:rFonts w:ascii="Times New Roman" w:hAnsi="Times New Roman"/>
          <w:sz w:val="24"/>
          <w:szCs w:val="24"/>
        </w:rPr>
        <w:t xml:space="preserve"> ophøre indregningen af aktivet og herefter indregne aktiv eller forpligtelse tilsvarende til den del, som er bibeholdt </w:t>
      </w:r>
      <w:r w:rsidR="008F7B98" w:rsidRPr="001D685C">
        <w:rPr>
          <w:rFonts w:ascii="Times New Roman" w:hAnsi="Times New Roman"/>
          <w:sz w:val="24"/>
          <w:szCs w:val="24"/>
        </w:rPr>
        <w:t>(</w:t>
      </w:r>
      <w:r w:rsidR="008F7B98">
        <w:rPr>
          <w:rFonts w:ascii="Times New Roman" w:hAnsi="Times New Roman"/>
          <w:sz w:val="24"/>
          <w:szCs w:val="24"/>
        </w:rPr>
        <w:t>Del Din, Talpo &amp; Pepe</w:t>
      </w:r>
      <w:r w:rsidR="008F7B98" w:rsidRPr="001D685C">
        <w:rPr>
          <w:rFonts w:ascii="Times New Roman" w:hAnsi="Times New Roman"/>
          <w:sz w:val="24"/>
          <w:szCs w:val="24"/>
        </w:rPr>
        <w:t>,</w:t>
      </w:r>
      <w:r w:rsidR="008F7B98">
        <w:rPr>
          <w:rFonts w:ascii="Times New Roman" w:hAnsi="Times New Roman"/>
          <w:sz w:val="24"/>
          <w:szCs w:val="24"/>
        </w:rPr>
        <w:t xml:space="preserve"> 2009 s. 2</w:t>
      </w:r>
      <w:r w:rsidR="008F7B98" w:rsidRPr="001D685C">
        <w:rPr>
          <w:rFonts w:ascii="Times New Roman" w:hAnsi="Times New Roman"/>
          <w:sz w:val="24"/>
          <w:szCs w:val="24"/>
        </w:rPr>
        <w:t xml:space="preserve">). </w:t>
      </w:r>
      <w:r w:rsidRPr="001D685C">
        <w:rPr>
          <w:rFonts w:ascii="Times New Roman" w:hAnsi="Times New Roman"/>
          <w:sz w:val="24"/>
          <w:szCs w:val="24"/>
        </w:rPr>
        <w:t>Dermed ville en minoritets del gøre vurderi</w:t>
      </w:r>
      <w:r w:rsidRPr="001D685C">
        <w:rPr>
          <w:rFonts w:ascii="Times New Roman" w:hAnsi="Times New Roman"/>
          <w:sz w:val="24"/>
          <w:szCs w:val="24"/>
        </w:rPr>
        <w:t>n</w:t>
      </w:r>
      <w:r w:rsidRPr="001D685C">
        <w:rPr>
          <w:rFonts w:ascii="Times New Roman" w:hAnsi="Times New Roman"/>
          <w:sz w:val="24"/>
          <w:szCs w:val="24"/>
        </w:rPr>
        <w:t>gen af risiko og afkast, kontrol samt fortsat engagement overflødig.</w:t>
      </w:r>
    </w:p>
    <w:p w:rsidR="000B5445" w:rsidRPr="001D685C" w:rsidRDefault="00802634" w:rsidP="001D685C">
      <w:pPr>
        <w:spacing w:line="360" w:lineRule="auto"/>
        <w:rPr>
          <w:rFonts w:ascii="Times New Roman" w:hAnsi="Times New Roman"/>
          <w:sz w:val="24"/>
          <w:szCs w:val="24"/>
        </w:rPr>
      </w:pPr>
      <w:r>
        <w:rPr>
          <w:rFonts w:ascii="Times New Roman" w:hAnsi="Times New Roman"/>
          <w:sz w:val="24"/>
          <w:szCs w:val="24"/>
        </w:rPr>
        <w:t>I</w:t>
      </w:r>
      <w:r w:rsidR="000B5445" w:rsidRPr="001D685C">
        <w:rPr>
          <w:rFonts w:ascii="Times New Roman" w:hAnsi="Times New Roman"/>
          <w:sz w:val="24"/>
          <w:szCs w:val="24"/>
        </w:rPr>
        <w:t xml:space="preserve"> exposure draft fremlagde IASB følgende, hvor en virksomhed skulle ophøre indregning af et f</w:t>
      </w:r>
      <w:r w:rsidR="000B5445" w:rsidRPr="001D685C">
        <w:rPr>
          <w:rFonts w:ascii="Times New Roman" w:hAnsi="Times New Roman"/>
          <w:sz w:val="24"/>
          <w:szCs w:val="24"/>
        </w:rPr>
        <w:t>i</w:t>
      </w:r>
      <w:r w:rsidR="000B5445" w:rsidRPr="001D685C">
        <w:rPr>
          <w:rFonts w:ascii="Times New Roman" w:hAnsi="Times New Roman"/>
          <w:sz w:val="24"/>
          <w:szCs w:val="24"/>
        </w:rPr>
        <w:t xml:space="preserve">nansielt ved overgang til et andet selskab, såfremt et af følgende er gældende </w:t>
      </w:r>
      <w:r w:rsidR="00171A6B" w:rsidRPr="001D685C">
        <w:rPr>
          <w:rFonts w:ascii="Times New Roman" w:hAnsi="Times New Roman"/>
          <w:sz w:val="24"/>
          <w:szCs w:val="24"/>
        </w:rPr>
        <w:t>(</w:t>
      </w:r>
      <w:r w:rsidR="00171A6B">
        <w:rPr>
          <w:rFonts w:ascii="Times New Roman" w:hAnsi="Times New Roman"/>
          <w:sz w:val="24"/>
          <w:szCs w:val="24"/>
        </w:rPr>
        <w:t>Del Din, Talpo &amp; Pepe</w:t>
      </w:r>
      <w:r w:rsidR="00171A6B" w:rsidRPr="001D685C">
        <w:rPr>
          <w:rFonts w:ascii="Times New Roman" w:hAnsi="Times New Roman"/>
          <w:sz w:val="24"/>
          <w:szCs w:val="24"/>
        </w:rPr>
        <w:t>,</w:t>
      </w:r>
      <w:r w:rsidR="00171A6B">
        <w:rPr>
          <w:rFonts w:ascii="Times New Roman" w:hAnsi="Times New Roman"/>
          <w:sz w:val="24"/>
          <w:szCs w:val="24"/>
        </w:rPr>
        <w:t xml:space="preserve"> 2009 s. 3</w:t>
      </w:r>
      <w:r w:rsidR="00171A6B" w:rsidRPr="001D685C">
        <w:rPr>
          <w:rFonts w:ascii="Times New Roman" w:hAnsi="Times New Roman"/>
          <w:sz w:val="24"/>
          <w:szCs w:val="24"/>
        </w:rPr>
        <w:t>)</w:t>
      </w:r>
      <w:r w:rsidR="00171A6B">
        <w:rPr>
          <w:rFonts w:ascii="Times New Roman" w:hAnsi="Times New Roman"/>
          <w:sz w:val="24"/>
          <w:szCs w:val="24"/>
        </w:rPr>
        <w:t>:</w:t>
      </w:r>
    </w:p>
    <w:p w:rsidR="000B5445" w:rsidRPr="001D685C" w:rsidRDefault="000B5445" w:rsidP="001D685C">
      <w:pPr>
        <w:pStyle w:val="Listeafsnit"/>
        <w:numPr>
          <w:ilvl w:val="0"/>
          <w:numId w:val="32"/>
        </w:numPr>
        <w:tabs>
          <w:tab w:val="clear" w:pos="567"/>
          <w:tab w:val="clear" w:pos="8789"/>
          <w:tab w:val="clear" w:pos="13721"/>
        </w:tabs>
        <w:spacing w:after="200" w:line="360" w:lineRule="auto"/>
        <w:jc w:val="left"/>
        <w:rPr>
          <w:rFonts w:ascii="Times New Roman" w:hAnsi="Times New Roman"/>
          <w:sz w:val="24"/>
          <w:szCs w:val="24"/>
        </w:rPr>
      </w:pPr>
      <w:r w:rsidRPr="001D685C">
        <w:rPr>
          <w:rFonts w:ascii="Times New Roman" w:hAnsi="Times New Roman"/>
          <w:sz w:val="24"/>
          <w:szCs w:val="24"/>
        </w:rPr>
        <w:t>Den kontraktmæssige ret til pengestrømme fra aktivet er udløbet.</w:t>
      </w:r>
    </w:p>
    <w:p w:rsidR="000B5445" w:rsidRPr="001D685C" w:rsidRDefault="000B5445" w:rsidP="001D685C">
      <w:pPr>
        <w:pStyle w:val="Listeafsnit"/>
        <w:numPr>
          <w:ilvl w:val="0"/>
          <w:numId w:val="32"/>
        </w:numPr>
        <w:tabs>
          <w:tab w:val="clear" w:pos="567"/>
          <w:tab w:val="clear" w:pos="8789"/>
          <w:tab w:val="clear" w:pos="13721"/>
        </w:tabs>
        <w:spacing w:after="200" w:line="360" w:lineRule="auto"/>
        <w:jc w:val="left"/>
        <w:rPr>
          <w:rFonts w:ascii="Times New Roman" w:hAnsi="Times New Roman"/>
          <w:sz w:val="24"/>
          <w:szCs w:val="24"/>
        </w:rPr>
      </w:pPr>
      <w:r w:rsidRPr="001D685C">
        <w:rPr>
          <w:rFonts w:ascii="Times New Roman" w:hAnsi="Times New Roman"/>
          <w:sz w:val="24"/>
          <w:szCs w:val="24"/>
        </w:rPr>
        <w:t>Virksomheden har ingen fortsat engagement i aktivet. Det vil sige, at den sælgende vir</w:t>
      </w:r>
      <w:r w:rsidRPr="001D685C">
        <w:rPr>
          <w:rFonts w:ascii="Times New Roman" w:hAnsi="Times New Roman"/>
          <w:sz w:val="24"/>
          <w:szCs w:val="24"/>
        </w:rPr>
        <w:t>k</w:t>
      </w:r>
      <w:r w:rsidRPr="001D685C">
        <w:rPr>
          <w:rFonts w:ascii="Times New Roman" w:hAnsi="Times New Roman"/>
          <w:sz w:val="24"/>
          <w:szCs w:val="24"/>
        </w:rPr>
        <w:t>somhed ikke bevarer eller erhverver nye rettigheder eller forpligtelser til aktivet i forbinde</w:t>
      </w:r>
      <w:r w:rsidRPr="001D685C">
        <w:rPr>
          <w:rFonts w:ascii="Times New Roman" w:hAnsi="Times New Roman"/>
          <w:sz w:val="24"/>
          <w:szCs w:val="24"/>
        </w:rPr>
        <w:t>l</w:t>
      </w:r>
      <w:r w:rsidRPr="001D685C">
        <w:rPr>
          <w:rFonts w:ascii="Times New Roman" w:hAnsi="Times New Roman"/>
          <w:sz w:val="24"/>
          <w:szCs w:val="24"/>
        </w:rPr>
        <w:t>se med salget. Yderligere er det sælgende selskab ikke interesseret i aktivets fremtidige pr</w:t>
      </w:r>
      <w:r w:rsidRPr="001D685C">
        <w:rPr>
          <w:rFonts w:ascii="Times New Roman" w:hAnsi="Times New Roman"/>
          <w:sz w:val="24"/>
          <w:szCs w:val="24"/>
        </w:rPr>
        <w:t>æ</w:t>
      </w:r>
      <w:r w:rsidRPr="001D685C">
        <w:rPr>
          <w:rFonts w:ascii="Times New Roman" w:hAnsi="Times New Roman"/>
          <w:sz w:val="24"/>
          <w:szCs w:val="24"/>
        </w:rPr>
        <w:lastRenderedPageBreak/>
        <w:t>station og har heller ikke forpligtelser til at godtgøre for aktivets manglende præstation i fremtiden.</w:t>
      </w:r>
    </w:p>
    <w:p w:rsidR="000B5445" w:rsidRPr="001D685C" w:rsidRDefault="000B5445" w:rsidP="001D685C">
      <w:pPr>
        <w:pStyle w:val="Listeafsnit"/>
        <w:numPr>
          <w:ilvl w:val="0"/>
          <w:numId w:val="32"/>
        </w:numPr>
        <w:tabs>
          <w:tab w:val="clear" w:pos="567"/>
          <w:tab w:val="clear" w:pos="8789"/>
          <w:tab w:val="clear" w:pos="13721"/>
        </w:tabs>
        <w:spacing w:after="200" w:line="360" w:lineRule="auto"/>
        <w:jc w:val="left"/>
        <w:rPr>
          <w:rFonts w:ascii="Times New Roman" w:hAnsi="Times New Roman"/>
          <w:sz w:val="24"/>
          <w:szCs w:val="24"/>
        </w:rPr>
      </w:pPr>
      <w:r w:rsidRPr="001D685C">
        <w:rPr>
          <w:rFonts w:ascii="Times New Roman" w:hAnsi="Times New Roman"/>
          <w:sz w:val="24"/>
          <w:szCs w:val="24"/>
        </w:rPr>
        <w:t>Virksomheden opretholder et fortsat engagement i aktivet, men det erhvervende selskab har opnået den praktiske mulighed for at overføre aktivet til tredjemand, såfremt det er i det e</w:t>
      </w:r>
      <w:r w:rsidRPr="001D685C">
        <w:rPr>
          <w:rFonts w:ascii="Times New Roman" w:hAnsi="Times New Roman"/>
          <w:sz w:val="24"/>
          <w:szCs w:val="24"/>
        </w:rPr>
        <w:t>r</w:t>
      </w:r>
      <w:r w:rsidRPr="001D685C">
        <w:rPr>
          <w:rFonts w:ascii="Times New Roman" w:hAnsi="Times New Roman"/>
          <w:sz w:val="24"/>
          <w:szCs w:val="24"/>
        </w:rPr>
        <w:t xml:space="preserve">hvervende selskabs egen interesse. </w:t>
      </w:r>
    </w:p>
    <w:p w:rsidR="000B5445" w:rsidRPr="001D685C" w:rsidRDefault="000B5445" w:rsidP="001D685C">
      <w:pPr>
        <w:spacing w:line="360" w:lineRule="auto"/>
        <w:rPr>
          <w:rFonts w:ascii="Times New Roman" w:hAnsi="Times New Roman"/>
          <w:sz w:val="24"/>
          <w:szCs w:val="24"/>
        </w:rPr>
      </w:pPr>
      <w:r w:rsidRPr="001D685C">
        <w:rPr>
          <w:rFonts w:ascii="Times New Roman" w:hAnsi="Times New Roman"/>
          <w:sz w:val="24"/>
          <w:szCs w:val="24"/>
        </w:rPr>
        <w:t>I punkt c indgår der et element af kontrol over aktivet, hvorfor IASB også fremlagde følgende om test af, hvem der har kontrol med aktivet. Testen relaterer sig til formuleringen i punkt c om, at det erhvervende selskab kan overføre aktivet til en tredjemand, kontroltesten bygger på, at erhververen kan overføre aktivet til en uafhængig tredjemand uden accept eller restriktioner fra overdrageren</w:t>
      </w:r>
      <w:r w:rsidR="00802634">
        <w:rPr>
          <w:rFonts w:ascii="Times New Roman" w:hAnsi="Times New Roman"/>
          <w:sz w:val="24"/>
          <w:szCs w:val="24"/>
        </w:rPr>
        <w:t>,</w:t>
      </w:r>
      <w:r w:rsidRPr="001D685C">
        <w:rPr>
          <w:rFonts w:ascii="Times New Roman" w:hAnsi="Times New Roman"/>
          <w:sz w:val="24"/>
          <w:szCs w:val="24"/>
        </w:rPr>
        <w:t xml:space="preserve"> samt at erhververen ikke er forpligtet til at godtgøre overdrageren. Synspunktet om, hvem der </w:t>
      </w:r>
      <w:r w:rsidR="00802634">
        <w:rPr>
          <w:rFonts w:ascii="Times New Roman" w:hAnsi="Times New Roman"/>
          <w:sz w:val="24"/>
          <w:szCs w:val="24"/>
        </w:rPr>
        <w:t>har kontrol over aktivet, skal</w:t>
      </w:r>
      <w:r w:rsidRPr="001D685C">
        <w:rPr>
          <w:rFonts w:ascii="Times New Roman" w:hAnsi="Times New Roman"/>
          <w:sz w:val="24"/>
          <w:szCs w:val="24"/>
        </w:rPr>
        <w:t xml:space="preserve"> tages ud fra erhververens synspunkt, således at </w:t>
      </w:r>
      <w:r w:rsidR="00802634">
        <w:rPr>
          <w:rFonts w:ascii="Times New Roman" w:hAnsi="Times New Roman"/>
          <w:sz w:val="24"/>
          <w:szCs w:val="24"/>
        </w:rPr>
        <w:t>hvis</w:t>
      </w:r>
      <w:r w:rsidRPr="001D685C">
        <w:rPr>
          <w:rFonts w:ascii="Times New Roman" w:hAnsi="Times New Roman"/>
          <w:sz w:val="24"/>
          <w:szCs w:val="24"/>
        </w:rPr>
        <w:t xml:space="preserve"> erhververen</w:t>
      </w:r>
      <w:r w:rsidR="00802634">
        <w:rPr>
          <w:rFonts w:ascii="Times New Roman" w:hAnsi="Times New Roman"/>
          <w:sz w:val="24"/>
          <w:szCs w:val="24"/>
        </w:rPr>
        <w:t xml:space="preserve"> skal</w:t>
      </w:r>
      <w:r w:rsidRPr="001D685C">
        <w:rPr>
          <w:rFonts w:ascii="Times New Roman" w:hAnsi="Times New Roman"/>
          <w:sz w:val="24"/>
          <w:szCs w:val="24"/>
        </w:rPr>
        <w:t xml:space="preserve"> in</w:t>
      </w:r>
      <w:r w:rsidRPr="001D685C">
        <w:rPr>
          <w:rFonts w:ascii="Times New Roman" w:hAnsi="Times New Roman"/>
          <w:sz w:val="24"/>
          <w:szCs w:val="24"/>
        </w:rPr>
        <w:t>d</w:t>
      </w:r>
      <w:r w:rsidRPr="001D685C">
        <w:rPr>
          <w:rFonts w:ascii="Times New Roman" w:hAnsi="Times New Roman"/>
          <w:sz w:val="24"/>
          <w:szCs w:val="24"/>
        </w:rPr>
        <w:t xml:space="preserve">regne aktivet </w:t>
      </w:r>
      <w:r w:rsidR="00802634">
        <w:rPr>
          <w:rFonts w:ascii="Times New Roman" w:hAnsi="Times New Roman"/>
          <w:sz w:val="24"/>
          <w:szCs w:val="24"/>
        </w:rPr>
        <w:t>på baggrund af kontroltesten, da</w:t>
      </w:r>
      <w:r w:rsidRPr="001D685C">
        <w:rPr>
          <w:rFonts w:ascii="Times New Roman" w:hAnsi="Times New Roman"/>
          <w:sz w:val="24"/>
          <w:szCs w:val="24"/>
        </w:rPr>
        <w:t xml:space="preserve"> skal overdrageren ophøre med sin indregning. Sål</w:t>
      </w:r>
      <w:r w:rsidRPr="001D685C">
        <w:rPr>
          <w:rFonts w:ascii="Times New Roman" w:hAnsi="Times New Roman"/>
          <w:sz w:val="24"/>
          <w:szCs w:val="24"/>
        </w:rPr>
        <w:t>e</w:t>
      </w:r>
      <w:r w:rsidRPr="001D685C">
        <w:rPr>
          <w:rFonts w:ascii="Times New Roman" w:hAnsi="Times New Roman"/>
          <w:sz w:val="24"/>
          <w:szCs w:val="24"/>
        </w:rPr>
        <w:t xml:space="preserve">des sikres, </w:t>
      </w:r>
      <w:r w:rsidR="00802634">
        <w:rPr>
          <w:rFonts w:ascii="Times New Roman" w:hAnsi="Times New Roman"/>
          <w:sz w:val="24"/>
          <w:szCs w:val="24"/>
        </w:rPr>
        <w:t>at aktivet kun indregnes i én virksomheds balance</w:t>
      </w:r>
      <w:r w:rsidRPr="001D685C">
        <w:rPr>
          <w:rFonts w:ascii="Times New Roman" w:hAnsi="Times New Roman"/>
          <w:sz w:val="24"/>
          <w:szCs w:val="24"/>
        </w:rPr>
        <w:t xml:space="preserve">. </w:t>
      </w:r>
      <w:r w:rsidR="00802634">
        <w:rPr>
          <w:rFonts w:ascii="Times New Roman" w:hAnsi="Times New Roman"/>
          <w:sz w:val="24"/>
          <w:szCs w:val="24"/>
        </w:rPr>
        <w:t xml:space="preserve">I </w:t>
      </w:r>
      <w:r w:rsidRPr="001D685C">
        <w:rPr>
          <w:rFonts w:ascii="Times New Roman" w:hAnsi="Times New Roman"/>
          <w:sz w:val="24"/>
          <w:szCs w:val="24"/>
        </w:rPr>
        <w:t xml:space="preserve">IASBs exposure draft gøres der op med, hvorvidt en virksomhed har overdraget alle væsentlige risici og afkast fra et aktiv, mens fokus flyttes til en mere stram test af, hvem der besidder kontrollen over aktivet </w:t>
      </w:r>
      <w:r w:rsidR="00171A6B" w:rsidRPr="001D685C">
        <w:rPr>
          <w:rFonts w:ascii="Times New Roman" w:hAnsi="Times New Roman"/>
          <w:sz w:val="24"/>
          <w:szCs w:val="24"/>
        </w:rPr>
        <w:t>(</w:t>
      </w:r>
      <w:r w:rsidR="00171A6B">
        <w:rPr>
          <w:rFonts w:ascii="Times New Roman" w:hAnsi="Times New Roman"/>
          <w:sz w:val="24"/>
          <w:szCs w:val="24"/>
        </w:rPr>
        <w:t>Del Din, Talpo &amp; Pepe</w:t>
      </w:r>
      <w:r w:rsidR="00171A6B" w:rsidRPr="001D685C">
        <w:rPr>
          <w:rFonts w:ascii="Times New Roman" w:hAnsi="Times New Roman"/>
          <w:sz w:val="24"/>
          <w:szCs w:val="24"/>
        </w:rPr>
        <w:t>,</w:t>
      </w:r>
      <w:r w:rsidR="00171A6B">
        <w:rPr>
          <w:rFonts w:ascii="Times New Roman" w:hAnsi="Times New Roman"/>
          <w:sz w:val="24"/>
          <w:szCs w:val="24"/>
        </w:rPr>
        <w:t xml:space="preserve"> 2009 s. 5</w:t>
      </w:r>
      <w:r w:rsidR="00171A6B" w:rsidRPr="001D685C">
        <w:rPr>
          <w:rFonts w:ascii="Times New Roman" w:hAnsi="Times New Roman"/>
          <w:sz w:val="24"/>
          <w:szCs w:val="24"/>
        </w:rPr>
        <w:t>).</w:t>
      </w:r>
    </w:p>
    <w:p w:rsidR="000B5445" w:rsidRPr="001D685C" w:rsidRDefault="000B5445" w:rsidP="001D685C">
      <w:pPr>
        <w:spacing w:line="360" w:lineRule="auto"/>
        <w:rPr>
          <w:rFonts w:ascii="Times New Roman" w:hAnsi="Times New Roman"/>
          <w:sz w:val="24"/>
          <w:szCs w:val="24"/>
        </w:rPr>
      </w:pPr>
      <w:r w:rsidRPr="001D685C">
        <w:rPr>
          <w:rFonts w:ascii="Times New Roman" w:hAnsi="Times New Roman"/>
          <w:sz w:val="24"/>
          <w:szCs w:val="24"/>
        </w:rPr>
        <w:t xml:space="preserve">IASBs forslag omkring ændring til kravene </w:t>
      </w:r>
      <w:r w:rsidR="00802634">
        <w:rPr>
          <w:rFonts w:ascii="Times New Roman" w:hAnsi="Times New Roman"/>
          <w:sz w:val="24"/>
          <w:szCs w:val="24"/>
        </w:rPr>
        <w:t>for</w:t>
      </w:r>
      <w:r w:rsidRPr="001D685C">
        <w:rPr>
          <w:rFonts w:ascii="Times New Roman" w:hAnsi="Times New Roman"/>
          <w:sz w:val="24"/>
          <w:szCs w:val="24"/>
        </w:rPr>
        <w:t>, hvornår indregning af et finansielt aktiv kan ophøre</w:t>
      </w:r>
      <w:r w:rsidR="00A70AB0">
        <w:rPr>
          <w:rFonts w:ascii="Times New Roman" w:hAnsi="Times New Roman"/>
          <w:sz w:val="24"/>
          <w:szCs w:val="24"/>
        </w:rPr>
        <w:t>,</w:t>
      </w:r>
      <w:r w:rsidRPr="001D685C">
        <w:rPr>
          <w:rFonts w:ascii="Times New Roman" w:hAnsi="Times New Roman"/>
          <w:sz w:val="24"/>
          <w:szCs w:val="24"/>
        </w:rPr>
        <w:t xml:space="preserve"> blev ikke en del af IFRS 9, hvorfor reglerne herom i IAS 39 er fastholdt. På trods af, at forslaget i</w:t>
      </w:r>
      <w:r w:rsidRPr="001D685C">
        <w:rPr>
          <w:rFonts w:ascii="Times New Roman" w:hAnsi="Times New Roman"/>
          <w:sz w:val="24"/>
          <w:szCs w:val="24"/>
        </w:rPr>
        <w:t>k</w:t>
      </w:r>
      <w:r w:rsidRPr="001D685C">
        <w:rPr>
          <w:rFonts w:ascii="Times New Roman" w:hAnsi="Times New Roman"/>
          <w:sz w:val="24"/>
          <w:szCs w:val="24"/>
        </w:rPr>
        <w:t>ke blev gennemført, er det vigtigt at holde sig for øje, at reglerne om indregningsophør af finansielle aktiver er et fokusområde, som i dag bygger på vurderinger omkring overgang af risici og afkast. Det må derfor forventes, at reglerne vil blive forsøgt ændret i fremtiden, ikke mindst set i lyset af, at IASB selv var delt i spørgsmålet om, hvornår en virksomhed kan ophøre med indregningen af et f</w:t>
      </w:r>
      <w:r w:rsidRPr="001D685C">
        <w:rPr>
          <w:rFonts w:ascii="Times New Roman" w:hAnsi="Times New Roman"/>
          <w:sz w:val="24"/>
          <w:szCs w:val="24"/>
        </w:rPr>
        <w:t>i</w:t>
      </w:r>
      <w:r w:rsidRPr="001D685C">
        <w:rPr>
          <w:rFonts w:ascii="Times New Roman" w:hAnsi="Times New Roman"/>
          <w:sz w:val="24"/>
          <w:szCs w:val="24"/>
        </w:rPr>
        <w:t>nansielt aktiv.</w:t>
      </w:r>
    </w:p>
    <w:p w:rsidR="000B5445" w:rsidRPr="001D685C" w:rsidRDefault="000B5445" w:rsidP="001D685C">
      <w:pPr>
        <w:spacing w:line="360" w:lineRule="auto"/>
        <w:rPr>
          <w:rFonts w:ascii="Times New Roman" w:hAnsi="Times New Roman"/>
          <w:sz w:val="24"/>
          <w:szCs w:val="24"/>
        </w:rPr>
      </w:pPr>
    </w:p>
    <w:p w:rsidR="000B5445" w:rsidRPr="00E50748" w:rsidRDefault="004F7581" w:rsidP="00E50748">
      <w:pPr>
        <w:pStyle w:val="Overskrift2"/>
        <w:spacing w:line="360" w:lineRule="auto"/>
        <w:rPr>
          <w:rFonts w:ascii="Times New Roman" w:hAnsi="Times New Roman"/>
          <w:bCs/>
          <w:sz w:val="24"/>
        </w:rPr>
      </w:pPr>
      <w:bookmarkStart w:id="33" w:name="_Toc372042396"/>
      <w:r w:rsidRPr="00E50748">
        <w:rPr>
          <w:rFonts w:ascii="Times New Roman" w:hAnsi="Times New Roman"/>
          <w:bCs/>
          <w:sz w:val="24"/>
        </w:rPr>
        <w:t xml:space="preserve">5.3 </w:t>
      </w:r>
      <w:r w:rsidR="000B5445" w:rsidRPr="00E50748">
        <w:rPr>
          <w:rFonts w:ascii="Times New Roman" w:hAnsi="Times New Roman"/>
          <w:bCs/>
          <w:sz w:val="24"/>
        </w:rPr>
        <w:t>Amerikanske standarder</w:t>
      </w:r>
      <w:bookmarkEnd w:id="33"/>
    </w:p>
    <w:p w:rsidR="000B5445" w:rsidRPr="001D685C" w:rsidRDefault="000B5445" w:rsidP="001D685C">
      <w:pPr>
        <w:spacing w:line="360" w:lineRule="auto"/>
        <w:rPr>
          <w:rFonts w:ascii="Times New Roman" w:hAnsi="Times New Roman"/>
          <w:sz w:val="24"/>
          <w:szCs w:val="24"/>
        </w:rPr>
      </w:pPr>
      <w:r w:rsidRPr="001D685C">
        <w:rPr>
          <w:rFonts w:ascii="Times New Roman" w:hAnsi="Times New Roman"/>
          <w:sz w:val="24"/>
          <w:szCs w:val="24"/>
        </w:rPr>
        <w:t>Da IFRS ikke er blevet standard i alle lande, vil revisor kunne komme ud for at skulle forholde sig til regnskaber, som er bygget på andre regnskabsstandarder. For at illustrere forskelle i, hvordan standarder er opbygget har vi valgt at inddrage US GAAP som en sammenligning til IFRS. Regle</w:t>
      </w:r>
      <w:r w:rsidRPr="001D685C">
        <w:rPr>
          <w:rFonts w:ascii="Times New Roman" w:hAnsi="Times New Roman"/>
          <w:sz w:val="24"/>
          <w:szCs w:val="24"/>
        </w:rPr>
        <w:t>r</w:t>
      </w:r>
      <w:r w:rsidRPr="001D685C">
        <w:rPr>
          <w:rFonts w:ascii="Times New Roman" w:hAnsi="Times New Roman"/>
          <w:sz w:val="24"/>
          <w:szCs w:val="24"/>
        </w:rPr>
        <w:t>ne i US GAAP omkring, hvornår en virksomhed kan ophøre indregningen af et finansielt aktiv, fi</w:t>
      </w:r>
      <w:r w:rsidRPr="001D685C">
        <w:rPr>
          <w:rFonts w:ascii="Times New Roman" w:hAnsi="Times New Roman"/>
          <w:sz w:val="24"/>
          <w:szCs w:val="24"/>
        </w:rPr>
        <w:t>n</w:t>
      </w:r>
      <w:r w:rsidRPr="001D685C">
        <w:rPr>
          <w:rFonts w:ascii="Times New Roman" w:hAnsi="Times New Roman"/>
          <w:sz w:val="24"/>
          <w:szCs w:val="24"/>
        </w:rPr>
        <w:t>des i ASC 860.</w:t>
      </w:r>
    </w:p>
    <w:p w:rsidR="000B5445" w:rsidRPr="001D685C" w:rsidRDefault="000B5445" w:rsidP="001D685C">
      <w:pPr>
        <w:spacing w:line="360" w:lineRule="auto"/>
        <w:rPr>
          <w:rFonts w:ascii="Times New Roman" w:hAnsi="Times New Roman"/>
          <w:sz w:val="24"/>
          <w:szCs w:val="24"/>
        </w:rPr>
      </w:pPr>
      <w:r w:rsidRPr="001D685C">
        <w:rPr>
          <w:rFonts w:ascii="Times New Roman" w:hAnsi="Times New Roman"/>
          <w:sz w:val="24"/>
          <w:szCs w:val="24"/>
        </w:rPr>
        <w:lastRenderedPageBreak/>
        <w:t>ASC er en forkortelse for Accounting Standard Codification og er opbygget i et system, hvor sekt</w:t>
      </w:r>
      <w:r w:rsidRPr="001D685C">
        <w:rPr>
          <w:rFonts w:ascii="Times New Roman" w:hAnsi="Times New Roman"/>
          <w:sz w:val="24"/>
          <w:szCs w:val="24"/>
        </w:rPr>
        <w:t>i</w:t>
      </w:r>
      <w:r w:rsidRPr="001D685C">
        <w:rPr>
          <w:rFonts w:ascii="Times New Roman" w:hAnsi="Times New Roman"/>
          <w:sz w:val="24"/>
          <w:szCs w:val="24"/>
        </w:rPr>
        <w:t>onerne betegnes som følger: ASC Område-Emne-Delemne-Sektion. ASC 860 omhandler således området ”Transfers and Servicing”.</w:t>
      </w:r>
    </w:p>
    <w:p w:rsidR="000B5445" w:rsidRPr="001D685C" w:rsidRDefault="000B5445" w:rsidP="001D685C">
      <w:pPr>
        <w:spacing w:line="360" w:lineRule="auto"/>
        <w:rPr>
          <w:rFonts w:ascii="Times New Roman" w:hAnsi="Times New Roman"/>
          <w:sz w:val="24"/>
          <w:szCs w:val="24"/>
        </w:rPr>
      </w:pPr>
      <w:r w:rsidRPr="001D685C">
        <w:rPr>
          <w:rFonts w:ascii="Times New Roman" w:hAnsi="Times New Roman"/>
          <w:sz w:val="24"/>
          <w:szCs w:val="24"/>
        </w:rPr>
        <w:t>I henhold til ASC 860-10-55-28 kan en virksomhed ophøre sin indregning af et finansielt aktiv s</w:t>
      </w:r>
      <w:r w:rsidRPr="001D685C">
        <w:rPr>
          <w:rFonts w:ascii="Times New Roman" w:hAnsi="Times New Roman"/>
          <w:sz w:val="24"/>
          <w:szCs w:val="24"/>
        </w:rPr>
        <w:t>å</w:t>
      </w:r>
      <w:r w:rsidRPr="001D685C">
        <w:rPr>
          <w:rFonts w:ascii="Times New Roman" w:hAnsi="Times New Roman"/>
          <w:sz w:val="24"/>
          <w:szCs w:val="24"/>
        </w:rPr>
        <w:t>fremt det ikke har nogen form for fortsat engagement, rettigheder eller forpligtelser ved det ove</w:t>
      </w:r>
      <w:r w:rsidRPr="001D685C">
        <w:rPr>
          <w:rFonts w:ascii="Times New Roman" w:hAnsi="Times New Roman"/>
          <w:sz w:val="24"/>
          <w:szCs w:val="24"/>
        </w:rPr>
        <w:t>r</w:t>
      </w:r>
      <w:r w:rsidRPr="001D685C">
        <w:rPr>
          <w:rFonts w:ascii="Times New Roman" w:hAnsi="Times New Roman"/>
          <w:sz w:val="24"/>
          <w:szCs w:val="24"/>
        </w:rPr>
        <w:t>dragede aktiv. Heri ligger det også, at såfremt overdragelsen er en rutine transaktion, er det ikke ensbetydende med fortsat engagement. Vurderingen af fortsat engagement er i tråd med det exp</w:t>
      </w:r>
      <w:r w:rsidRPr="001D685C">
        <w:rPr>
          <w:rFonts w:ascii="Times New Roman" w:hAnsi="Times New Roman"/>
          <w:sz w:val="24"/>
          <w:szCs w:val="24"/>
        </w:rPr>
        <w:t>o</w:t>
      </w:r>
      <w:r w:rsidRPr="001D685C">
        <w:rPr>
          <w:rFonts w:ascii="Times New Roman" w:hAnsi="Times New Roman"/>
          <w:sz w:val="24"/>
          <w:szCs w:val="24"/>
        </w:rPr>
        <w:t>sure draft, som IASB fremlagde i 2009. Dog er ”ikke nogen form for fortsat engagement, rettigh</w:t>
      </w:r>
      <w:r w:rsidRPr="001D685C">
        <w:rPr>
          <w:rFonts w:ascii="Times New Roman" w:hAnsi="Times New Roman"/>
          <w:sz w:val="24"/>
          <w:szCs w:val="24"/>
        </w:rPr>
        <w:t>e</w:t>
      </w:r>
      <w:r w:rsidRPr="001D685C">
        <w:rPr>
          <w:rFonts w:ascii="Times New Roman" w:hAnsi="Times New Roman"/>
          <w:sz w:val="24"/>
          <w:szCs w:val="24"/>
        </w:rPr>
        <w:t>der eller forpligtelser” en forholdsvis bred definition, som i mange tilfælde ikke retfærdiggører et indregningsophør af et overdraget finansielt aktiv.</w:t>
      </w:r>
    </w:p>
    <w:p w:rsidR="000B5445" w:rsidRPr="001D685C" w:rsidRDefault="000B5445" w:rsidP="001D685C">
      <w:pPr>
        <w:spacing w:line="360" w:lineRule="auto"/>
        <w:rPr>
          <w:rFonts w:ascii="Times New Roman" w:hAnsi="Times New Roman"/>
          <w:sz w:val="24"/>
          <w:szCs w:val="24"/>
        </w:rPr>
      </w:pPr>
      <w:r w:rsidRPr="001D685C">
        <w:rPr>
          <w:rFonts w:ascii="Times New Roman" w:hAnsi="Times New Roman"/>
          <w:sz w:val="24"/>
          <w:szCs w:val="24"/>
        </w:rPr>
        <w:t>I de tilfælde, hvor virksomheden stadig fastholder nogen form for fortsat engagement, rettighed e</w:t>
      </w:r>
      <w:r w:rsidRPr="001D685C">
        <w:rPr>
          <w:rFonts w:ascii="Times New Roman" w:hAnsi="Times New Roman"/>
          <w:sz w:val="24"/>
          <w:szCs w:val="24"/>
        </w:rPr>
        <w:t>l</w:t>
      </w:r>
      <w:r w:rsidRPr="001D685C">
        <w:rPr>
          <w:rFonts w:ascii="Times New Roman" w:hAnsi="Times New Roman"/>
          <w:sz w:val="24"/>
          <w:szCs w:val="24"/>
        </w:rPr>
        <w:t>ler forpligtelse i det overdragede aktiv, skal reglerne i ASC 860-10-40 anvendes. Som det første skal det vurderes om transaktionen har karakter af overdragelse af et helt finansielt aktiv eller gru</w:t>
      </w:r>
      <w:r w:rsidRPr="001D685C">
        <w:rPr>
          <w:rFonts w:ascii="Times New Roman" w:hAnsi="Times New Roman"/>
          <w:sz w:val="24"/>
          <w:szCs w:val="24"/>
        </w:rPr>
        <w:t>p</w:t>
      </w:r>
      <w:r w:rsidRPr="001D685C">
        <w:rPr>
          <w:rFonts w:ascii="Times New Roman" w:hAnsi="Times New Roman"/>
          <w:sz w:val="24"/>
          <w:szCs w:val="24"/>
        </w:rPr>
        <w:t xml:space="preserve">pe af finansielle aktiver, jf. ASC 860-10-40-4A, hvilket er yderligere uddybet i ASC 860-10-55-17F-H. </w:t>
      </w:r>
    </w:p>
    <w:p w:rsidR="000B5445" w:rsidRPr="001D685C" w:rsidRDefault="000B5445" w:rsidP="001D685C">
      <w:pPr>
        <w:spacing w:line="360" w:lineRule="auto"/>
        <w:rPr>
          <w:rFonts w:ascii="Times New Roman" w:hAnsi="Times New Roman"/>
          <w:sz w:val="24"/>
          <w:szCs w:val="24"/>
        </w:rPr>
      </w:pPr>
      <w:r w:rsidRPr="001D685C">
        <w:rPr>
          <w:rFonts w:ascii="Times New Roman" w:hAnsi="Times New Roman"/>
          <w:sz w:val="24"/>
          <w:szCs w:val="24"/>
        </w:rPr>
        <w:t>Såfremt et overdraget finansielt aktiv ikke er omfattet af ASC 860-10-40-4A, skal det vurderes om den overdragede del opfylder definitionen af en ”participating interest”, jf. ASC 860-10-40-6A. En participating interest har alle af de følgende karakteristika:</w:t>
      </w:r>
    </w:p>
    <w:p w:rsidR="000B5445" w:rsidRPr="001D685C" w:rsidRDefault="000B5445" w:rsidP="001D685C">
      <w:pPr>
        <w:pStyle w:val="Listeafsnit"/>
        <w:numPr>
          <w:ilvl w:val="0"/>
          <w:numId w:val="30"/>
        </w:numPr>
        <w:tabs>
          <w:tab w:val="clear" w:pos="567"/>
          <w:tab w:val="clear" w:pos="8789"/>
          <w:tab w:val="clear" w:pos="13721"/>
        </w:tabs>
        <w:spacing w:after="200" w:line="360" w:lineRule="auto"/>
        <w:jc w:val="left"/>
        <w:rPr>
          <w:rFonts w:ascii="Times New Roman" w:hAnsi="Times New Roman"/>
          <w:sz w:val="24"/>
          <w:szCs w:val="24"/>
        </w:rPr>
      </w:pPr>
      <w:r w:rsidRPr="001D685C">
        <w:rPr>
          <w:rFonts w:ascii="Times New Roman" w:hAnsi="Times New Roman"/>
          <w:sz w:val="24"/>
          <w:szCs w:val="24"/>
        </w:rPr>
        <w:t>Fra overdragelsesdatoen repræsentere</w:t>
      </w:r>
      <w:r w:rsidR="00802634">
        <w:rPr>
          <w:rFonts w:ascii="Times New Roman" w:hAnsi="Times New Roman"/>
          <w:sz w:val="24"/>
          <w:szCs w:val="24"/>
        </w:rPr>
        <w:t>s</w:t>
      </w:r>
      <w:r w:rsidRPr="001D685C">
        <w:rPr>
          <w:rFonts w:ascii="Times New Roman" w:hAnsi="Times New Roman"/>
          <w:sz w:val="24"/>
          <w:szCs w:val="24"/>
        </w:rPr>
        <w:t xml:space="preserve"> den del, som beholdes af overdrageren, en proport</w:t>
      </w:r>
      <w:r w:rsidRPr="001D685C">
        <w:rPr>
          <w:rFonts w:ascii="Times New Roman" w:hAnsi="Times New Roman"/>
          <w:sz w:val="24"/>
          <w:szCs w:val="24"/>
        </w:rPr>
        <w:t>o</w:t>
      </w:r>
      <w:r w:rsidRPr="001D685C">
        <w:rPr>
          <w:rFonts w:ascii="Times New Roman" w:hAnsi="Times New Roman"/>
          <w:sz w:val="24"/>
          <w:szCs w:val="24"/>
        </w:rPr>
        <w:t>nal del (pro-rata) i det samlede finansielle aktiv. Den andel som overdrageren beholder, kan variere over tid, såfremt andele sælges.</w:t>
      </w:r>
    </w:p>
    <w:p w:rsidR="000B5445" w:rsidRPr="001D685C" w:rsidRDefault="000B5445" w:rsidP="001D685C">
      <w:pPr>
        <w:pStyle w:val="Listeafsnit"/>
        <w:numPr>
          <w:ilvl w:val="0"/>
          <w:numId w:val="30"/>
        </w:numPr>
        <w:tabs>
          <w:tab w:val="clear" w:pos="567"/>
          <w:tab w:val="clear" w:pos="8789"/>
          <w:tab w:val="clear" w:pos="13721"/>
        </w:tabs>
        <w:spacing w:after="200" w:line="360" w:lineRule="auto"/>
        <w:jc w:val="left"/>
        <w:rPr>
          <w:rFonts w:ascii="Times New Roman" w:hAnsi="Times New Roman"/>
          <w:sz w:val="24"/>
          <w:szCs w:val="24"/>
        </w:rPr>
      </w:pPr>
      <w:r w:rsidRPr="001D685C">
        <w:rPr>
          <w:rFonts w:ascii="Times New Roman" w:hAnsi="Times New Roman"/>
          <w:sz w:val="24"/>
          <w:szCs w:val="24"/>
        </w:rPr>
        <w:t>Fra overdragelsesdatoen fordeles alle pengestrømme proportionelt mellem alle andele, i</w:t>
      </w:r>
      <w:r w:rsidRPr="001D685C">
        <w:rPr>
          <w:rFonts w:ascii="Times New Roman" w:hAnsi="Times New Roman"/>
          <w:sz w:val="24"/>
          <w:szCs w:val="24"/>
        </w:rPr>
        <w:t>n</w:t>
      </w:r>
      <w:r w:rsidRPr="001D685C">
        <w:rPr>
          <w:rFonts w:ascii="Times New Roman" w:hAnsi="Times New Roman"/>
          <w:sz w:val="24"/>
          <w:szCs w:val="24"/>
        </w:rPr>
        <w:t>klusiv de andele, som overdrageren har beholdt.</w:t>
      </w:r>
    </w:p>
    <w:p w:rsidR="000B5445" w:rsidRPr="001D685C" w:rsidRDefault="000B5445" w:rsidP="001D685C">
      <w:pPr>
        <w:pStyle w:val="Listeafsnit"/>
        <w:numPr>
          <w:ilvl w:val="0"/>
          <w:numId w:val="30"/>
        </w:numPr>
        <w:tabs>
          <w:tab w:val="clear" w:pos="567"/>
          <w:tab w:val="clear" w:pos="8789"/>
          <w:tab w:val="clear" w:pos="13721"/>
        </w:tabs>
        <w:spacing w:after="200" w:line="360" w:lineRule="auto"/>
        <w:jc w:val="left"/>
        <w:rPr>
          <w:rFonts w:ascii="Times New Roman" w:hAnsi="Times New Roman"/>
          <w:sz w:val="24"/>
          <w:szCs w:val="24"/>
        </w:rPr>
      </w:pPr>
      <w:r w:rsidRPr="001D685C">
        <w:rPr>
          <w:rFonts w:ascii="Times New Roman" w:hAnsi="Times New Roman"/>
          <w:sz w:val="24"/>
          <w:szCs w:val="24"/>
        </w:rPr>
        <w:t>Prioriteten af pengestrømmene er som følger:</w:t>
      </w:r>
    </w:p>
    <w:p w:rsidR="000B5445" w:rsidRPr="001D685C" w:rsidRDefault="000B5445" w:rsidP="001D685C">
      <w:pPr>
        <w:pStyle w:val="Listeafsnit"/>
        <w:numPr>
          <w:ilvl w:val="1"/>
          <w:numId w:val="30"/>
        </w:numPr>
        <w:tabs>
          <w:tab w:val="clear" w:pos="567"/>
          <w:tab w:val="clear" w:pos="8789"/>
          <w:tab w:val="clear" w:pos="13721"/>
        </w:tabs>
        <w:spacing w:after="200" w:line="360" w:lineRule="auto"/>
        <w:jc w:val="left"/>
        <w:rPr>
          <w:rFonts w:ascii="Times New Roman" w:hAnsi="Times New Roman"/>
          <w:sz w:val="24"/>
          <w:szCs w:val="24"/>
        </w:rPr>
      </w:pPr>
      <w:r w:rsidRPr="001D685C">
        <w:rPr>
          <w:rFonts w:ascii="Times New Roman" w:hAnsi="Times New Roman"/>
          <w:sz w:val="24"/>
          <w:szCs w:val="24"/>
        </w:rPr>
        <w:t>Alle som besidder andele, inklusiv overdrageren, har samme rettigheder til peng</w:t>
      </w:r>
      <w:r w:rsidRPr="001D685C">
        <w:rPr>
          <w:rFonts w:ascii="Times New Roman" w:hAnsi="Times New Roman"/>
          <w:sz w:val="24"/>
          <w:szCs w:val="24"/>
        </w:rPr>
        <w:t>e</w:t>
      </w:r>
      <w:r w:rsidRPr="001D685C">
        <w:rPr>
          <w:rFonts w:ascii="Times New Roman" w:hAnsi="Times New Roman"/>
          <w:sz w:val="24"/>
          <w:szCs w:val="24"/>
        </w:rPr>
        <w:t>strømmene.</w:t>
      </w:r>
    </w:p>
    <w:p w:rsidR="000B5445" w:rsidRPr="001D685C" w:rsidRDefault="000B5445" w:rsidP="001D685C">
      <w:pPr>
        <w:pStyle w:val="Listeafsnit"/>
        <w:numPr>
          <w:ilvl w:val="1"/>
          <w:numId w:val="30"/>
        </w:numPr>
        <w:tabs>
          <w:tab w:val="clear" w:pos="567"/>
          <w:tab w:val="clear" w:pos="8789"/>
          <w:tab w:val="clear" w:pos="13721"/>
        </w:tabs>
        <w:spacing w:after="200" w:line="360" w:lineRule="auto"/>
        <w:jc w:val="left"/>
        <w:rPr>
          <w:rFonts w:ascii="Times New Roman" w:hAnsi="Times New Roman"/>
          <w:sz w:val="24"/>
          <w:szCs w:val="24"/>
        </w:rPr>
      </w:pPr>
      <w:r w:rsidRPr="001D685C">
        <w:rPr>
          <w:rFonts w:ascii="Times New Roman" w:hAnsi="Times New Roman"/>
          <w:sz w:val="24"/>
          <w:szCs w:val="24"/>
        </w:rPr>
        <w:t>Ingen besiddere af andele må efterstilles de øvrige besiddere.</w:t>
      </w:r>
    </w:p>
    <w:p w:rsidR="000B5445" w:rsidRPr="001D685C" w:rsidRDefault="000B5445" w:rsidP="001D685C">
      <w:pPr>
        <w:pStyle w:val="Listeafsnit"/>
        <w:numPr>
          <w:ilvl w:val="1"/>
          <w:numId w:val="30"/>
        </w:numPr>
        <w:tabs>
          <w:tab w:val="clear" w:pos="567"/>
          <w:tab w:val="clear" w:pos="8789"/>
          <w:tab w:val="clear" w:pos="13721"/>
        </w:tabs>
        <w:spacing w:after="200" w:line="360" w:lineRule="auto"/>
        <w:jc w:val="left"/>
        <w:rPr>
          <w:rFonts w:ascii="Times New Roman" w:hAnsi="Times New Roman"/>
          <w:sz w:val="24"/>
          <w:szCs w:val="24"/>
        </w:rPr>
      </w:pPr>
      <w:r w:rsidRPr="001D685C">
        <w:rPr>
          <w:rFonts w:ascii="Times New Roman" w:hAnsi="Times New Roman"/>
          <w:sz w:val="24"/>
          <w:szCs w:val="24"/>
        </w:rPr>
        <w:t>Prioriteten må ikke ændres selv ved konkurs eller betalingsstandsning hos overdrag</w:t>
      </w:r>
      <w:r w:rsidRPr="001D685C">
        <w:rPr>
          <w:rFonts w:ascii="Times New Roman" w:hAnsi="Times New Roman"/>
          <w:sz w:val="24"/>
          <w:szCs w:val="24"/>
        </w:rPr>
        <w:t>e</w:t>
      </w:r>
      <w:r w:rsidRPr="001D685C">
        <w:rPr>
          <w:rFonts w:ascii="Times New Roman" w:hAnsi="Times New Roman"/>
          <w:sz w:val="24"/>
          <w:szCs w:val="24"/>
        </w:rPr>
        <w:t>ren eller den oprindelige debitor.</w:t>
      </w:r>
    </w:p>
    <w:p w:rsidR="000B5445" w:rsidRPr="001D685C" w:rsidRDefault="000B5445" w:rsidP="001D685C">
      <w:pPr>
        <w:pStyle w:val="Listeafsnit"/>
        <w:numPr>
          <w:ilvl w:val="1"/>
          <w:numId w:val="30"/>
        </w:numPr>
        <w:tabs>
          <w:tab w:val="clear" w:pos="567"/>
          <w:tab w:val="clear" w:pos="8789"/>
          <w:tab w:val="clear" w:pos="13721"/>
        </w:tabs>
        <w:spacing w:after="200" w:line="360" w:lineRule="auto"/>
        <w:jc w:val="left"/>
        <w:rPr>
          <w:rFonts w:ascii="Times New Roman" w:hAnsi="Times New Roman"/>
          <w:sz w:val="24"/>
          <w:szCs w:val="24"/>
        </w:rPr>
      </w:pPr>
      <w:r w:rsidRPr="001D685C">
        <w:rPr>
          <w:rFonts w:ascii="Times New Roman" w:hAnsi="Times New Roman"/>
          <w:sz w:val="24"/>
          <w:szCs w:val="24"/>
        </w:rPr>
        <w:t>Ingen besiddere af andele har mulighed for regres mod overdrageren, dennes tilkny</w:t>
      </w:r>
      <w:r w:rsidRPr="001D685C">
        <w:rPr>
          <w:rFonts w:ascii="Times New Roman" w:hAnsi="Times New Roman"/>
          <w:sz w:val="24"/>
          <w:szCs w:val="24"/>
        </w:rPr>
        <w:t>t</w:t>
      </w:r>
      <w:r w:rsidRPr="001D685C">
        <w:rPr>
          <w:rFonts w:ascii="Times New Roman" w:hAnsi="Times New Roman"/>
          <w:sz w:val="24"/>
          <w:szCs w:val="24"/>
        </w:rPr>
        <w:t>tede virksomheder eller øvrige besiddere af de øvrige andele.</w:t>
      </w:r>
    </w:p>
    <w:p w:rsidR="000B5445" w:rsidRPr="001D685C" w:rsidRDefault="000B5445" w:rsidP="001D685C">
      <w:pPr>
        <w:pStyle w:val="Listeafsnit"/>
        <w:numPr>
          <w:ilvl w:val="0"/>
          <w:numId w:val="30"/>
        </w:numPr>
        <w:tabs>
          <w:tab w:val="clear" w:pos="567"/>
          <w:tab w:val="clear" w:pos="8789"/>
          <w:tab w:val="clear" w:pos="13721"/>
        </w:tabs>
        <w:spacing w:after="200" w:line="360" w:lineRule="auto"/>
        <w:jc w:val="left"/>
        <w:rPr>
          <w:rFonts w:ascii="Times New Roman" w:hAnsi="Times New Roman"/>
          <w:sz w:val="24"/>
          <w:szCs w:val="24"/>
        </w:rPr>
      </w:pPr>
      <w:r w:rsidRPr="001D685C">
        <w:rPr>
          <w:rFonts w:ascii="Times New Roman" w:hAnsi="Times New Roman"/>
          <w:sz w:val="24"/>
          <w:szCs w:val="24"/>
        </w:rPr>
        <w:lastRenderedPageBreak/>
        <w:t>Ingen som besidder andele har rettighed til at pantsætte eller veksle hele det finansielle a</w:t>
      </w:r>
      <w:r w:rsidRPr="001D685C">
        <w:rPr>
          <w:rFonts w:ascii="Times New Roman" w:hAnsi="Times New Roman"/>
          <w:sz w:val="24"/>
          <w:szCs w:val="24"/>
        </w:rPr>
        <w:t>k</w:t>
      </w:r>
      <w:r w:rsidRPr="001D685C">
        <w:rPr>
          <w:rFonts w:ascii="Times New Roman" w:hAnsi="Times New Roman"/>
          <w:sz w:val="24"/>
          <w:szCs w:val="24"/>
        </w:rPr>
        <w:t>tiv, med mindre alle besiddere er enige herom.</w:t>
      </w:r>
    </w:p>
    <w:p w:rsidR="000B5445" w:rsidRPr="001D685C" w:rsidRDefault="000B5445" w:rsidP="001D685C">
      <w:pPr>
        <w:spacing w:line="360" w:lineRule="auto"/>
        <w:rPr>
          <w:rFonts w:ascii="Times New Roman" w:hAnsi="Times New Roman"/>
          <w:sz w:val="24"/>
          <w:szCs w:val="24"/>
        </w:rPr>
      </w:pPr>
      <w:r w:rsidRPr="001D685C">
        <w:rPr>
          <w:rFonts w:ascii="Times New Roman" w:hAnsi="Times New Roman"/>
          <w:sz w:val="24"/>
          <w:szCs w:val="24"/>
        </w:rPr>
        <w:t>Kravet om pro-rata er i lighed med det</w:t>
      </w:r>
      <w:r w:rsidR="00A70AB0">
        <w:rPr>
          <w:rFonts w:ascii="Times New Roman" w:hAnsi="Times New Roman"/>
          <w:sz w:val="24"/>
          <w:szCs w:val="24"/>
        </w:rPr>
        <w:t>,</w:t>
      </w:r>
      <w:r w:rsidRPr="001D685C">
        <w:rPr>
          <w:rFonts w:ascii="Times New Roman" w:hAnsi="Times New Roman"/>
          <w:sz w:val="24"/>
          <w:szCs w:val="24"/>
        </w:rPr>
        <w:t xml:space="preserve"> som tidligere er beskrevet i IAS 39 og dermed også IFRS 9.</w:t>
      </w:r>
    </w:p>
    <w:p w:rsidR="000B5445" w:rsidRPr="001D685C" w:rsidRDefault="000B5445" w:rsidP="001D685C">
      <w:pPr>
        <w:spacing w:line="360" w:lineRule="auto"/>
        <w:rPr>
          <w:rFonts w:ascii="Times New Roman" w:hAnsi="Times New Roman"/>
          <w:sz w:val="24"/>
          <w:szCs w:val="24"/>
        </w:rPr>
      </w:pPr>
      <w:r w:rsidRPr="001D685C">
        <w:rPr>
          <w:rFonts w:ascii="Times New Roman" w:hAnsi="Times New Roman"/>
          <w:sz w:val="24"/>
          <w:szCs w:val="24"/>
        </w:rPr>
        <w:t>I de tilfælde, hvor en overdragelse af et finansielt aktiv er opfyldt af definitionerne i enten ASC 860-10-40-4A eller ASC 860-10-40-6A skal der vurderes på yderligere elementer, som er beskrevet i ASC 860-10-40-5, der indeholder følgende punkter, som alle skal være opfyldt før indregning af aktivet kan ophøre:</w:t>
      </w:r>
    </w:p>
    <w:p w:rsidR="000B5445" w:rsidRPr="001D685C" w:rsidRDefault="000B5445" w:rsidP="001D685C">
      <w:pPr>
        <w:pStyle w:val="Listeafsnit"/>
        <w:numPr>
          <w:ilvl w:val="0"/>
          <w:numId w:val="31"/>
        </w:numPr>
        <w:tabs>
          <w:tab w:val="clear" w:pos="567"/>
          <w:tab w:val="clear" w:pos="8789"/>
          <w:tab w:val="clear" w:pos="13721"/>
        </w:tabs>
        <w:spacing w:after="200" w:line="360" w:lineRule="auto"/>
        <w:jc w:val="left"/>
        <w:rPr>
          <w:rFonts w:ascii="Times New Roman" w:hAnsi="Times New Roman"/>
          <w:sz w:val="24"/>
          <w:szCs w:val="24"/>
        </w:rPr>
      </w:pPr>
      <w:r w:rsidRPr="001D685C">
        <w:rPr>
          <w:rFonts w:ascii="Times New Roman" w:hAnsi="Times New Roman"/>
          <w:sz w:val="24"/>
          <w:szCs w:val="24"/>
        </w:rPr>
        <w:t>Det overførte aktiv er blevet isoleret fra overdrageren samt dennes tilknyttede virksomheder og kreditorer. Dette krav gælder selv ved konkurs eller betalingsstandsning hos overdrage</w:t>
      </w:r>
      <w:r w:rsidR="00FF305B">
        <w:rPr>
          <w:rFonts w:ascii="Times New Roman" w:hAnsi="Times New Roman"/>
          <w:sz w:val="24"/>
          <w:szCs w:val="24"/>
        </w:rPr>
        <w:t>r</w:t>
      </w:r>
      <w:r w:rsidRPr="001D685C">
        <w:rPr>
          <w:rFonts w:ascii="Times New Roman" w:hAnsi="Times New Roman"/>
          <w:sz w:val="24"/>
          <w:szCs w:val="24"/>
        </w:rPr>
        <w:t>.</w:t>
      </w:r>
    </w:p>
    <w:p w:rsidR="000B5445" w:rsidRPr="001D685C" w:rsidRDefault="000B5445" w:rsidP="001D685C">
      <w:pPr>
        <w:pStyle w:val="Listeafsnit"/>
        <w:numPr>
          <w:ilvl w:val="0"/>
          <w:numId w:val="31"/>
        </w:numPr>
        <w:tabs>
          <w:tab w:val="clear" w:pos="567"/>
          <w:tab w:val="clear" w:pos="8789"/>
          <w:tab w:val="clear" w:pos="13721"/>
        </w:tabs>
        <w:spacing w:after="200" w:line="360" w:lineRule="auto"/>
        <w:jc w:val="left"/>
        <w:rPr>
          <w:rFonts w:ascii="Times New Roman" w:hAnsi="Times New Roman"/>
          <w:sz w:val="24"/>
          <w:szCs w:val="24"/>
        </w:rPr>
      </w:pPr>
      <w:r w:rsidRPr="001D685C">
        <w:rPr>
          <w:rFonts w:ascii="Times New Roman" w:hAnsi="Times New Roman"/>
          <w:sz w:val="24"/>
          <w:szCs w:val="24"/>
        </w:rPr>
        <w:t>Alle erhververe ved overdragelsen har ret til at pantsætte eller veksle den del af aktivet, som de modtager samt, at der i aftalen ikke indgår nogle betingelser, som enten begrænser en e</w:t>
      </w:r>
      <w:r w:rsidRPr="001D685C">
        <w:rPr>
          <w:rFonts w:ascii="Times New Roman" w:hAnsi="Times New Roman"/>
          <w:sz w:val="24"/>
          <w:szCs w:val="24"/>
        </w:rPr>
        <w:t>r</w:t>
      </w:r>
      <w:r w:rsidRPr="001D685C">
        <w:rPr>
          <w:rFonts w:ascii="Times New Roman" w:hAnsi="Times New Roman"/>
          <w:sz w:val="24"/>
          <w:szCs w:val="24"/>
        </w:rPr>
        <w:t>hverver i at udfør</w:t>
      </w:r>
      <w:r w:rsidR="00802634">
        <w:rPr>
          <w:rFonts w:ascii="Times New Roman" w:hAnsi="Times New Roman"/>
          <w:sz w:val="24"/>
          <w:szCs w:val="24"/>
        </w:rPr>
        <w:t>e</w:t>
      </w:r>
      <w:r w:rsidRPr="001D685C">
        <w:rPr>
          <w:rFonts w:ascii="Times New Roman" w:hAnsi="Times New Roman"/>
          <w:sz w:val="24"/>
          <w:szCs w:val="24"/>
        </w:rPr>
        <w:t xml:space="preserve"> retten eller giver overdrageren andet end en ubetydelig fordel. Såfremt erhvervelsen er foregået gennem eksempelvis en securitizationaftale, hvori den første </w:t>
      </w:r>
      <w:proofErr w:type="gramStart"/>
      <w:r w:rsidRPr="001D685C">
        <w:rPr>
          <w:rFonts w:ascii="Times New Roman" w:hAnsi="Times New Roman"/>
          <w:sz w:val="24"/>
          <w:szCs w:val="24"/>
        </w:rPr>
        <w:t>e</w:t>
      </w:r>
      <w:r w:rsidRPr="001D685C">
        <w:rPr>
          <w:rFonts w:ascii="Times New Roman" w:hAnsi="Times New Roman"/>
          <w:sz w:val="24"/>
          <w:szCs w:val="24"/>
        </w:rPr>
        <w:t>r</w:t>
      </w:r>
      <w:r w:rsidRPr="001D685C">
        <w:rPr>
          <w:rFonts w:ascii="Times New Roman" w:hAnsi="Times New Roman"/>
          <w:sz w:val="24"/>
          <w:szCs w:val="24"/>
        </w:rPr>
        <w:t>hverver er</w:t>
      </w:r>
      <w:proofErr w:type="gramEnd"/>
      <w:r w:rsidRPr="001D685C">
        <w:rPr>
          <w:rFonts w:ascii="Times New Roman" w:hAnsi="Times New Roman"/>
          <w:sz w:val="24"/>
          <w:szCs w:val="24"/>
        </w:rPr>
        <w:t xml:space="preserve"> begrænset af at udøve sin ret, skal betragtningen lægges på den tredjepart, som er den efterfølgende erhverver.</w:t>
      </w:r>
    </w:p>
    <w:p w:rsidR="000B5445" w:rsidRPr="001D685C" w:rsidRDefault="000B5445" w:rsidP="001D685C">
      <w:pPr>
        <w:pStyle w:val="Listeafsnit"/>
        <w:numPr>
          <w:ilvl w:val="0"/>
          <w:numId w:val="31"/>
        </w:numPr>
        <w:tabs>
          <w:tab w:val="clear" w:pos="567"/>
          <w:tab w:val="clear" w:pos="8789"/>
          <w:tab w:val="clear" w:pos="13721"/>
        </w:tabs>
        <w:spacing w:after="200" w:line="360" w:lineRule="auto"/>
        <w:jc w:val="left"/>
        <w:rPr>
          <w:rFonts w:ascii="Times New Roman" w:hAnsi="Times New Roman"/>
          <w:sz w:val="24"/>
          <w:szCs w:val="24"/>
        </w:rPr>
      </w:pPr>
      <w:r w:rsidRPr="001D685C">
        <w:rPr>
          <w:rFonts w:ascii="Times New Roman" w:hAnsi="Times New Roman"/>
          <w:sz w:val="24"/>
          <w:szCs w:val="24"/>
        </w:rPr>
        <w:t>Den effektive kontrol over det overførte aktiv er ikke bevaret af overdrageren eller dennes tilknyttede virksomheder.</w:t>
      </w:r>
    </w:p>
    <w:p w:rsidR="000B5445" w:rsidRPr="001D685C" w:rsidRDefault="000B5445" w:rsidP="001D685C">
      <w:pPr>
        <w:spacing w:line="360" w:lineRule="auto"/>
        <w:rPr>
          <w:rFonts w:ascii="Times New Roman" w:hAnsi="Times New Roman"/>
          <w:sz w:val="24"/>
          <w:szCs w:val="24"/>
        </w:rPr>
      </w:pPr>
      <w:r w:rsidRPr="001D685C">
        <w:rPr>
          <w:rFonts w:ascii="Times New Roman" w:hAnsi="Times New Roman"/>
          <w:sz w:val="24"/>
          <w:szCs w:val="24"/>
        </w:rPr>
        <w:t xml:space="preserve">Eksempler på hvornår den effektive kontrol er bevaret kan være, hvor en overdragelse inkluderer en aftale, som giver overdrageren </w:t>
      </w:r>
    </w:p>
    <w:p w:rsidR="000B5445" w:rsidRPr="001D685C" w:rsidRDefault="00A70AB0" w:rsidP="001D685C">
      <w:pPr>
        <w:pStyle w:val="Listeafsnit"/>
        <w:numPr>
          <w:ilvl w:val="0"/>
          <w:numId w:val="33"/>
        </w:numPr>
        <w:tabs>
          <w:tab w:val="clear" w:pos="567"/>
          <w:tab w:val="clear" w:pos="8789"/>
          <w:tab w:val="clear" w:pos="13721"/>
        </w:tabs>
        <w:spacing w:after="200" w:line="360" w:lineRule="auto"/>
        <w:jc w:val="left"/>
        <w:rPr>
          <w:rFonts w:ascii="Times New Roman" w:hAnsi="Times New Roman"/>
          <w:sz w:val="24"/>
          <w:szCs w:val="24"/>
        </w:rPr>
      </w:pPr>
      <w:r>
        <w:rPr>
          <w:rFonts w:ascii="Times New Roman" w:hAnsi="Times New Roman"/>
          <w:sz w:val="24"/>
          <w:szCs w:val="24"/>
        </w:rPr>
        <w:t>ret eller forpligtelse</w:t>
      </w:r>
      <w:r w:rsidR="000B5445" w:rsidRPr="001D685C">
        <w:rPr>
          <w:rFonts w:ascii="Times New Roman" w:hAnsi="Times New Roman"/>
          <w:sz w:val="24"/>
          <w:szCs w:val="24"/>
        </w:rPr>
        <w:t xml:space="preserve"> til at tilbagekøbe aktivet før udløb</w:t>
      </w:r>
    </w:p>
    <w:p w:rsidR="000B5445" w:rsidRPr="001D685C" w:rsidRDefault="000B5445" w:rsidP="001D685C">
      <w:pPr>
        <w:pStyle w:val="Listeafsnit"/>
        <w:numPr>
          <w:ilvl w:val="0"/>
          <w:numId w:val="33"/>
        </w:numPr>
        <w:tabs>
          <w:tab w:val="clear" w:pos="567"/>
          <w:tab w:val="clear" w:pos="8789"/>
          <w:tab w:val="clear" w:pos="13721"/>
        </w:tabs>
        <w:spacing w:after="200" w:line="360" w:lineRule="auto"/>
        <w:jc w:val="left"/>
        <w:rPr>
          <w:rFonts w:ascii="Times New Roman" w:hAnsi="Times New Roman"/>
          <w:sz w:val="24"/>
          <w:szCs w:val="24"/>
        </w:rPr>
      </w:pPr>
      <w:proofErr w:type="gramStart"/>
      <w:r w:rsidRPr="001D685C">
        <w:rPr>
          <w:rFonts w:ascii="Times New Roman" w:hAnsi="Times New Roman"/>
          <w:sz w:val="24"/>
          <w:szCs w:val="24"/>
        </w:rPr>
        <w:t>evnen til at få besidderen af et specifikt aktiv til at returnere dette og en ikke ubetydelig fo</w:t>
      </w:r>
      <w:r w:rsidRPr="001D685C">
        <w:rPr>
          <w:rFonts w:ascii="Times New Roman" w:hAnsi="Times New Roman"/>
          <w:sz w:val="24"/>
          <w:szCs w:val="24"/>
        </w:rPr>
        <w:t>r</w:t>
      </w:r>
      <w:r w:rsidRPr="001D685C">
        <w:rPr>
          <w:rFonts w:ascii="Times New Roman" w:hAnsi="Times New Roman"/>
          <w:sz w:val="24"/>
          <w:szCs w:val="24"/>
        </w:rPr>
        <w:t>del for overdrageren er forbundet til denne evne.</w:t>
      </w:r>
      <w:proofErr w:type="gramEnd"/>
    </w:p>
    <w:p w:rsidR="000B5445" w:rsidRPr="001D685C" w:rsidRDefault="000B5445" w:rsidP="001D685C">
      <w:pPr>
        <w:pStyle w:val="Listeafsnit"/>
        <w:numPr>
          <w:ilvl w:val="0"/>
          <w:numId w:val="33"/>
        </w:numPr>
        <w:tabs>
          <w:tab w:val="clear" w:pos="567"/>
          <w:tab w:val="clear" w:pos="8789"/>
          <w:tab w:val="clear" w:pos="13721"/>
        </w:tabs>
        <w:spacing w:after="200" w:line="360" w:lineRule="auto"/>
        <w:jc w:val="left"/>
        <w:rPr>
          <w:rFonts w:ascii="Times New Roman" w:hAnsi="Times New Roman"/>
          <w:sz w:val="24"/>
          <w:szCs w:val="24"/>
        </w:rPr>
      </w:pPr>
      <w:r w:rsidRPr="001D685C">
        <w:rPr>
          <w:rFonts w:ascii="Times New Roman" w:hAnsi="Times New Roman"/>
          <w:sz w:val="24"/>
          <w:szCs w:val="24"/>
        </w:rPr>
        <w:t>Mulighed for at tilbagekøbe det finansielle aktiv til en pris, som er så favorabel, at det er sandsynligt, at tilbagekøbet vil ske.</w:t>
      </w:r>
    </w:p>
    <w:p w:rsidR="000B5445" w:rsidRPr="001D685C" w:rsidRDefault="000B5445" w:rsidP="001D685C">
      <w:pPr>
        <w:spacing w:line="360" w:lineRule="auto"/>
        <w:rPr>
          <w:rFonts w:ascii="Times New Roman" w:hAnsi="Times New Roman"/>
          <w:sz w:val="24"/>
          <w:szCs w:val="24"/>
        </w:rPr>
      </w:pPr>
      <w:r w:rsidRPr="001D685C">
        <w:rPr>
          <w:rFonts w:ascii="Times New Roman" w:hAnsi="Times New Roman"/>
          <w:sz w:val="24"/>
          <w:szCs w:val="24"/>
        </w:rPr>
        <w:t>Såfremt de beskrevne krav opfyldes kan en virksomhed ophøre sin indregning af et overdraget f</w:t>
      </w:r>
      <w:r w:rsidRPr="001D685C">
        <w:rPr>
          <w:rFonts w:ascii="Times New Roman" w:hAnsi="Times New Roman"/>
          <w:sz w:val="24"/>
          <w:szCs w:val="24"/>
        </w:rPr>
        <w:t>i</w:t>
      </w:r>
      <w:r w:rsidRPr="001D685C">
        <w:rPr>
          <w:rFonts w:ascii="Times New Roman" w:hAnsi="Times New Roman"/>
          <w:sz w:val="24"/>
          <w:szCs w:val="24"/>
        </w:rPr>
        <w:t>nansielt aktiv. Alternativt skal modtagne provenuer indregnes som en forpligtelse, jf. ASC 860-30-25-2.</w:t>
      </w:r>
    </w:p>
    <w:p w:rsidR="000B5445" w:rsidRPr="001D685C" w:rsidRDefault="000B5445" w:rsidP="001D685C">
      <w:pPr>
        <w:spacing w:line="360" w:lineRule="auto"/>
        <w:rPr>
          <w:rFonts w:ascii="Times New Roman" w:hAnsi="Times New Roman"/>
          <w:sz w:val="24"/>
          <w:szCs w:val="24"/>
        </w:rPr>
      </w:pPr>
      <w:r w:rsidRPr="001D685C">
        <w:rPr>
          <w:rFonts w:ascii="Times New Roman" w:hAnsi="Times New Roman"/>
          <w:sz w:val="24"/>
          <w:szCs w:val="24"/>
        </w:rPr>
        <w:t>Overordnet set er der ikke den store forskel mellem US GAAP og IFRS vedrørende indregningso</w:t>
      </w:r>
      <w:r w:rsidRPr="001D685C">
        <w:rPr>
          <w:rFonts w:ascii="Times New Roman" w:hAnsi="Times New Roman"/>
          <w:sz w:val="24"/>
          <w:szCs w:val="24"/>
        </w:rPr>
        <w:t>p</w:t>
      </w:r>
      <w:r w:rsidRPr="001D685C">
        <w:rPr>
          <w:rFonts w:ascii="Times New Roman" w:hAnsi="Times New Roman"/>
          <w:sz w:val="24"/>
          <w:szCs w:val="24"/>
        </w:rPr>
        <w:t>hør af finansielle aktiver. Den forskel</w:t>
      </w:r>
      <w:r w:rsidR="00A70AB0">
        <w:rPr>
          <w:rFonts w:ascii="Times New Roman" w:hAnsi="Times New Roman"/>
          <w:sz w:val="24"/>
          <w:szCs w:val="24"/>
        </w:rPr>
        <w:t>,</w:t>
      </w:r>
      <w:r w:rsidRPr="001D685C">
        <w:rPr>
          <w:rFonts w:ascii="Times New Roman" w:hAnsi="Times New Roman"/>
          <w:sz w:val="24"/>
          <w:szCs w:val="24"/>
        </w:rPr>
        <w:t xml:space="preserve"> der dog </w:t>
      </w:r>
      <w:r w:rsidR="00802634" w:rsidRPr="001D685C">
        <w:rPr>
          <w:rFonts w:ascii="Times New Roman" w:hAnsi="Times New Roman"/>
          <w:sz w:val="24"/>
          <w:szCs w:val="24"/>
        </w:rPr>
        <w:t>eksisterer, er</w:t>
      </w:r>
      <w:r w:rsidRPr="001D685C">
        <w:rPr>
          <w:rFonts w:ascii="Times New Roman" w:hAnsi="Times New Roman"/>
          <w:sz w:val="24"/>
          <w:szCs w:val="24"/>
        </w:rPr>
        <w:t xml:space="preserve">, at IFRS fokuserer på risici og afkast i sin definition, mens US GAAP </w:t>
      </w:r>
      <w:r w:rsidR="00802634">
        <w:rPr>
          <w:rFonts w:ascii="Times New Roman" w:hAnsi="Times New Roman"/>
          <w:sz w:val="24"/>
          <w:szCs w:val="24"/>
        </w:rPr>
        <w:t>fokuserer</w:t>
      </w:r>
      <w:r w:rsidRPr="001D685C">
        <w:rPr>
          <w:rFonts w:ascii="Times New Roman" w:hAnsi="Times New Roman"/>
          <w:sz w:val="24"/>
          <w:szCs w:val="24"/>
        </w:rPr>
        <w:t xml:space="preserve"> på rettigheder til at pantsætte eller veksle. Selve elementet omkring at bibeholde kontrollen er indehold</w:t>
      </w:r>
      <w:r w:rsidR="00802634">
        <w:rPr>
          <w:rFonts w:ascii="Times New Roman" w:hAnsi="Times New Roman"/>
          <w:sz w:val="24"/>
          <w:szCs w:val="24"/>
        </w:rPr>
        <w:t>t</w:t>
      </w:r>
      <w:r w:rsidRPr="001D685C">
        <w:rPr>
          <w:rFonts w:ascii="Times New Roman" w:hAnsi="Times New Roman"/>
          <w:sz w:val="24"/>
          <w:szCs w:val="24"/>
        </w:rPr>
        <w:t xml:space="preserve"> i begge standarder.</w:t>
      </w:r>
    </w:p>
    <w:p w:rsidR="00BA1542" w:rsidRPr="00A85A9C" w:rsidRDefault="00802634" w:rsidP="00A85A9C">
      <w:pPr>
        <w:pStyle w:val="Overskrift1"/>
        <w:spacing w:line="360" w:lineRule="auto"/>
        <w:rPr>
          <w:rFonts w:ascii="Times New Roman" w:hAnsi="Times New Roman"/>
          <w:bCs/>
          <w:sz w:val="24"/>
        </w:rPr>
      </w:pPr>
      <w:bookmarkStart w:id="34" w:name="_Toc372042397"/>
      <w:r w:rsidRPr="00A85A9C">
        <w:rPr>
          <w:rFonts w:ascii="Times New Roman" w:hAnsi="Times New Roman"/>
          <w:bCs/>
          <w:sz w:val="24"/>
        </w:rPr>
        <w:lastRenderedPageBreak/>
        <w:t>KAPTIEL 6</w:t>
      </w:r>
      <w:r w:rsidR="00AD36A1" w:rsidRPr="00A85A9C">
        <w:rPr>
          <w:rFonts w:ascii="Times New Roman" w:hAnsi="Times New Roman"/>
          <w:bCs/>
          <w:sz w:val="24"/>
        </w:rPr>
        <w:t xml:space="preserve"> </w:t>
      </w:r>
      <w:r w:rsidR="00284DAC" w:rsidRPr="00A85A9C">
        <w:rPr>
          <w:rFonts w:ascii="Times New Roman" w:hAnsi="Times New Roman"/>
          <w:bCs/>
          <w:sz w:val="24"/>
        </w:rPr>
        <w:t>–</w:t>
      </w:r>
      <w:r w:rsidR="00AD36A1" w:rsidRPr="00A85A9C">
        <w:rPr>
          <w:rFonts w:ascii="Times New Roman" w:hAnsi="Times New Roman"/>
          <w:bCs/>
          <w:sz w:val="24"/>
        </w:rPr>
        <w:t xml:space="preserve"> </w:t>
      </w:r>
      <w:r w:rsidR="00284DAC" w:rsidRPr="00A85A9C">
        <w:rPr>
          <w:rFonts w:ascii="Times New Roman" w:hAnsi="Times New Roman"/>
          <w:bCs/>
          <w:sz w:val="24"/>
        </w:rPr>
        <w:t>REVISORS REAKTION PÅ SÆRLIGE RISICI</w:t>
      </w:r>
      <w:r w:rsidR="00A85A9C" w:rsidRPr="00A85A9C">
        <w:rPr>
          <w:rFonts w:ascii="Times New Roman" w:hAnsi="Times New Roman"/>
          <w:bCs/>
          <w:sz w:val="24"/>
        </w:rPr>
        <w:t xml:space="preserve"> (Søren)</w:t>
      </w:r>
      <w:bookmarkEnd w:id="34"/>
    </w:p>
    <w:p w:rsidR="00B464F7" w:rsidRDefault="00B464F7" w:rsidP="001D685C">
      <w:pPr>
        <w:spacing w:line="360" w:lineRule="auto"/>
        <w:rPr>
          <w:rFonts w:ascii="Times New Roman" w:hAnsi="Times New Roman"/>
          <w:sz w:val="24"/>
          <w:szCs w:val="24"/>
        </w:rPr>
      </w:pPr>
      <w:r>
        <w:rPr>
          <w:rFonts w:ascii="Times New Roman" w:hAnsi="Times New Roman"/>
          <w:sz w:val="24"/>
          <w:szCs w:val="24"/>
        </w:rPr>
        <w:t>Efter at have foretaget planlægning og risikovurdering samt identifikation af de kendte interne ko</w:t>
      </w:r>
      <w:r>
        <w:rPr>
          <w:rFonts w:ascii="Times New Roman" w:hAnsi="Times New Roman"/>
          <w:sz w:val="24"/>
          <w:szCs w:val="24"/>
        </w:rPr>
        <w:t>n</w:t>
      </w:r>
      <w:r>
        <w:rPr>
          <w:rFonts w:ascii="Times New Roman" w:hAnsi="Times New Roman"/>
          <w:sz w:val="24"/>
          <w:szCs w:val="24"/>
        </w:rPr>
        <w:t>troller skal revisor foretage, hvis det findes nødvendigt, en løbende revision. Den løbende revision foregår som en test af kontroller eventuelt suppleret med enkelte substanshandlinger til vurdering af, hvorvidt de interne kontroller findes effektive og betryggende. Disse tests og handlinger foret</w:t>
      </w:r>
      <w:r>
        <w:rPr>
          <w:rFonts w:ascii="Times New Roman" w:hAnsi="Times New Roman"/>
          <w:sz w:val="24"/>
          <w:szCs w:val="24"/>
        </w:rPr>
        <w:t>a</w:t>
      </w:r>
      <w:r>
        <w:rPr>
          <w:rFonts w:ascii="Times New Roman" w:hAnsi="Times New Roman"/>
          <w:sz w:val="24"/>
          <w:szCs w:val="24"/>
        </w:rPr>
        <w:t>ges for at vurdere på, hvorvidt revisor kan basere sin løbende og statusrevision efter en kontrolbas</w:t>
      </w:r>
      <w:r>
        <w:rPr>
          <w:rFonts w:ascii="Times New Roman" w:hAnsi="Times New Roman"/>
          <w:sz w:val="24"/>
          <w:szCs w:val="24"/>
        </w:rPr>
        <w:t>e</w:t>
      </w:r>
      <w:r>
        <w:rPr>
          <w:rFonts w:ascii="Times New Roman" w:hAnsi="Times New Roman"/>
          <w:sz w:val="24"/>
          <w:szCs w:val="24"/>
        </w:rPr>
        <w:t xml:space="preserve">ret revisionsstrategi/kombineret strategi. </w:t>
      </w:r>
    </w:p>
    <w:p w:rsidR="00B464F7" w:rsidRDefault="00B464F7" w:rsidP="001D685C">
      <w:pPr>
        <w:spacing w:line="360" w:lineRule="auto"/>
        <w:rPr>
          <w:rFonts w:ascii="Times New Roman" w:hAnsi="Times New Roman"/>
          <w:sz w:val="24"/>
          <w:szCs w:val="24"/>
        </w:rPr>
      </w:pPr>
      <w:r>
        <w:rPr>
          <w:rFonts w:ascii="Times New Roman" w:hAnsi="Times New Roman"/>
          <w:sz w:val="24"/>
          <w:szCs w:val="24"/>
        </w:rPr>
        <w:t>I dette afsnit vil vi beskrive de enkelte revisionsmål, som revisor i sin planlægning kan have vurd</w:t>
      </w:r>
      <w:r>
        <w:rPr>
          <w:rFonts w:ascii="Times New Roman" w:hAnsi="Times New Roman"/>
          <w:sz w:val="24"/>
          <w:szCs w:val="24"/>
        </w:rPr>
        <w:t>e</w:t>
      </w:r>
      <w:r>
        <w:rPr>
          <w:rFonts w:ascii="Times New Roman" w:hAnsi="Times New Roman"/>
          <w:sz w:val="24"/>
          <w:szCs w:val="24"/>
        </w:rPr>
        <w:t xml:space="preserve">ret effektive til indsamling af revisionsbevis samt vurdere på typen og egnetheden af det opnåede revisionsbevis. </w:t>
      </w:r>
    </w:p>
    <w:p w:rsidR="00B464F7" w:rsidRDefault="00B464F7" w:rsidP="001D685C">
      <w:pPr>
        <w:spacing w:line="360" w:lineRule="auto"/>
        <w:rPr>
          <w:rFonts w:ascii="Times New Roman" w:hAnsi="Times New Roman"/>
          <w:sz w:val="24"/>
          <w:szCs w:val="24"/>
        </w:rPr>
      </w:pPr>
    </w:p>
    <w:p w:rsidR="00BA1542" w:rsidRPr="001D685C" w:rsidRDefault="00BA1542" w:rsidP="001D685C">
      <w:pPr>
        <w:spacing w:line="360" w:lineRule="auto"/>
        <w:rPr>
          <w:rFonts w:ascii="Times New Roman" w:hAnsi="Times New Roman"/>
          <w:sz w:val="24"/>
          <w:szCs w:val="24"/>
        </w:rPr>
      </w:pPr>
      <w:r w:rsidRPr="001D685C">
        <w:rPr>
          <w:rFonts w:ascii="Times New Roman" w:hAnsi="Times New Roman"/>
          <w:sz w:val="24"/>
          <w:szCs w:val="24"/>
        </w:rPr>
        <w:t>I den finansielle krise som opleves i specielt Europa og USA har fokus flyttet sig for virksomheder, fra tidligere at have fokuseret på vækst til i dag nok mere at fokusere på at konsolidere sig og ne</w:t>
      </w:r>
      <w:r w:rsidRPr="001D685C">
        <w:rPr>
          <w:rFonts w:ascii="Times New Roman" w:hAnsi="Times New Roman"/>
          <w:sz w:val="24"/>
          <w:szCs w:val="24"/>
        </w:rPr>
        <w:t>d</w:t>
      </w:r>
      <w:r w:rsidRPr="001D685C">
        <w:rPr>
          <w:rFonts w:ascii="Times New Roman" w:hAnsi="Times New Roman"/>
          <w:sz w:val="24"/>
          <w:szCs w:val="24"/>
        </w:rPr>
        <w:t>bringe arbejdskapital og gældsbyrden. Der findes alternative løsninger til dette, alt fra ændring af kredittider for kunder og leverandører og optimering af indkøb til belåning og salg af virksomh</w:t>
      </w:r>
      <w:r w:rsidRPr="001D685C">
        <w:rPr>
          <w:rFonts w:ascii="Times New Roman" w:hAnsi="Times New Roman"/>
          <w:sz w:val="24"/>
          <w:szCs w:val="24"/>
        </w:rPr>
        <w:t>e</w:t>
      </w:r>
      <w:r w:rsidRPr="001D685C">
        <w:rPr>
          <w:rFonts w:ascii="Times New Roman" w:hAnsi="Times New Roman"/>
          <w:sz w:val="24"/>
          <w:szCs w:val="24"/>
        </w:rPr>
        <w:t>dens tilgodehavender.</w:t>
      </w:r>
    </w:p>
    <w:p w:rsidR="00BA1542" w:rsidRPr="001D685C" w:rsidRDefault="00BA1542" w:rsidP="001D685C">
      <w:pPr>
        <w:spacing w:line="360" w:lineRule="auto"/>
        <w:rPr>
          <w:rFonts w:ascii="Times New Roman" w:hAnsi="Times New Roman"/>
          <w:sz w:val="24"/>
          <w:szCs w:val="24"/>
        </w:rPr>
      </w:pPr>
      <w:r w:rsidRPr="001D685C">
        <w:rPr>
          <w:rFonts w:ascii="Times New Roman" w:hAnsi="Times New Roman"/>
          <w:sz w:val="24"/>
          <w:szCs w:val="24"/>
        </w:rPr>
        <w:t>Alt afhængig af, hvor tæt den løbende dialog er mellem revisor og virksomhed, vil revisor blive i</w:t>
      </w:r>
      <w:r w:rsidRPr="001D685C">
        <w:rPr>
          <w:rFonts w:ascii="Times New Roman" w:hAnsi="Times New Roman"/>
          <w:sz w:val="24"/>
          <w:szCs w:val="24"/>
        </w:rPr>
        <w:t>n</w:t>
      </w:r>
      <w:r w:rsidRPr="001D685C">
        <w:rPr>
          <w:rFonts w:ascii="Times New Roman" w:hAnsi="Times New Roman"/>
          <w:sz w:val="24"/>
          <w:szCs w:val="24"/>
        </w:rPr>
        <w:t>formeret om, at virksomheden påtænker at indgå kontrakter om factoring eller salg af tilgodehave</w:t>
      </w:r>
      <w:r w:rsidRPr="001D685C">
        <w:rPr>
          <w:rFonts w:ascii="Times New Roman" w:hAnsi="Times New Roman"/>
          <w:sz w:val="24"/>
          <w:szCs w:val="24"/>
        </w:rPr>
        <w:t>n</w:t>
      </w:r>
      <w:r w:rsidRPr="001D685C">
        <w:rPr>
          <w:rFonts w:ascii="Times New Roman" w:hAnsi="Times New Roman"/>
          <w:sz w:val="24"/>
          <w:szCs w:val="24"/>
        </w:rPr>
        <w:t>derne. Såfremt den løbende dialog ikke er tæt, må det antages, at revisor opdager igangsætningen af kontrakterne i forbindelse med den løbende revision.</w:t>
      </w:r>
    </w:p>
    <w:p w:rsidR="00BA1542" w:rsidRPr="001D685C" w:rsidRDefault="00BA1542" w:rsidP="001D685C">
      <w:pPr>
        <w:spacing w:line="360" w:lineRule="auto"/>
        <w:rPr>
          <w:rFonts w:ascii="Times New Roman" w:hAnsi="Times New Roman"/>
          <w:sz w:val="24"/>
          <w:szCs w:val="24"/>
        </w:rPr>
      </w:pPr>
      <w:r w:rsidRPr="001D685C">
        <w:rPr>
          <w:rFonts w:ascii="Times New Roman" w:hAnsi="Times New Roman"/>
          <w:sz w:val="24"/>
          <w:szCs w:val="24"/>
        </w:rPr>
        <w:t>Men hvorfor indgår virksomhederne kontrakter om salg og belåning af fakturaer? Flere steder i den vestlige verden antages det, at en virksomhed er i problemer</w:t>
      </w:r>
      <w:r w:rsidR="00B464F7">
        <w:rPr>
          <w:rFonts w:ascii="Times New Roman" w:hAnsi="Times New Roman"/>
          <w:sz w:val="24"/>
          <w:szCs w:val="24"/>
        </w:rPr>
        <w:t>,</w:t>
      </w:r>
      <w:r w:rsidRPr="001D685C">
        <w:rPr>
          <w:rFonts w:ascii="Times New Roman" w:hAnsi="Times New Roman"/>
          <w:sz w:val="24"/>
          <w:szCs w:val="24"/>
        </w:rPr>
        <w:t xml:space="preserve"> såfremt den benytter sig af factoring. Det er selvfølgelig sandt i nogle tilfælde, men langt fra i alle. </w:t>
      </w:r>
    </w:p>
    <w:p w:rsidR="00BA1542" w:rsidRPr="001D685C" w:rsidRDefault="00BA1542" w:rsidP="001D685C">
      <w:pPr>
        <w:spacing w:line="360" w:lineRule="auto"/>
        <w:rPr>
          <w:rFonts w:ascii="Times New Roman" w:hAnsi="Times New Roman"/>
          <w:sz w:val="24"/>
          <w:szCs w:val="24"/>
        </w:rPr>
      </w:pPr>
      <w:r w:rsidRPr="001D685C">
        <w:rPr>
          <w:rFonts w:ascii="Times New Roman" w:hAnsi="Times New Roman"/>
          <w:sz w:val="24"/>
          <w:szCs w:val="24"/>
        </w:rPr>
        <w:t>Den første og mest oplagte årsag er effekten på virksomhedens pengestrømme. Nogle brancher er præget af lange kredittider til kunderne, hvilket kan være et nødvendigt parameter for at opnå de nødvendige markedsandele. Bliver virksomheden tilbudt en factoringaftale, hvor omkostningerne er mindre end den gennemsnitlige rente, som virksomheden betaler, vil aftalen ofte være fordelagtig, da den positive pengestrøm fra factoring kan bruges til at nedbringe den rentebærende gæld.</w:t>
      </w:r>
    </w:p>
    <w:p w:rsidR="00BA1542" w:rsidRPr="001D685C" w:rsidRDefault="00BA1542" w:rsidP="001D685C">
      <w:pPr>
        <w:spacing w:line="360" w:lineRule="auto"/>
        <w:rPr>
          <w:rFonts w:ascii="Times New Roman" w:hAnsi="Times New Roman"/>
          <w:sz w:val="24"/>
          <w:szCs w:val="24"/>
        </w:rPr>
      </w:pPr>
      <w:r w:rsidRPr="001D685C">
        <w:rPr>
          <w:rFonts w:ascii="Times New Roman" w:hAnsi="Times New Roman"/>
          <w:sz w:val="24"/>
          <w:szCs w:val="24"/>
        </w:rPr>
        <w:t>En anden årsag er, at nogle aftaler o</w:t>
      </w:r>
      <w:r w:rsidR="00B464F7">
        <w:rPr>
          <w:rFonts w:ascii="Times New Roman" w:hAnsi="Times New Roman"/>
          <w:sz w:val="24"/>
          <w:szCs w:val="24"/>
        </w:rPr>
        <w:t>m</w:t>
      </w:r>
      <w:r w:rsidRPr="001D685C">
        <w:rPr>
          <w:rFonts w:ascii="Times New Roman" w:hAnsi="Times New Roman"/>
          <w:sz w:val="24"/>
          <w:szCs w:val="24"/>
        </w:rPr>
        <w:t xml:space="preserve"> salg og belåning af fakturer, giver virksomheden mulighed for at reducere sine tilgodehavender med en direkte modpostering på likvider, mens andre aftaler ikke </w:t>
      </w:r>
      <w:r w:rsidR="00B464F7">
        <w:rPr>
          <w:rFonts w:ascii="Times New Roman" w:hAnsi="Times New Roman"/>
          <w:sz w:val="24"/>
          <w:szCs w:val="24"/>
        </w:rPr>
        <w:t xml:space="preserve">giver </w:t>
      </w:r>
      <w:r w:rsidRPr="001D685C">
        <w:rPr>
          <w:rFonts w:ascii="Times New Roman" w:hAnsi="Times New Roman"/>
          <w:sz w:val="24"/>
          <w:szCs w:val="24"/>
        </w:rPr>
        <w:t xml:space="preserve">den mulighed. Netop den sidste årsag kan give anledning til diskussion mellem revisor </w:t>
      </w:r>
      <w:r w:rsidRPr="001D685C">
        <w:rPr>
          <w:rFonts w:ascii="Times New Roman" w:hAnsi="Times New Roman"/>
          <w:sz w:val="24"/>
          <w:szCs w:val="24"/>
        </w:rPr>
        <w:lastRenderedPageBreak/>
        <w:t>og virksomhed, da det kan have store indvirkninger på virksomhedens nøgletal, hvorvidt tilgodeh</w:t>
      </w:r>
      <w:r w:rsidRPr="001D685C">
        <w:rPr>
          <w:rFonts w:ascii="Times New Roman" w:hAnsi="Times New Roman"/>
          <w:sz w:val="24"/>
          <w:szCs w:val="24"/>
        </w:rPr>
        <w:t>a</w:t>
      </w:r>
      <w:r w:rsidRPr="001D685C">
        <w:rPr>
          <w:rFonts w:ascii="Times New Roman" w:hAnsi="Times New Roman"/>
          <w:sz w:val="24"/>
          <w:szCs w:val="24"/>
        </w:rPr>
        <w:t>venderne kan reduceres eller ej.</w:t>
      </w:r>
    </w:p>
    <w:p w:rsidR="00BA1542" w:rsidRPr="001D685C" w:rsidRDefault="00BA1542" w:rsidP="001D685C">
      <w:pPr>
        <w:spacing w:line="360" w:lineRule="auto"/>
        <w:rPr>
          <w:rFonts w:ascii="Times New Roman" w:hAnsi="Times New Roman"/>
          <w:sz w:val="24"/>
          <w:szCs w:val="24"/>
        </w:rPr>
      </w:pPr>
    </w:p>
    <w:p w:rsidR="00095131" w:rsidRPr="00E50748" w:rsidRDefault="00AD36A1" w:rsidP="00E50748">
      <w:pPr>
        <w:pStyle w:val="Overskrift2"/>
        <w:spacing w:line="360" w:lineRule="auto"/>
        <w:rPr>
          <w:rFonts w:ascii="Times New Roman" w:hAnsi="Times New Roman"/>
          <w:bCs/>
          <w:sz w:val="24"/>
          <w:szCs w:val="24"/>
        </w:rPr>
      </w:pPr>
      <w:bookmarkStart w:id="35" w:name="_Toc372042398"/>
      <w:r w:rsidRPr="00E50748">
        <w:rPr>
          <w:rFonts w:ascii="Times New Roman" w:hAnsi="Times New Roman"/>
          <w:bCs/>
          <w:sz w:val="24"/>
          <w:szCs w:val="24"/>
        </w:rPr>
        <w:t xml:space="preserve">6.1 </w:t>
      </w:r>
      <w:r w:rsidR="00095131" w:rsidRPr="00E50748">
        <w:rPr>
          <w:rFonts w:ascii="Times New Roman" w:hAnsi="Times New Roman"/>
          <w:bCs/>
          <w:sz w:val="24"/>
          <w:szCs w:val="24"/>
        </w:rPr>
        <w:t>Revisionsmål</w:t>
      </w:r>
      <w:bookmarkEnd w:id="35"/>
    </w:p>
    <w:p w:rsidR="00095131" w:rsidRPr="00095131" w:rsidRDefault="00095131" w:rsidP="00095131">
      <w:pPr>
        <w:spacing w:line="360" w:lineRule="auto"/>
        <w:rPr>
          <w:rFonts w:ascii="Times New Roman" w:hAnsi="Times New Roman"/>
          <w:sz w:val="24"/>
          <w:szCs w:val="24"/>
        </w:rPr>
      </w:pPr>
      <w:r w:rsidRPr="00095131">
        <w:rPr>
          <w:rFonts w:ascii="Times New Roman" w:hAnsi="Times New Roman"/>
          <w:sz w:val="24"/>
          <w:szCs w:val="24"/>
        </w:rPr>
        <w:t>Det er ledelsens ansvar at udarbejde et retvisende årsregnskab, hvori revisionsmål indirekte er pr</w:t>
      </w:r>
      <w:r w:rsidRPr="00095131">
        <w:rPr>
          <w:rFonts w:ascii="Times New Roman" w:hAnsi="Times New Roman"/>
          <w:sz w:val="24"/>
          <w:szCs w:val="24"/>
        </w:rPr>
        <w:t>æ</w:t>
      </w:r>
      <w:r w:rsidRPr="00095131">
        <w:rPr>
          <w:rFonts w:ascii="Times New Roman" w:hAnsi="Times New Roman"/>
          <w:sz w:val="24"/>
          <w:szCs w:val="24"/>
        </w:rPr>
        <w:t xml:space="preserve">senteret (Eilifsen et al, </w:t>
      </w:r>
      <w:r w:rsidR="008F7B98">
        <w:rPr>
          <w:rFonts w:ascii="Times New Roman" w:hAnsi="Times New Roman"/>
          <w:sz w:val="24"/>
          <w:szCs w:val="24"/>
        </w:rPr>
        <w:t xml:space="preserve">2010, </w:t>
      </w:r>
      <w:r w:rsidRPr="00095131">
        <w:rPr>
          <w:rFonts w:ascii="Times New Roman" w:hAnsi="Times New Roman"/>
          <w:sz w:val="24"/>
          <w:szCs w:val="24"/>
        </w:rPr>
        <w:t>s. 115). Som eksempel vil et retvisende årsregnskab udtrykke, at de indregnede tilgodehavender fra salg eksisterer (tilstedeværelse), er målt til den værdi som de kan realiseres til (værdiansættelse) samt at tilgodehavenderne er fremkommet fra salg af varer og tjen</w:t>
      </w:r>
      <w:r w:rsidRPr="00095131">
        <w:rPr>
          <w:rFonts w:ascii="Times New Roman" w:hAnsi="Times New Roman"/>
          <w:sz w:val="24"/>
          <w:szCs w:val="24"/>
        </w:rPr>
        <w:t>e</w:t>
      </w:r>
      <w:r w:rsidRPr="00095131">
        <w:rPr>
          <w:rFonts w:ascii="Times New Roman" w:hAnsi="Times New Roman"/>
          <w:sz w:val="24"/>
          <w:szCs w:val="24"/>
        </w:rPr>
        <w:t xml:space="preserve">steydelser på kredit (præsentation). Revisor anvender revisionsmål for at kunne vurdere risikoen for forskellige typer af fejlinformation. I henhold til ISA 315 kan </w:t>
      </w:r>
      <w:r w:rsidR="00A70AB0">
        <w:rPr>
          <w:rFonts w:ascii="Times New Roman" w:hAnsi="Times New Roman"/>
          <w:sz w:val="24"/>
          <w:szCs w:val="24"/>
        </w:rPr>
        <w:t xml:space="preserve">revisionsmål </w:t>
      </w:r>
      <w:r w:rsidRPr="00095131">
        <w:rPr>
          <w:rFonts w:ascii="Times New Roman" w:hAnsi="Times New Roman"/>
          <w:sz w:val="24"/>
          <w:szCs w:val="24"/>
        </w:rPr>
        <w:t>opdeles i tre hovedkat</w:t>
      </w:r>
      <w:r w:rsidRPr="00095131">
        <w:rPr>
          <w:rFonts w:ascii="Times New Roman" w:hAnsi="Times New Roman"/>
          <w:sz w:val="24"/>
          <w:szCs w:val="24"/>
        </w:rPr>
        <w:t>e</w:t>
      </w:r>
      <w:r w:rsidRPr="00095131">
        <w:rPr>
          <w:rFonts w:ascii="Times New Roman" w:hAnsi="Times New Roman"/>
          <w:sz w:val="24"/>
          <w:szCs w:val="24"/>
        </w:rPr>
        <w:t>gorier.</w:t>
      </w:r>
    </w:p>
    <w:p w:rsidR="00095131" w:rsidRPr="00095131" w:rsidRDefault="00095131" w:rsidP="00095131">
      <w:pPr>
        <w:pStyle w:val="Listeafsnit"/>
        <w:numPr>
          <w:ilvl w:val="0"/>
          <w:numId w:val="34"/>
        </w:numPr>
        <w:tabs>
          <w:tab w:val="clear" w:pos="567"/>
          <w:tab w:val="clear" w:pos="8789"/>
          <w:tab w:val="clear" w:pos="13721"/>
        </w:tabs>
        <w:spacing w:after="200" w:line="360" w:lineRule="auto"/>
        <w:jc w:val="left"/>
        <w:rPr>
          <w:rFonts w:ascii="Times New Roman" w:hAnsi="Times New Roman"/>
          <w:sz w:val="24"/>
          <w:szCs w:val="24"/>
        </w:rPr>
      </w:pPr>
      <w:r w:rsidRPr="00095131">
        <w:rPr>
          <w:rFonts w:ascii="Times New Roman" w:hAnsi="Times New Roman"/>
          <w:sz w:val="24"/>
          <w:szCs w:val="24"/>
        </w:rPr>
        <w:t>Revisionsmål for grupper af transaktioner og begivenheder for perioden, der revideres.</w:t>
      </w:r>
    </w:p>
    <w:p w:rsidR="00095131" w:rsidRPr="00095131" w:rsidRDefault="00095131" w:rsidP="00095131">
      <w:pPr>
        <w:pStyle w:val="Listeafsnit"/>
        <w:numPr>
          <w:ilvl w:val="0"/>
          <w:numId w:val="34"/>
        </w:numPr>
        <w:tabs>
          <w:tab w:val="clear" w:pos="567"/>
          <w:tab w:val="clear" w:pos="8789"/>
          <w:tab w:val="clear" w:pos="13721"/>
        </w:tabs>
        <w:spacing w:after="200" w:line="360" w:lineRule="auto"/>
        <w:jc w:val="left"/>
        <w:rPr>
          <w:rFonts w:ascii="Times New Roman" w:hAnsi="Times New Roman"/>
          <w:sz w:val="24"/>
          <w:szCs w:val="24"/>
        </w:rPr>
      </w:pPr>
      <w:r w:rsidRPr="00095131">
        <w:rPr>
          <w:rFonts w:ascii="Times New Roman" w:hAnsi="Times New Roman"/>
          <w:sz w:val="24"/>
          <w:szCs w:val="24"/>
        </w:rPr>
        <w:t>Revisionsmål for balanceposter ultimo perioden.</w:t>
      </w:r>
    </w:p>
    <w:p w:rsidR="00095131" w:rsidRPr="00095131" w:rsidRDefault="00095131" w:rsidP="00095131">
      <w:pPr>
        <w:pStyle w:val="Listeafsnit"/>
        <w:numPr>
          <w:ilvl w:val="0"/>
          <w:numId w:val="34"/>
        </w:numPr>
        <w:tabs>
          <w:tab w:val="clear" w:pos="567"/>
          <w:tab w:val="clear" w:pos="8789"/>
          <w:tab w:val="clear" w:pos="13721"/>
        </w:tabs>
        <w:spacing w:after="200" w:line="360" w:lineRule="auto"/>
        <w:jc w:val="left"/>
        <w:rPr>
          <w:rFonts w:ascii="Times New Roman" w:hAnsi="Times New Roman"/>
          <w:sz w:val="24"/>
          <w:szCs w:val="24"/>
        </w:rPr>
      </w:pPr>
      <w:r w:rsidRPr="00095131">
        <w:rPr>
          <w:rFonts w:ascii="Times New Roman" w:hAnsi="Times New Roman"/>
          <w:sz w:val="24"/>
          <w:szCs w:val="24"/>
        </w:rPr>
        <w:t>Revisionsmål for præsentation og oplysninger.</w:t>
      </w:r>
    </w:p>
    <w:p w:rsidR="00095131" w:rsidRPr="00095131" w:rsidRDefault="00095131" w:rsidP="00095131">
      <w:pPr>
        <w:spacing w:line="360" w:lineRule="auto"/>
        <w:rPr>
          <w:rFonts w:ascii="Times New Roman" w:hAnsi="Times New Roman"/>
          <w:sz w:val="24"/>
          <w:szCs w:val="24"/>
        </w:rPr>
      </w:pPr>
      <w:r w:rsidRPr="00095131">
        <w:rPr>
          <w:rFonts w:ascii="Times New Roman" w:hAnsi="Times New Roman"/>
          <w:sz w:val="24"/>
          <w:szCs w:val="24"/>
        </w:rPr>
        <w:t>Hver kategori indeholder flere revisionsmål. På trods af, at alle revisionsmålene har deres unikke navne og beskrivelser, vil man ofte se, at enkelte er blevet slået sammen i de enkelte revisionsse</w:t>
      </w:r>
      <w:r w:rsidRPr="00095131">
        <w:rPr>
          <w:rFonts w:ascii="Times New Roman" w:hAnsi="Times New Roman"/>
          <w:sz w:val="24"/>
          <w:szCs w:val="24"/>
        </w:rPr>
        <w:t>l</w:t>
      </w:r>
      <w:r w:rsidRPr="00095131">
        <w:rPr>
          <w:rFonts w:ascii="Times New Roman" w:hAnsi="Times New Roman"/>
          <w:sz w:val="24"/>
          <w:szCs w:val="24"/>
        </w:rPr>
        <w:t>skabers metodikker. Den typiske vil nok være, at forekomst (kategori a) er slået sammen med tilst</w:t>
      </w:r>
      <w:r w:rsidRPr="00095131">
        <w:rPr>
          <w:rFonts w:ascii="Times New Roman" w:hAnsi="Times New Roman"/>
          <w:sz w:val="24"/>
          <w:szCs w:val="24"/>
        </w:rPr>
        <w:t>e</w:t>
      </w:r>
      <w:r w:rsidRPr="00095131">
        <w:rPr>
          <w:rFonts w:ascii="Times New Roman" w:hAnsi="Times New Roman"/>
          <w:sz w:val="24"/>
          <w:szCs w:val="24"/>
        </w:rPr>
        <w:t>deværelse (kategori b) selvom den ene henviser til transaktioner, mens den anden henviser til bala</w:t>
      </w:r>
      <w:r w:rsidRPr="00095131">
        <w:rPr>
          <w:rFonts w:ascii="Times New Roman" w:hAnsi="Times New Roman"/>
          <w:sz w:val="24"/>
          <w:szCs w:val="24"/>
        </w:rPr>
        <w:t>n</w:t>
      </w:r>
      <w:r w:rsidRPr="00095131">
        <w:rPr>
          <w:rFonts w:ascii="Times New Roman" w:hAnsi="Times New Roman"/>
          <w:sz w:val="24"/>
          <w:szCs w:val="24"/>
        </w:rPr>
        <w:t xml:space="preserve">ceposten, som knytter sig til transaktionen. </w:t>
      </w:r>
    </w:p>
    <w:p w:rsidR="00095131" w:rsidRPr="00095131" w:rsidRDefault="00095131" w:rsidP="00095131">
      <w:pPr>
        <w:spacing w:line="360" w:lineRule="auto"/>
        <w:rPr>
          <w:rFonts w:ascii="Times New Roman" w:hAnsi="Times New Roman"/>
          <w:sz w:val="24"/>
          <w:szCs w:val="24"/>
        </w:rPr>
      </w:pPr>
      <w:r w:rsidRPr="00095131">
        <w:rPr>
          <w:rFonts w:ascii="Times New Roman" w:hAnsi="Times New Roman"/>
          <w:sz w:val="24"/>
          <w:szCs w:val="24"/>
        </w:rPr>
        <w:t>ISA 315 giver mulighed for, at revisor kan lave sin egen betragtning af revisionsmålene, men det kræves dog, at alle aspekter fra revisionsmålene i standarden er dækket af revisorens betragtning.</w:t>
      </w:r>
    </w:p>
    <w:p w:rsidR="00095131" w:rsidRDefault="00095131" w:rsidP="00095131">
      <w:pPr>
        <w:spacing w:line="360" w:lineRule="auto"/>
        <w:rPr>
          <w:rFonts w:ascii="Times New Roman" w:hAnsi="Times New Roman"/>
          <w:sz w:val="24"/>
          <w:szCs w:val="24"/>
        </w:rPr>
      </w:pPr>
      <w:r w:rsidRPr="00095131">
        <w:rPr>
          <w:rFonts w:ascii="Times New Roman" w:hAnsi="Times New Roman"/>
          <w:sz w:val="24"/>
          <w:szCs w:val="24"/>
        </w:rPr>
        <w:t xml:space="preserve">Eilifsen et al </w:t>
      </w:r>
      <w:r w:rsidR="008F7B98">
        <w:rPr>
          <w:rFonts w:ascii="Times New Roman" w:hAnsi="Times New Roman"/>
          <w:sz w:val="24"/>
          <w:szCs w:val="24"/>
        </w:rPr>
        <w:t xml:space="preserve">(2010, </w:t>
      </w:r>
      <w:r w:rsidRPr="00095131">
        <w:rPr>
          <w:rFonts w:ascii="Times New Roman" w:hAnsi="Times New Roman"/>
          <w:sz w:val="24"/>
          <w:szCs w:val="24"/>
        </w:rPr>
        <w:t>s. 116</w:t>
      </w:r>
      <w:r w:rsidR="008F7B98">
        <w:rPr>
          <w:rFonts w:ascii="Times New Roman" w:hAnsi="Times New Roman"/>
          <w:sz w:val="24"/>
          <w:szCs w:val="24"/>
        </w:rPr>
        <w:t>)</w:t>
      </w:r>
      <w:r w:rsidRPr="00095131">
        <w:rPr>
          <w:rFonts w:ascii="Times New Roman" w:hAnsi="Times New Roman"/>
          <w:sz w:val="24"/>
          <w:szCs w:val="24"/>
        </w:rPr>
        <w:t xml:space="preserve"> tilføjer desuden bemyndigelse, som et ekstra revisionsmål under tran</w:t>
      </w:r>
      <w:r w:rsidRPr="00095131">
        <w:rPr>
          <w:rFonts w:ascii="Times New Roman" w:hAnsi="Times New Roman"/>
          <w:sz w:val="24"/>
          <w:szCs w:val="24"/>
        </w:rPr>
        <w:t>s</w:t>
      </w:r>
      <w:r w:rsidRPr="00095131">
        <w:rPr>
          <w:rFonts w:ascii="Times New Roman" w:hAnsi="Times New Roman"/>
          <w:sz w:val="24"/>
          <w:szCs w:val="24"/>
        </w:rPr>
        <w:t xml:space="preserve">aktioner og begivenheder. Da fokus for dette </w:t>
      </w:r>
      <w:r w:rsidR="00995B98">
        <w:rPr>
          <w:rFonts w:ascii="Times New Roman" w:hAnsi="Times New Roman"/>
          <w:sz w:val="24"/>
          <w:szCs w:val="24"/>
        </w:rPr>
        <w:t>speciale</w:t>
      </w:r>
      <w:r w:rsidRPr="00095131">
        <w:rPr>
          <w:rFonts w:ascii="Times New Roman" w:hAnsi="Times New Roman"/>
          <w:sz w:val="24"/>
          <w:szCs w:val="24"/>
        </w:rPr>
        <w:t xml:space="preserve"> ligger på salgskontrakter samt salg og bel</w:t>
      </w:r>
      <w:r w:rsidRPr="00095131">
        <w:rPr>
          <w:rFonts w:ascii="Times New Roman" w:hAnsi="Times New Roman"/>
          <w:sz w:val="24"/>
          <w:szCs w:val="24"/>
        </w:rPr>
        <w:t>å</w:t>
      </w:r>
      <w:r w:rsidRPr="00095131">
        <w:rPr>
          <w:rFonts w:ascii="Times New Roman" w:hAnsi="Times New Roman"/>
          <w:sz w:val="24"/>
          <w:szCs w:val="24"/>
        </w:rPr>
        <w:t>ning af fakturaer, vil bemyndigelse blive medtaget, og revisionsmål vil blive gennemgået ud fra fø</w:t>
      </w:r>
      <w:r w:rsidRPr="00095131">
        <w:rPr>
          <w:rFonts w:ascii="Times New Roman" w:hAnsi="Times New Roman"/>
          <w:sz w:val="24"/>
          <w:szCs w:val="24"/>
        </w:rPr>
        <w:t>l</w:t>
      </w:r>
      <w:r w:rsidRPr="00095131">
        <w:rPr>
          <w:rFonts w:ascii="Times New Roman" w:hAnsi="Times New Roman"/>
          <w:sz w:val="24"/>
          <w:szCs w:val="24"/>
        </w:rPr>
        <w:t>gende model.</w:t>
      </w:r>
    </w:p>
    <w:p w:rsidR="00F313AA" w:rsidRDefault="00F313AA" w:rsidP="00095131">
      <w:pPr>
        <w:spacing w:line="360" w:lineRule="auto"/>
        <w:rPr>
          <w:rFonts w:ascii="Times New Roman" w:hAnsi="Times New Roman"/>
          <w:sz w:val="24"/>
          <w:szCs w:val="24"/>
        </w:rPr>
      </w:pPr>
    </w:p>
    <w:p w:rsidR="00F313AA" w:rsidRDefault="00F313AA" w:rsidP="00095131">
      <w:pPr>
        <w:spacing w:line="360" w:lineRule="auto"/>
        <w:rPr>
          <w:rFonts w:ascii="Times New Roman" w:hAnsi="Times New Roman"/>
          <w:sz w:val="24"/>
          <w:szCs w:val="24"/>
        </w:rPr>
      </w:pPr>
    </w:p>
    <w:p w:rsidR="00F313AA" w:rsidRDefault="00F313AA" w:rsidP="00095131">
      <w:pPr>
        <w:spacing w:line="360" w:lineRule="auto"/>
        <w:rPr>
          <w:rFonts w:ascii="Times New Roman" w:hAnsi="Times New Roman"/>
          <w:sz w:val="24"/>
          <w:szCs w:val="24"/>
        </w:rPr>
      </w:pPr>
    </w:p>
    <w:p w:rsidR="00F313AA" w:rsidRDefault="00F313AA" w:rsidP="00095131">
      <w:pPr>
        <w:spacing w:line="360" w:lineRule="auto"/>
        <w:rPr>
          <w:rFonts w:ascii="Times New Roman" w:hAnsi="Times New Roman"/>
          <w:sz w:val="24"/>
          <w:szCs w:val="24"/>
        </w:rPr>
      </w:pPr>
    </w:p>
    <w:p w:rsidR="00F313AA" w:rsidRDefault="00F313AA" w:rsidP="00095131">
      <w:pPr>
        <w:spacing w:line="360" w:lineRule="auto"/>
        <w:rPr>
          <w:rFonts w:ascii="Times New Roman" w:hAnsi="Times New Roman"/>
          <w:sz w:val="24"/>
          <w:szCs w:val="24"/>
        </w:rPr>
      </w:pPr>
    </w:p>
    <w:p w:rsidR="00F313AA" w:rsidRPr="00095131" w:rsidRDefault="00F313AA" w:rsidP="00095131">
      <w:pPr>
        <w:spacing w:line="360" w:lineRule="auto"/>
        <w:rPr>
          <w:rFonts w:ascii="Times New Roman" w:hAnsi="Times New Roman"/>
          <w:sz w:val="24"/>
          <w:szCs w:val="24"/>
        </w:rPr>
      </w:pPr>
    </w:p>
    <w:p w:rsidR="00095131" w:rsidRPr="00095131" w:rsidRDefault="00095131" w:rsidP="00095131">
      <w:pPr>
        <w:spacing w:line="360" w:lineRule="auto"/>
        <w:rPr>
          <w:rFonts w:ascii="Times New Roman" w:hAnsi="Times New Roman"/>
          <w:sz w:val="24"/>
          <w:szCs w:val="24"/>
        </w:rPr>
      </w:pPr>
    </w:p>
    <w:tbl>
      <w:tblPr>
        <w:tblStyle w:val="Mediumgitter3-fremhvningsfarve5"/>
        <w:tblW w:w="0" w:type="auto"/>
        <w:tblLook w:val="04A0" w:firstRow="1" w:lastRow="0" w:firstColumn="1" w:lastColumn="0" w:noHBand="0" w:noVBand="1"/>
      </w:tblPr>
      <w:tblGrid>
        <w:gridCol w:w="2444"/>
        <w:gridCol w:w="2444"/>
        <w:gridCol w:w="2445"/>
        <w:gridCol w:w="2445"/>
      </w:tblGrid>
      <w:tr w:rsidR="00095131" w:rsidRPr="00F313AA" w:rsidTr="006324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rsidR="00095131" w:rsidRPr="00F313AA" w:rsidRDefault="00095131" w:rsidP="00095131">
            <w:pPr>
              <w:spacing w:line="360" w:lineRule="auto"/>
              <w:rPr>
                <w:rFonts w:ascii="Times New Roman" w:hAnsi="Times New Roman" w:cs="Times New Roman"/>
                <w:sz w:val="20"/>
                <w:szCs w:val="20"/>
              </w:rPr>
            </w:pPr>
          </w:p>
        </w:tc>
        <w:tc>
          <w:tcPr>
            <w:tcW w:w="2444" w:type="dxa"/>
            <w:vAlign w:val="center"/>
          </w:tcPr>
          <w:p w:rsidR="00095131" w:rsidRPr="00F313AA" w:rsidRDefault="00095131" w:rsidP="0009513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313AA">
              <w:rPr>
                <w:rFonts w:ascii="Times New Roman" w:hAnsi="Times New Roman" w:cs="Times New Roman"/>
                <w:sz w:val="20"/>
                <w:szCs w:val="20"/>
              </w:rPr>
              <w:t>Revisionsmål for grupper af transaktioner og beg</w:t>
            </w:r>
            <w:r w:rsidRPr="00F313AA">
              <w:rPr>
                <w:rFonts w:ascii="Times New Roman" w:hAnsi="Times New Roman" w:cs="Times New Roman"/>
                <w:sz w:val="20"/>
                <w:szCs w:val="20"/>
              </w:rPr>
              <w:t>i</w:t>
            </w:r>
            <w:r w:rsidRPr="00F313AA">
              <w:rPr>
                <w:rFonts w:ascii="Times New Roman" w:hAnsi="Times New Roman" w:cs="Times New Roman"/>
                <w:sz w:val="20"/>
                <w:szCs w:val="20"/>
              </w:rPr>
              <w:t>venheder for perioden</w:t>
            </w:r>
          </w:p>
        </w:tc>
        <w:tc>
          <w:tcPr>
            <w:tcW w:w="2445" w:type="dxa"/>
            <w:vAlign w:val="center"/>
          </w:tcPr>
          <w:p w:rsidR="00095131" w:rsidRPr="00F313AA" w:rsidRDefault="00095131" w:rsidP="0009513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313AA">
              <w:rPr>
                <w:rFonts w:ascii="Times New Roman" w:hAnsi="Times New Roman" w:cs="Times New Roman"/>
                <w:sz w:val="20"/>
                <w:szCs w:val="20"/>
              </w:rPr>
              <w:t>Revisionsmål for bala</w:t>
            </w:r>
            <w:r w:rsidRPr="00F313AA">
              <w:rPr>
                <w:rFonts w:ascii="Times New Roman" w:hAnsi="Times New Roman" w:cs="Times New Roman"/>
                <w:sz w:val="20"/>
                <w:szCs w:val="20"/>
              </w:rPr>
              <w:t>n</w:t>
            </w:r>
            <w:r w:rsidRPr="00F313AA">
              <w:rPr>
                <w:rFonts w:ascii="Times New Roman" w:hAnsi="Times New Roman" w:cs="Times New Roman"/>
                <w:sz w:val="20"/>
                <w:szCs w:val="20"/>
              </w:rPr>
              <w:t>ceposter ultimo perioden</w:t>
            </w:r>
          </w:p>
        </w:tc>
        <w:tc>
          <w:tcPr>
            <w:tcW w:w="2445" w:type="dxa"/>
            <w:vAlign w:val="center"/>
          </w:tcPr>
          <w:p w:rsidR="00095131" w:rsidRPr="00F313AA" w:rsidRDefault="00095131" w:rsidP="0009513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313AA">
              <w:rPr>
                <w:rFonts w:ascii="Times New Roman" w:hAnsi="Times New Roman" w:cs="Times New Roman"/>
                <w:sz w:val="20"/>
                <w:szCs w:val="20"/>
              </w:rPr>
              <w:t>Revisionsmål for præse</w:t>
            </w:r>
            <w:r w:rsidRPr="00F313AA">
              <w:rPr>
                <w:rFonts w:ascii="Times New Roman" w:hAnsi="Times New Roman" w:cs="Times New Roman"/>
                <w:sz w:val="20"/>
                <w:szCs w:val="20"/>
              </w:rPr>
              <w:t>n</w:t>
            </w:r>
            <w:r w:rsidRPr="00F313AA">
              <w:rPr>
                <w:rFonts w:ascii="Times New Roman" w:hAnsi="Times New Roman" w:cs="Times New Roman"/>
                <w:sz w:val="20"/>
                <w:szCs w:val="20"/>
              </w:rPr>
              <w:t>tation og oplysninger</w:t>
            </w:r>
          </w:p>
        </w:tc>
      </w:tr>
      <w:tr w:rsidR="00095131" w:rsidRPr="00F313AA" w:rsidTr="006324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vAlign w:val="center"/>
          </w:tcPr>
          <w:p w:rsidR="00095131" w:rsidRPr="00F313AA" w:rsidRDefault="00095131" w:rsidP="00095131">
            <w:pPr>
              <w:spacing w:line="360" w:lineRule="auto"/>
              <w:rPr>
                <w:rFonts w:ascii="Times New Roman" w:hAnsi="Times New Roman" w:cs="Times New Roman"/>
                <w:sz w:val="20"/>
                <w:szCs w:val="20"/>
              </w:rPr>
            </w:pPr>
            <w:r w:rsidRPr="00F313AA">
              <w:rPr>
                <w:rFonts w:ascii="Times New Roman" w:hAnsi="Times New Roman" w:cs="Times New Roman"/>
                <w:sz w:val="20"/>
                <w:szCs w:val="20"/>
              </w:rPr>
              <w:t>Forekomst / Tilstedev</w:t>
            </w:r>
            <w:r w:rsidRPr="00F313AA">
              <w:rPr>
                <w:rFonts w:ascii="Times New Roman" w:hAnsi="Times New Roman" w:cs="Times New Roman"/>
                <w:sz w:val="20"/>
                <w:szCs w:val="20"/>
              </w:rPr>
              <w:t>æ</w:t>
            </w:r>
            <w:r w:rsidRPr="00F313AA">
              <w:rPr>
                <w:rFonts w:ascii="Times New Roman" w:hAnsi="Times New Roman" w:cs="Times New Roman"/>
                <w:sz w:val="20"/>
                <w:szCs w:val="20"/>
              </w:rPr>
              <w:t>relse</w:t>
            </w:r>
          </w:p>
        </w:tc>
        <w:tc>
          <w:tcPr>
            <w:tcW w:w="2444" w:type="dxa"/>
            <w:vAlign w:val="center"/>
          </w:tcPr>
          <w:p w:rsidR="00095131" w:rsidRPr="00F313AA" w:rsidRDefault="00095131" w:rsidP="0009513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F313AA">
              <w:rPr>
                <w:rFonts w:ascii="Times New Roman" w:hAnsi="Times New Roman" w:cs="Times New Roman"/>
                <w:i/>
                <w:sz w:val="20"/>
                <w:szCs w:val="20"/>
              </w:rPr>
              <w:t>Transaktioner og begive</w:t>
            </w:r>
            <w:r w:rsidRPr="00F313AA">
              <w:rPr>
                <w:rFonts w:ascii="Times New Roman" w:hAnsi="Times New Roman" w:cs="Times New Roman"/>
                <w:i/>
                <w:sz w:val="20"/>
                <w:szCs w:val="20"/>
              </w:rPr>
              <w:t>n</w:t>
            </w:r>
            <w:r w:rsidRPr="00F313AA">
              <w:rPr>
                <w:rFonts w:ascii="Times New Roman" w:hAnsi="Times New Roman" w:cs="Times New Roman"/>
                <w:i/>
                <w:sz w:val="20"/>
                <w:szCs w:val="20"/>
              </w:rPr>
              <w:t>heder, der er blevet reg</w:t>
            </w:r>
            <w:r w:rsidRPr="00F313AA">
              <w:rPr>
                <w:rFonts w:ascii="Times New Roman" w:hAnsi="Times New Roman" w:cs="Times New Roman"/>
                <w:i/>
                <w:sz w:val="20"/>
                <w:szCs w:val="20"/>
              </w:rPr>
              <w:t>i</w:t>
            </w:r>
            <w:r w:rsidRPr="00F313AA">
              <w:rPr>
                <w:rFonts w:ascii="Times New Roman" w:hAnsi="Times New Roman" w:cs="Times New Roman"/>
                <w:i/>
                <w:sz w:val="20"/>
                <w:szCs w:val="20"/>
              </w:rPr>
              <w:t>streret, har fundet sted og angår virksomheden</w:t>
            </w:r>
          </w:p>
        </w:tc>
        <w:tc>
          <w:tcPr>
            <w:tcW w:w="2445" w:type="dxa"/>
            <w:vAlign w:val="center"/>
          </w:tcPr>
          <w:p w:rsidR="00095131" w:rsidRPr="00F313AA" w:rsidRDefault="00095131" w:rsidP="0009513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F313AA">
              <w:rPr>
                <w:rFonts w:ascii="Times New Roman" w:hAnsi="Times New Roman" w:cs="Times New Roman"/>
                <w:i/>
                <w:sz w:val="20"/>
                <w:szCs w:val="20"/>
              </w:rPr>
              <w:t>Aktiver, gældsforpligtelser og kapitalinteresser eks</w:t>
            </w:r>
            <w:r w:rsidRPr="00F313AA">
              <w:rPr>
                <w:rFonts w:ascii="Times New Roman" w:hAnsi="Times New Roman" w:cs="Times New Roman"/>
                <w:i/>
                <w:sz w:val="20"/>
                <w:szCs w:val="20"/>
              </w:rPr>
              <w:t>i</w:t>
            </w:r>
            <w:r w:rsidRPr="00F313AA">
              <w:rPr>
                <w:rFonts w:ascii="Times New Roman" w:hAnsi="Times New Roman" w:cs="Times New Roman"/>
                <w:i/>
                <w:sz w:val="20"/>
                <w:szCs w:val="20"/>
              </w:rPr>
              <w:t>sterer</w:t>
            </w:r>
          </w:p>
        </w:tc>
        <w:tc>
          <w:tcPr>
            <w:tcW w:w="2445" w:type="dxa"/>
            <w:vAlign w:val="center"/>
          </w:tcPr>
          <w:p w:rsidR="00095131" w:rsidRPr="00F313AA" w:rsidRDefault="00095131" w:rsidP="0009513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F313AA">
              <w:rPr>
                <w:rFonts w:ascii="Times New Roman" w:hAnsi="Times New Roman" w:cs="Times New Roman"/>
                <w:i/>
                <w:sz w:val="20"/>
                <w:szCs w:val="20"/>
              </w:rPr>
              <w:t>Oplyste begivenheder, transaktioner og andre fo</w:t>
            </w:r>
            <w:r w:rsidRPr="00F313AA">
              <w:rPr>
                <w:rFonts w:ascii="Times New Roman" w:hAnsi="Times New Roman" w:cs="Times New Roman"/>
                <w:i/>
                <w:sz w:val="20"/>
                <w:szCs w:val="20"/>
              </w:rPr>
              <w:t>r</w:t>
            </w:r>
            <w:r w:rsidRPr="00F313AA">
              <w:rPr>
                <w:rFonts w:ascii="Times New Roman" w:hAnsi="Times New Roman" w:cs="Times New Roman"/>
                <w:i/>
                <w:sz w:val="20"/>
                <w:szCs w:val="20"/>
              </w:rPr>
              <w:t>hold har fundet sted og vedrører virksomheden</w:t>
            </w:r>
          </w:p>
        </w:tc>
      </w:tr>
      <w:tr w:rsidR="00095131" w:rsidRPr="00F313AA" w:rsidTr="00632452">
        <w:tc>
          <w:tcPr>
            <w:cnfStyle w:val="001000000000" w:firstRow="0" w:lastRow="0" w:firstColumn="1" w:lastColumn="0" w:oddVBand="0" w:evenVBand="0" w:oddHBand="0" w:evenHBand="0" w:firstRowFirstColumn="0" w:firstRowLastColumn="0" w:lastRowFirstColumn="0" w:lastRowLastColumn="0"/>
            <w:tcW w:w="2444" w:type="dxa"/>
            <w:vAlign w:val="center"/>
          </w:tcPr>
          <w:p w:rsidR="00095131" w:rsidRPr="00F313AA" w:rsidRDefault="00095131" w:rsidP="00095131">
            <w:pPr>
              <w:spacing w:line="360" w:lineRule="auto"/>
              <w:rPr>
                <w:rFonts w:ascii="Times New Roman" w:hAnsi="Times New Roman" w:cs="Times New Roman"/>
                <w:sz w:val="20"/>
                <w:szCs w:val="20"/>
              </w:rPr>
            </w:pPr>
            <w:r w:rsidRPr="00F313AA">
              <w:rPr>
                <w:rFonts w:ascii="Times New Roman" w:hAnsi="Times New Roman" w:cs="Times New Roman"/>
                <w:sz w:val="20"/>
                <w:szCs w:val="20"/>
              </w:rPr>
              <w:t>Bemyndigelse</w:t>
            </w:r>
          </w:p>
        </w:tc>
        <w:tc>
          <w:tcPr>
            <w:tcW w:w="2444" w:type="dxa"/>
            <w:vAlign w:val="center"/>
          </w:tcPr>
          <w:p w:rsidR="00095131" w:rsidRPr="00F313AA" w:rsidRDefault="00095131" w:rsidP="000951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F313AA">
              <w:rPr>
                <w:rFonts w:ascii="Times New Roman" w:hAnsi="Times New Roman" w:cs="Times New Roman"/>
                <w:i/>
                <w:sz w:val="20"/>
                <w:szCs w:val="20"/>
              </w:rPr>
              <w:t>Alle transaktioner og beg</w:t>
            </w:r>
            <w:r w:rsidRPr="00F313AA">
              <w:rPr>
                <w:rFonts w:ascii="Times New Roman" w:hAnsi="Times New Roman" w:cs="Times New Roman"/>
                <w:i/>
                <w:sz w:val="20"/>
                <w:szCs w:val="20"/>
              </w:rPr>
              <w:t>i</w:t>
            </w:r>
            <w:r w:rsidRPr="00F313AA">
              <w:rPr>
                <w:rFonts w:ascii="Times New Roman" w:hAnsi="Times New Roman" w:cs="Times New Roman"/>
                <w:i/>
                <w:sz w:val="20"/>
                <w:szCs w:val="20"/>
              </w:rPr>
              <w:t>venheder, der er blevet r</w:t>
            </w:r>
            <w:r w:rsidRPr="00F313AA">
              <w:rPr>
                <w:rFonts w:ascii="Times New Roman" w:hAnsi="Times New Roman" w:cs="Times New Roman"/>
                <w:i/>
                <w:sz w:val="20"/>
                <w:szCs w:val="20"/>
              </w:rPr>
              <w:t>e</w:t>
            </w:r>
            <w:r w:rsidRPr="00F313AA">
              <w:rPr>
                <w:rFonts w:ascii="Times New Roman" w:hAnsi="Times New Roman" w:cs="Times New Roman"/>
                <w:i/>
                <w:sz w:val="20"/>
                <w:szCs w:val="20"/>
              </w:rPr>
              <w:t>gistreret, er registreret med den korrekte bemyndigelse</w:t>
            </w:r>
          </w:p>
        </w:tc>
        <w:tc>
          <w:tcPr>
            <w:tcW w:w="2445" w:type="dxa"/>
            <w:vAlign w:val="center"/>
          </w:tcPr>
          <w:p w:rsidR="00095131" w:rsidRPr="00F313AA" w:rsidRDefault="00095131" w:rsidP="000951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p>
        </w:tc>
        <w:tc>
          <w:tcPr>
            <w:tcW w:w="2445" w:type="dxa"/>
            <w:vAlign w:val="center"/>
          </w:tcPr>
          <w:p w:rsidR="00095131" w:rsidRPr="00F313AA" w:rsidRDefault="00095131" w:rsidP="000951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p>
        </w:tc>
      </w:tr>
      <w:tr w:rsidR="00095131" w:rsidRPr="00F313AA" w:rsidTr="006324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vAlign w:val="center"/>
          </w:tcPr>
          <w:p w:rsidR="00095131" w:rsidRPr="00F313AA" w:rsidRDefault="00095131" w:rsidP="00095131">
            <w:pPr>
              <w:spacing w:line="360" w:lineRule="auto"/>
              <w:rPr>
                <w:rFonts w:ascii="Times New Roman" w:hAnsi="Times New Roman" w:cs="Times New Roman"/>
                <w:sz w:val="20"/>
                <w:szCs w:val="20"/>
              </w:rPr>
            </w:pPr>
            <w:r w:rsidRPr="00F313AA">
              <w:rPr>
                <w:rFonts w:ascii="Times New Roman" w:hAnsi="Times New Roman" w:cs="Times New Roman"/>
                <w:sz w:val="20"/>
                <w:szCs w:val="20"/>
              </w:rPr>
              <w:t>Fuldstændighed</w:t>
            </w:r>
          </w:p>
        </w:tc>
        <w:tc>
          <w:tcPr>
            <w:tcW w:w="2444" w:type="dxa"/>
            <w:vAlign w:val="center"/>
          </w:tcPr>
          <w:p w:rsidR="00095131" w:rsidRPr="00F313AA" w:rsidRDefault="00095131" w:rsidP="0009513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F313AA">
              <w:rPr>
                <w:rFonts w:ascii="Times New Roman" w:hAnsi="Times New Roman" w:cs="Times New Roman"/>
                <w:i/>
                <w:sz w:val="20"/>
                <w:szCs w:val="20"/>
              </w:rPr>
              <w:t>Alle transaktioner og beg</w:t>
            </w:r>
            <w:r w:rsidRPr="00F313AA">
              <w:rPr>
                <w:rFonts w:ascii="Times New Roman" w:hAnsi="Times New Roman" w:cs="Times New Roman"/>
                <w:i/>
                <w:sz w:val="20"/>
                <w:szCs w:val="20"/>
              </w:rPr>
              <w:t>i</w:t>
            </w:r>
            <w:r w:rsidRPr="00F313AA">
              <w:rPr>
                <w:rFonts w:ascii="Times New Roman" w:hAnsi="Times New Roman" w:cs="Times New Roman"/>
                <w:i/>
                <w:sz w:val="20"/>
                <w:szCs w:val="20"/>
              </w:rPr>
              <w:t>venheder, der skulle have været registreret, er blevet registreret</w:t>
            </w:r>
          </w:p>
        </w:tc>
        <w:tc>
          <w:tcPr>
            <w:tcW w:w="2445" w:type="dxa"/>
            <w:vAlign w:val="center"/>
          </w:tcPr>
          <w:p w:rsidR="00095131" w:rsidRPr="00F313AA" w:rsidRDefault="00095131" w:rsidP="0009513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F313AA">
              <w:rPr>
                <w:rFonts w:ascii="Times New Roman" w:hAnsi="Times New Roman" w:cs="Times New Roman"/>
                <w:i/>
                <w:sz w:val="20"/>
                <w:szCs w:val="20"/>
              </w:rPr>
              <w:t>Alle aktiver, gældsforpli</w:t>
            </w:r>
            <w:r w:rsidRPr="00F313AA">
              <w:rPr>
                <w:rFonts w:ascii="Times New Roman" w:hAnsi="Times New Roman" w:cs="Times New Roman"/>
                <w:i/>
                <w:sz w:val="20"/>
                <w:szCs w:val="20"/>
              </w:rPr>
              <w:t>g</w:t>
            </w:r>
            <w:r w:rsidRPr="00F313AA">
              <w:rPr>
                <w:rFonts w:ascii="Times New Roman" w:hAnsi="Times New Roman" w:cs="Times New Roman"/>
                <w:i/>
                <w:sz w:val="20"/>
                <w:szCs w:val="20"/>
              </w:rPr>
              <w:t>telser og kapitalinteresser, der skulle være registreret, er blevet registreret</w:t>
            </w:r>
          </w:p>
        </w:tc>
        <w:tc>
          <w:tcPr>
            <w:tcW w:w="2445" w:type="dxa"/>
            <w:vAlign w:val="center"/>
          </w:tcPr>
          <w:p w:rsidR="00095131" w:rsidRPr="00F313AA" w:rsidRDefault="00095131" w:rsidP="0009513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F313AA">
              <w:rPr>
                <w:rFonts w:ascii="Times New Roman" w:hAnsi="Times New Roman" w:cs="Times New Roman"/>
                <w:i/>
                <w:sz w:val="20"/>
                <w:szCs w:val="20"/>
              </w:rPr>
              <w:t>Alle oplysninger, der skulle være medtaget i regnsk</w:t>
            </w:r>
            <w:r w:rsidRPr="00F313AA">
              <w:rPr>
                <w:rFonts w:ascii="Times New Roman" w:hAnsi="Times New Roman" w:cs="Times New Roman"/>
                <w:i/>
                <w:sz w:val="20"/>
                <w:szCs w:val="20"/>
              </w:rPr>
              <w:t>a</w:t>
            </w:r>
            <w:r w:rsidRPr="00F313AA">
              <w:rPr>
                <w:rFonts w:ascii="Times New Roman" w:hAnsi="Times New Roman" w:cs="Times New Roman"/>
                <w:i/>
                <w:sz w:val="20"/>
                <w:szCs w:val="20"/>
              </w:rPr>
              <w:t>bet, er blevet medtaget</w:t>
            </w:r>
          </w:p>
        </w:tc>
      </w:tr>
      <w:tr w:rsidR="00095131" w:rsidRPr="00F313AA" w:rsidTr="00632452">
        <w:tc>
          <w:tcPr>
            <w:cnfStyle w:val="001000000000" w:firstRow="0" w:lastRow="0" w:firstColumn="1" w:lastColumn="0" w:oddVBand="0" w:evenVBand="0" w:oddHBand="0" w:evenHBand="0" w:firstRowFirstColumn="0" w:firstRowLastColumn="0" w:lastRowFirstColumn="0" w:lastRowLastColumn="0"/>
            <w:tcW w:w="2444" w:type="dxa"/>
            <w:vAlign w:val="center"/>
          </w:tcPr>
          <w:p w:rsidR="00095131" w:rsidRPr="00F313AA" w:rsidRDefault="00095131" w:rsidP="00095131">
            <w:pPr>
              <w:spacing w:line="360" w:lineRule="auto"/>
              <w:rPr>
                <w:rFonts w:ascii="Times New Roman" w:hAnsi="Times New Roman" w:cs="Times New Roman"/>
                <w:sz w:val="20"/>
                <w:szCs w:val="20"/>
              </w:rPr>
            </w:pPr>
            <w:r w:rsidRPr="00F313AA">
              <w:rPr>
                <w:rFonts w:ascii="Times New Roman" w:hAnsi="Times New Roman" w:cs="Times New Roman"/>
                <w:sz w:val="20"/>
                <w:szCs w:val="20"/>
              </w:rPr>
              <w:t>Rettigheder og forpligte</w:t>
            </w:r>
            <w:r w:rsidRPr="00F313AA">
              <w:rPr>
                <w:rFonts w:ascii="Times New Roman" w:hAnsi="Times New Roman" w:cs="Times New Roman"/>
                <w:sz w:val="20"/>
                <w:szCs w:val="20"/>
              </w:rPr>
              <w:t>l</w:t>
            </w:r>
            <w:r w:rsidRPr="00F313AA">
              <w:rPr>
                <w:rFonts w:ascii="Times New Roman" w:hAnsi="Times New Roman" w:cs="Times New Roman"/>
                <w:sz w:val="20"/>
                <w:szCs w:val="20"/>
              </w:rPr>
              <w:t>ser</w:t>
            </w:r>
          </w:p>
        </w:tc>
        <w:tc>
          <w:tcPr>
            <w:tcW w:w="2444" w:type="dxa"/>
            <w:vAlign w:val="center"/>
          </w:tcPr>
          <w:p w:rsidR="00095131" w:rsidRPr="00F313AA" w:rsidRDefault="00095131" w:rsidP="000951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p>
        </w:tc>
        <w:tc>
          <w:tcPr>
            <w:tcW w:w="2445" w:type="dxa"/>
            <w:vAlign w:val="center"/>
          </w:tcPr>
          <w:p w:rsidR="00095131" w:rsidRPr="00F313AA" w:rsidRDefault="00095131" w:rsidP="000951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F313AA">
              <w:rPr>
                <w:rFonts w:ascii="Times New Roman" w:hAnsi="Times New Roman" w:cs="Times New Roman"/>
                <w:i/>
                <w:sz w:val="20"/>
                <w:szCs w:val="20"/>
              </w:rPr>
              <w:t>Virksomheden ejer eller kontrollerer rettighederne til aktiver, og gældsforpli</w:t>
            </w:r>
            <w:r w:rsidRPr="00F313AA">
              <w:rPr>
                <w:rFonts w:ascii="Times New Roman" w:hAnsi="Times New Roman" w:cs="Times New Roman"/>
                <w:i/>
                <w:sz w:val="20"/>
                <w:szCs w:val="20"/>
              </w:rPr>
              <w:t>g</w:t>
            </w:r>
            <w:r w:rsidRPr="00F313AA">
              <w:rPr>
                <w:rFonts w:ascii="Times New Roman" w:hAnsi="Times New Roman" w:cs="Times New Roman"/>
                <w:i/>
                <w:sz w:val="20"/>
                <w:szCs w:val="20"/>
              </w:rPr>
              <w:t>telserne er virksomhedens forpligtelser</w:t>
            </w:r>
          </w:p>
        </w:tc>
        <w:tc>
          <w:tcPr>
            <w:tcW w:w="2445" w:type="dxa"/>
            <w:vAlign w:val="center"/>
          </w:tcPr>
          <w:p w:rsidR="00095131" w:rsidRPr="00F313AA" w:rsidRDefault="00095131" w:rsidP="000951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p>
        </w:tc>
      </w:tr>
      <w:tr w:rsidR="00095131" w:rsidRPr="00F313AA" w:rsidTr="006324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vAlign w:val="center"/>
          </w:tcPr>
          <w:p w:rsidR="00095131" w:rsidRPr="00F313AA" w:rsidRDefault="00095131" w:rsidP="00095131">
            <w:pPr>
              <w:spacing w:line="360" w:lineRule="auto"/>
              <w:rPr>
                <w:rFonts w:ascii="Times New Roman" w:hAnsi="Times New Roman" w:cs="Times New Roman"/>
                <w:sz w:val="20"/>
                <w:szCs w:val="20"/>
              </w:rPr>
            </w:pPr>
            <w:r w:rsidRPr="00F313AA">
              <w:rPr>
                <w:rFonts w:ascii="Times New Roman" w:hAnsi="Times New Roman" w:cs="Times New Roman"/>
                <w:sz w:val="20"/>
                <w:szCs w:val="20"/>
              </w:rPr>
              <w:t>Nøjagtighed / Værdia</w:t>
            </w:r>
            <w:r w:rsidRPr="00F313AA">
              <w:rPr>
                <w:rFonts w:ascii="Times New Roman" w:hAnsi="Times New Roman" w:cs="Times New Roman"/>
                <w:sz w:val="20"/>
                <w:szCs w:val="20"/>
              </w:rPr>
              <w:t>n</w:t>
            </w:r>
            <w:r w:rsidRPr="00F313AA">
              <w:rPr>
                <w:rFonts w:ascii="Times New Roman" w:hAnsi="Times New Roman" w:cs="Times New Roman"/>
                <w:sz w:val="20"/>
                <w:szCs w:val="20"/>
              </w:rPr>
              <w:t>sættelse og fordeling</w:t>
            </w:r>
          </w:p>
        </w:tc>
        <w:tc>
          <w:tcPr>
            <w:tcW w:w="2444" w:type="dxa"/>
            <w:vAlign w:val="center"/>
          </w:tcPr>
          <w:p w:rsidR="00095131" w:rsidRPr="00F313AA" w:rsidRDefault="00095131" w:rsidP="0009513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F313AA">
              <w:rPr>
                <w:rFonts w:ascii="Times New Roman" w:hAnsi="Times New Roman" w:cs="Times New Roman"/>
                <w:i/>
                <w:sz w:val="20"/>
                <w:szCs w:val="20"/>
              </w:rPr>
              <w:t>Beløb og andre data, der vedrører registrerede transaktioner og begive</w:t>
            </w:r>
            <w:r w:rsidRPr="00F313AA">
              <w:rPr>
                <w:rFonts w:ascii="Times New Roman" w:hAnsi="Times New Roman" w:cs="Times New Roman"/>
                <w:i/>
                <w:sz w:val="20"/>
                <w:szCs w:val="20"/>
              </w:rPr>
              <w:t>n</w:t>
            </w:r>
            <w:r w:rsidRPr="00F313AA">
              <w:rPr>
                <w:rFonts w:ascii="Times New Roman" w:hAnsi="Times New Roman" w:cs="Times New Roman"/>
                <w:i/>
                <w:sz w:val="20"/>
                <w:szCs w:val="20"/>
              </w:rPr>
              <w:t>heder, er blevet passende registreret</w:t>
            </w:r>
          </w:p>
        </w:tc>
        <w:tc>
          <w:tcPr>
            <w:tcW w:w="2445" w:type="dxa"/>
            <w:vAlign w:val="center"/>
          </w:tcPr>
          <w:p w:rsidR="00095131" w:rsidRPr="00F313AA" w:rsidRDefault="00095131" w:rsidP="0009513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F313AA">
              <w:rPr>
                <w:rFonts w:ascii="Times New Roman" w:hAnsi="Times New Roman" w:cs="Times New Roman"/>
                <w:i/>
                <w:sz w:val="20"/>
                <w:szCs w:val="20"/>
              </w:rPr>
              <w:t>Aktiver, gældsforpligtelser og kapitalinteresser er medtaget i regnskabet med passende beløb, og event</w:t>
            </w:r>
            <w:r w:rsidRPr="00F313AA">
              <w:rPr>
                <w:rFonts w:ascii="Times New Roman" w:hAnsi="Times New Roman" w:cs="Times New Roman"/>
                <w:i/>
                <w:sz w:val="20"/>
                <w:szCs w:val="20"/>
              </w:rPr>
              <w:t>u</w:t>
            </w:r>
            <w:r w:rsidRPr="00F313AA">
              <w:rPr>
                <w:rFonts w:ascii="Times New Roman" w:hAnsi="Times New Roman" w:cs="Times New Roman"/>
                <w:i/>
                <w:sz w:val="20"/>
                <w:szCs w:val="20"/>
              </w:rPr>
              <w:t>elle afledte værdiansætte</w:t>
            </w:r>
            <w:r w:rsidRPr="00F313AA">
              <w:rPr>
                <w:rFonts w:ascii="Times New Roman" w:hAnsi="Times New Roman" w:cs="Times New Roman"/>
                <w:i/>
                <w:sz w:val="20"/>
                <w:szCs w:val="20"/>
              </w:rPr>
              <w:t>l</w:t>
            </w:r>
            <w:r w:rsidRPr="00F313AA">
              <w:rPr>
                <w:rFonts w:ascii="Times New Roman" w:hAnsi="Times New Roman" w:cs="Times New Roman"/>
                <w:i/>
                <w:sz w:val="20"/>
                <w:szCs w:val="20"/>
              </w:rPr>
              <w:t>ses- eller fordelingsjust</w:t>
            </w:r>
            <w:r w:rsidRPr="00F313AA">
              <w:rPr>
                <w:rFonts w:ascii="Times New Roman" w:hAnsi="Times New Roman" w:cs="Times New Roman"/>
                <w:i/>
                <w:sz w:val="20"/>
                <w:szCs w:val="20"/>
              </w:rPr>
              <w:t>e</w:t>
            </w:r>
            <w:r w:rsidRPr="00F313AA">
              <w:rPr>
                <w:rFonts w:ascii="Times New Roman" w:hAnsi="Times New Roman" w:cs="Times New Roman"/>
                <w:i/>
                <w:sz w:val="20"/>
                <w:szCs w:val="20"/>
              </w:rPr>
              <w:t>ringer er registreret på passende vis</w:t>
            </w:r>
          </w:p>
        </w:tc>
        <w:tc>
          <w:tcPr>
            <w:tcW w:w="2445" w:type="dxa"/>
            <w:vAlign w:val="center"/>
          </w:tcPr>
          <w:p w:rsidR="00095131" w:rsidRPr="00F313AA" w:rsidRDefault="00095131" w:rsidP="0009513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F313AA">
              <w:rPr>
                <w:rFonts w:ascii="Times New Roman" w:hAnsi="Times New Roman" w:cs="Times New Roman"/>
                <w:i/>
                <w:sz w:val="20"/>
                <w:szCs w:val="20"/>
              </w:rPr>
              <w:t>Finansiel og anden info</w:t>
            </w:r>
            <w:r w:rsidRPr="00F313AA">
              <w:rPr>
                <w:rFonts w:ascii="Times New Roman" w:hAnsi="Times New Roman" w:cs="Times New Roman"/>
                <w:i/>
                <w:sz w:val="20"/>
                <w:szCs w:val="20"/>
              </w:rPr>
              <w:t>r</w:t>
            </w:r>
            <w:r w:rsidRPr="00F313AA">
              <w:rPr>
                <w:rFonts w:ascii="Times New Roman" w:hAnsi="Times New Roman" w:cs="Times New Roman"/>
                <w:i/>
                <w:sz w:val="20"/>
                <w:szCs w:val="20"/>
              </w:rPr>
              <w:t>mation bliver oplyst retv</w:t>
            </w:r>
            <w:r w:rsidRPr="00F313AA">
              <w:rPr>
                <w:rFonts w:ascii="Times New Roman" w:hAnsi="Times New Roman" w:cs="Times New Roman"/>
                <w:i/>
                <w:sz w:val="20"/>
                <w:szCs w:val="20"/>
              </w:rPr>
              <w:t>i</w:t>
            </w:r>
            <w:r w:rsidRPr="00F313AA">
              <w:rPr>
                <w:rFonts w:ascii="Times New Roman" w:hAnsi="Times New Roman" w:cs="Times New Roman"/>
                <w:i/>
                <w:sz w:val="20"/>
                <w:szCs w:val="20"/>
              </w:rPr>
              <w:t>sende og med passende b</w:t>
            </w:r>
            <w:r w:rsidRPr="00F313AA">
              <w:rPr>
                <w:rFonts w:ascii="Times New Roman" w:hAnsi="Times New Roman" w:cs="Times New Roman"/>
                <w:i/>
                <w:sz w:val="20"/>
                <w:szCs w:val="20"/>
              </w:rPr>
              <w:t>e</w:t>
            </w:r>
            <w:r w:rsidRPr="00F313AA">
              <w:rPr>
                <w:rFonts w:ascii="Times New Roman" w:hAnsi="Times New Roman" w:cs="Times New Roman"/>
                <w:i/>
                <w:sz w:val="20"/>
                <w:szCs w:val="20"/>
              </w:rPr>
              <w:t>løb</w:t>
            </w:r>
          </w:p>
        </w:tc>
      </w:tr>
      <w:tr w:rsidR="00095131" w:rsidRPr="00F313AA" w:rsidTr="00632452">
        <w:tc>
          <w:tcPr>
            <w:cnfStyle w:val="001000000000" w:firstRow="0" w:lastRow="0" w:firstColumn="1" w:lastColumn="0" w:oddVBand="0" w:evenVBand="0" w:oddHBand="0" w:evenHBand="0" w:firstRowFirstColumn="0" w:firstRowLastColumn="0" w:lastRowFirstColumn="0" w:lastRowLastColumn="0"/>
            <w:tcW w:w="2444" w:type="dxa"/>
            <w:vAlign w:val="center"/>
          </w:tcPr>
          <w:p w:rsidR="00095131" w:rsidRPr="00F313AA" w:rsidRDefault="00095131" w:rsidP="00095131">
            <w:pPr>
              <w:spacing w:line="360" w:lineRule="auto"/>
              <w:rPr>
                <w:rFonts w:ascii="Times New Roman" w:hAnsi="Times New Roman" w:cs="Times New Roman"/>
                <w:sz w:val="20"/>
                <w:szCs w:val="20"/>
              </w:rPr>
            </w:pPr>
            <w:r w:rsidRPr="00F313AA">
              <w:rPr>
                <w:rFonts w:ascii="Times New Roman" w:hAnsi="Times New Roman" w:cs="Times New Roman"/>
                <w:sz w:val="20"/>
                <w:szCs w:val="20"/>
              </w:rPr>
              <w:t>Periodeafgrænsning</w:t>
            </w:r>
          </w:p>
        </w:tc>
        <w:tc>
          <w:tcPr>
            <w:tcW w:w="2444" w:type="dxa"/>
            <w:vAlign w:val="center"/>
          </w:tcPr>
          <w:p w:rsidR="00095131" w:rsidRPr="00F313AA" w:rsidRDefault="00095131" w:rsidP="000951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F313AA">
              <w:rPr>
                <w:rFonts w:ascii="Times New Roman" w:hAnsi="Times New Roman" w:cs="Times New Roman"/>
                <w:i/>
                <w:sz w:val="20"/>
                <w:szCs w:val="20"/>
              </w:rPr>
              <w:t>Transaktioner og begive</w:t>
            </w:r>
            <w:r w:rsidRPr="00F313AA">
              <w:rPr>
                <w:rFonts w:ascii="Times New Roman" w:hAnsi="Times New Roman" w:cs="Times New Roman"/>
                <w:i/>
                <w:sz w:val="20"/>
                <w:szCs w:val="20"/>
              </w:rPr>
              <w:t>n</w:t>
            </w:r>
            <w:r w:rsidRPr="00F313AA">
              <w:rPr>
                <w:rFonts w:ascii="Times New Roman" w:hAnsi="Times New Roman" w:cs="Times New Roman"/>
                <w:i/>
                <w:sz w:val="20"/>
                <w:szCs w:val="20"/>
              </w:rPr>
              <w:t>heder er blevet registreret i den korrekte regnskabsp</w:t>
            </w:r>
            <w:r w:rsidRPr="00F313AA">
              <w:rPr>
                <w:rFonts w:ascii="Times New Roman" w:hAnsi="Times New Roman" w:cs="Times New Roman"/>
                <w:i/>
                <w:sz w:val="20"/>
                <w:szCs w:val="20"/>
              </w:rPr>
              <w:t>e</w:t>
            </w:r>
            <w:r w:rsidRPr="00F313AA">
              <w:rPr>
                <w:rFonts w:ascii="Times New Roman" w:hAnsi="Times New Roman" w:cs="Times New Roman"/>
                <w:i/>
                <w:sz w:val="20"/>
                <w:szCs w:val="20"/>
              </w:rPr>
              <w:t>riode</w:t>
            </w:r>
          </w:p>
        </w:tc>
        <w:tc>
          <w:tcPr>
            <w:tcW w:w="2445" w:type="dxa"/>
            <w:vAlign w:val="center"/>
          </w:tcPr>
          <w:p w:rsidR="00095131" w:rsidRPr="00F313AA" w:rsidRDefault="00095131" w:rsidP="000951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p>
        </w:tc>
        <w:tc>
          <w:tcPr>
            <w:tcW w:w="2445" w:type="dxa"/>
            <w:vAlign w:val="center"/>
          </w:tcPr>
          <w:p w:rsidR="00095131" w:rsidRPr="00F313AA" w:rsidRDefault="00095131" w:rsidP="000951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p>
        </w:tc>
      </w:tr>
      <w:tr w:rsidR="00095131" w:rsidRPr="00F313AA" w:rsidTr="006324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vAlign w:val="center"/>
          </w:tcPr>
          <w:p w:rsidR="00095131" w:rsidRPr="00F313AA" w:rsidRDefault="00095131" w:rsidP="00095131">
            <w:pPr>
              <w:spacing w:line="360" w:lineRule="auto"/>
              <w:rPr>
                <w:rFonts w:ascii="Times New Roman" w:hAnsi="Times New Roman" w:cs="Times New Roman"/>
                <w:sz w:val="20"/>
                <w:szCs w:val="20"/>
              </w:rPr>
            </w:pPr>
            <w:r w:rsidRPr="00F313AA">
              <w:rPr>
                <w:rFonts w:ascii="Times New Roman" w:hAnsi="Times New Roman" w:cs="Times New Roman"/>
                <w:sz w:val="20"/>
                <w:szCs w:val="20"/>
              </w:rPr>
              <w:t>Klassifikation og forstå</w:t>
            </w:r>
            <w:r w:rsidRPr="00F313AA">
              <w:rPr>
                <w:rFonts w:ascii="Times New Roman" w:hAnsi="Times New Roman" w:cs="Times New Roman"/>
                <w:sz w:val="20"/>
                <w:szCs w:val="20"/>
              </w:rPr>
              <w:t>e</w:t>
            </w:r>
            <w:r w:rsidRPr="00F313AA">
              <w:rPr>
                <w:rFonts w:ascii="Times New Roman" w:hAnsi="Times New Roman" w:cs="Times New Roman"/>
                <w:sz w:val="20"/>
                <w:szCs w:val="20"/>
              </w:rPr>
              <w:t>lighed</w:t>
            </w:r>
          </w:p>
        </w:tc>
        <w:tc>
          <w:tcPr>
            <w:tcW w:w="2444" w:type="dxa"/>
            <w:vAlign w:val="center"/>
          </w:tcPr>
          <w:p w:rsidR="00095131" w:rsidRPr="00F313AA" w:rsidRDefault="00095131" w:rsidP="0009513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F313AA">
              <w:rPr>
                <w:rFonts w:ascii="Times New Roman" w:hAnsi="Times New Roman" w:cs="Times New Roman"/>
                <w:i/>
                <w:sz w:val="20"/>
                <w:szCs w:val="20"/>
              </w:rPr>
              <w:t>Transaktioner og begive</w:t>
            </w:r>
            <w:r w:rsidRPr="00F313AA">
              <w:rPr>
                <w:rFonts w:ascii="Times New Roman" w:hAnsi="Times New Roman" w:cs="Times New Roman"/>
                <w:i/>
                <w:sz w:val="20"/>
                <w:szCs w:val="20"/>
              </w:rPr>
              <w:t>n</w:t>
            </w:r>
            <w:r w:rsidRPr="00F313AA">
              <w:rPr>
                <w:rFonts w:ascii="Times New Roman" w:hAnsi="Times New Roman" w:cs="Times New Roman"/>
                <w:i/>
                <w:sz w:val="20"/>
                <w:szCs w:val="20"/>
              </w:rPr>
              <w:t>heder er blevet registret på de rigtige konti</w:t>
            </w:r>
          </w:p>
        </w:tc>
        <w:tc>
          <w:tcPr>
            <w:tcW w:w="2445" w:type="dxa"/>
            <w:vAlign w:val="center"/>
          </w:tcPr>
          <w:p w:rsidR="00095131" w:rsidRPr="00F313AA" w:rsidRDefault="00095131" w:rsidP="0009513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p>
        </w:tc>
        <w:tc>
          <w:tcPr>
            <w:tcW w:w="2445" w:type="dxa"/>
            <w:vAlign w:val="center"/>
          </w:tcPr>
          <w:p w:rsidR="00095131" w:rsidRPr="00F313AA" w:rsidRDefault="00095131" w:rsidP="00095131">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F313AA">
              <w:rPr>
                <w:rFonts w:ascii="Times New Roman" w:hAnsi="Times New Roman" w:cs="Times New Roman"/>
                <w:i/>
                <w:sz w:val="20"/>
                <w:szCs w:val="20"/>
              </w:rPr>
              <w:t>Finansiel information er præsenteret og beskrevet på passende vis, og oply</w:t>
            </w:r>
            <w:r w:rsidRPr="00F313AA">
              <w:rPr>
                <w:rFonts w:ascii="Times New Roman" w:hAnsi="Times New Roman" w:cs="Times New Roman"/>
                <w:i/>
                <w:sz w:val="20"/>
                <w:szCs w:val="20"/>
              </w:rPr>
              <w:t>s</w:t>
            </w:r>
            <w:r w:rsidRPr="00F313AA">
              <w:rPr>
                <w:rFonts w:ascii="Times New Roman" w:hAnsi="Times New Roman" w:cs="Times New Roman"/>
                <w:i/>
                <w:sz w:val="20"/>
                <w:szCs w:val="20"/>
              </w:rPr>
              <w:t>ninger fremgår tydeligt</w:t>
            </w:r>
          </w:p>
        </w:tc>
      </w:tr>
    </w:tbl>
    <w:p w:rsidR="00095131" w:rsidRPr="00095131" w:rsidRDefault="008F7B98" w:rsidP="00095131">
      <w:pPr>
        <w:pStyle w:val="Billedtekst"/>
        <w:spacing w:line="360" w:lineRule="auto"/>
        <w:rPr>
          <w:rFonts w:cs="Times New Roman"/>
          <w:color w:val="auto"/>
          <w:sz w:val="24"/>
          <w:szCs w:val="24"/>
        </w:rPr>
      </w:pPr>
      <w:r>
        <w:rPr>
          <w:rFonts w:cs="Times New Roman"/>
          <w:color w:val="auto"/>
          <w:sz w:val="24"/>
          <w:szCs w:val="24"/>
        </w:rPr>
        <w:t>Overs</w:t>
      </w:r>
      <w:r w:rsidR="00095131" w:rsidRPr="00095131">
        <w:rPr>
          <w:rFonts w:cs="Times New Roman"/>
          <w:color w:val="auto"/>
          <w:sz w:val="24"/>
          <w:szCs w:val="24"/>
        </w:rPr>
        <w:t>at fra Eilifsen et al,</w:t>
      </w:r>
      <w:r>
        <w:rPr>
          <w:rFonts w:cs="Times New Roman"/>
          <w:color w:val="auto"/>
          <w:sz w:val="24"/>
          <w:szCs w:val="24"/>
        </w:rPr>
        <w:t xml:space="preserve"> 2010,</w:t>
      </w:r>
      <w:r w:rsidR="00095131" w:rsidRPr="00095131">
        <w:rPr>
          <w:rFonts w:cs="Times New Roman"/>
          <w:color w:val="auto"/>
          <w:sz w:val="24"/>
          <w:szCs w:val="24"/>
        </w:rPr>
        <w:t xml:space="preserve"> side 116. </w:t>
      </w:r>
    </w:p>
    <w:p w:rsidR="00095131" w:rsidRPr="00095131" w:rsidRDefault="00095131" w:rsidP="00095131">
      <w:pPr>
        <w:spacing w:line="360" w:lineRule="auto"/>
        <w:rPr>
          <w:rFonts w:ascii="Times New Roman" w:hAnsi="Times New Roman"/>
          <w:sz w:val="24"/>
          <w:szCs w:val="24"/>
        </w:rPr>
      </w:pPr>
      <w:r w:rsidRPr="00095131">
        <w:rPr>
          <w:rFonts w:ascii="Times New Roman" w:hAnsi="Times New Roman"/>
          <w:sz w:val="24"/>
          <w:szCs w:val="24"/>
        </w:rPr>
        <w:lastRenderedPageBreak/>
        <w:t>Men hvordan anvendes revisionsmål i forbindelse med den løbende rev</w:t>
      </w:r>
      <w:r w:rsidR="00A70AB0">
        <w:rPr>
          <w:rFonts w:ascii="Times New Roman" w:hAnsi="Times New Roman"/>
          <w:sz w:val="24"/>
          <w:szCs w:val="24"/>
        </w:rPr>
        <w:t>ision?</w:t>
      </w:r>
      <w:r w:rsidRPr="00095131">
        <w:rPr>
          <w:rFonts w:ascii="Times New Roman" w:hAnsi="Times New Roman"/>
          <w:sz w:val="24"/>
          <w:szCs w:val="24"/>
        </w:rPr>
        <w:t xml:space="preserve"> Som beskrevet før anvender revisor revisionsmål til vurdering af risiko for typer af fejlinformation. For at vurdere denne risiko vil revisor i forbindelse med den løbende revision sammenkæde revisionsmål med virkso</w:t>
      </w:r>
      <w:r w:rsidRPr="00095131">
        <w:rPr>
          <w:rFonts w:ascii="Times New Roman" w:hAnsi="Times New Roman"/>
          <w:sz w:val="24"/>
          <w:szCs w:val="24"/>
        </w:rPr>
        <w:t>m</w:t>
      </w:r>
      <w:r w:rsidRPr="00095131">
        <w:rPr>
          <w:rFonts w:ascii="Times New Roman" w:hAnsi="Times New Roman"/>
          <w:sz w:val="24"/>
          <w:szCs w:val="24"/>
        </w:rPr>
        <w:t>hedens interne kontroller. Gennem sin vurdering af de interne kontroller vil revisor kunne vurdere risikoen for fejlinformation målt per revisionsmål, idet en effektiv kontrol vil nedsætte ris</w:t>
      </w:r>
      <w:r w:rsidRPr="00095131">
        <w:rPr>
          <w:rFonts w:ascii="Times New Roman" w:hAnsi="Times New Roman"/>
          <w:sz w:val="24"/>
          <w:szCs w:val="24"/>
        </w:rPr>
        <w:t>i</w:t>
      </w:r>
      <w:r w:rsidRPr="00095131">
        <w:rPr>
          <w:rFonts w:ascii="Times New Roman" w:hAnsi="Times New Roman"/>
          <w:sz w:val="24"/>
          <w:szCs w:val="24"/>
        </w:rPr>
        <w:t>koen for fejl.</w:t>
      </w:r>
    </w:p>
    <w:p w:rsidR="00095131" w:rsidRPr="00095131" w:rsidRDefault="00095131" w:rsidP="00095131">
      <w:pPr>
        <w:spacing w:line="360" w:lineRule="auto"/>
        <w:rPr>
          <w:rFonts w:ascii="Times New Roman" w:hAnsi="Times New Roman"/>
          <w:sz w:val="24"/>
          <w:szCs w:val="24"/>
        </w:rPr>
      </w:pPr>
      <w:r w:rsidRPr="00095131">
        <w:rPr>
          <w:rFonts w:ascii="Times New Roman" w:hAnsi="Times New Roman"/>
          <w:sz w:val="24"/>
          <w:szCs w:val="24"/>
        </w:rPr>
        <w:t>Som det fremgår af ISA 315, A116 kræves der ofte flere kontrolaktiviteter, sammen med andre elementer i den interne kontrol, for at håndtere en risiko. Heraf kan udledes, at de</w:t>
      </w:r>
      <w:r w:rsidR="00995B98">
        <w:rPr>
          <w:rFonts w:ascii="Times New Roman" w:hAnsi="Times New Roman"/>
          <w:sz w:val="24"/>
          <w:szCs w:val="24"/>
        </w:rPr>
        <w:t>r</w:t>
      </w:r>
      <w:r w:rsidRPr="00095131">
        <w:rPr>
          <w:rFonts w:ascii="Times New Roman" w:hAnsi="Times New Roman"/>
          <w:sz w:val="24"/>
          <w:szCs w:val="24"/>
        </w:rPr>
        <w:t xml:space="preserve"> som udgang</w:t>
      </w:r>
      <w:r w:rsidRPr="00095131">
        <w:rPr>
          <w:rFonts w:ascii="Times New Roman" w:hAnsi="Times New Roman"/>
          <w:sz w:val="24"/>
          <w:szCs w:val="24"/>
        </w:rPr>
        <w:t>s</w:t>
      </w:r>
      <w:r w:rsidRPr="00095131">
        <w:rPr>
          <w:rFonts w:ascii="Times New Roman" w:hAnsi="Times New Roman"/>
          <w:sz w:val="24"/>
          <w:szCs w:val="24"/>
        </w:rPr>
        <w:t xml:space="preserve">punkt skal være mere end </w:t>
      </w:r>
      <w:r w:rsidR="00A70AB0">
        <w:rPr>
          <w:rFonts w:ascii="Times New Roman" w:hAnsi="Times New Roman"/>
          <w:sz w:val="24"/>
          <w:szCs w:val="24"/>
        </w:rPr>
        <w:t>é</w:t>
      </w:r>
      <w:r w:rsidRPr="00095131">
        <w:rPr>
          <w:rFonts w:ascii="Times New Roman" w:hAnsi="Times New Roman"/>
          <w:sz w:val="24"/>
          <w:szCs w:val="24"/>
        </w:rPr>
        <w:t xml:space="preserve">n effektiv kontrol på et revisionsmål inden for </w:t>
      </w:r>
      <w:r w:rsidR="00A70AB0">
        <w:rPr>
          <w:rFonts w:ascii="Times New Roman" w:hAnsi="Times New Roman"/>
          <w:sz w:val="24"/>
          <w:szCs w:val="24"/>
        </w:rPr>
        <w:t>en specifik regnskabspost før</w:t>
      </w:r>
      <w:r w:rsidRPr="00095131">
        <w:rPr>
          <w:rFonts w:ascii="Times New Roman" w:hAnsi="Times New Roman"/>
          <w:sz w:val="24"/>
          <w:szCs w:val="24"/>
        </w:rPr>
        <w:t xml:space="preserve"> revisor kan reducere sin vurdering af risiko. Det er dog muligt, at en virksomhed etablerer ko</w:t>
      </w:r>
      <w:r w:rsidRPr="00095131">
        <w:rPr>
          <w:rFonts w:ascii="Times New Roman" w:hAnsi="Times New Roman"/>
          <w:sz w:val="24"/>
          <w:szCs w:val="24"/>
        </w:rPr>
        <w:t>n</w:t>
      </w:r>
      <w:r w:rsidRPr="00095131">
        <w:rPr>
          <w:rFonts w:ascii="Times New Roman" w:hAnsi="Times New Roman"/>
          <w:sz w:val="24"/>
          <w:szCs w:val="24"/>
        </w:rPr>
        <w:t>troller, som i sin udformning kan relateres sig til mere end et revisionsmål.</w:t>
      </w:r>
    </w:p>
    <w:p w:rsidR="00095131" w:rsidRPr="00095131" w:rsidRDefault="00095131" w:rsidP="00095131">
      <w:pPr>
        <w:spacing w:line="360" w:lineRule="auto"/>
        <w:rPr>
          <w:rFonts w:ascii="Times New Roman" w:hAnsi="Times New Roman"/>
          <w:sz w:val="24"/>
          <w:szCs w:val="24"/>
        </w:rPr>
      </w:pPr>
      <w:r w:rsidRPr="00095131">
        <w:rPr>
          <w:rFonts w:ascii="Times New Roman" w:hAnsi="Times New Roman"/>
          <w:sz w:val="24"/>
          <w:szCs w:val="24"/>
        </w:rPr>
        <w:t>Såfremt revisor har valgt en kontrolbaseret revisionsstrategi og dermed baserer revisionen på de i</w:t>
      </w:r>
      <w:r w:rsidRPr="00095131">
        <w:rPr>
          <w:rFonts w:ascii="Times New Roman" w:hAnsi="Times New Roman"/>
          <w:sz w:val="24"/>
          <w:szCs w:val="24"/>
        </w:rPr>
        <w:t>n</w:t>
      </w:r>
      <w:r w:rsidRPr="00095131">
        <w:rPr>
          <w:rFonts w:ascii="Times New Roman" w:hAnsi="Times New Roman"/>
          <w:sz w:val="24"/>
          <w:szCs w:val="24"/>
        </w:rPr>
        <w:t>terne kontroller i virksomheden, men erfarer at der på en given regnskabspost ikke er effektive ko</w:t>
      </w:r>
      <w:r w:rsidRPr="00095131">
        <w:rPr>
          <w:rFonts w:ascii="Times New Roman" w:hAnsi="Times New Roman"/>
          <w:sz w:val="24"/>
          <w:szCs w:val="24"/>
        </w:rPr>
        <w:t>n</w:t>
      </w:r>
      <w:r w:rsidRPr="00095131">
        <w:rPr>
          <w:rFonts w:ascii="Times New Roman" w:hAnsi="Times New Roman"/>
          <w:sz w:val="24"/>
          <w:szCs w:val="24"/>
        </w:rPr>
        <w:t>troller på en eller flere revisionsmål, vil revisor være nødsaget til at øge mængden af substanshan</w:t>
      </w:r>
      <w:r w:rsidRPr="00095131">
        <w:rPr>
          <w:rFonts w:ascii="Times New Roman" w:hAnsi="Times New Roman"/>
          <w:sz w:val="24"/>
          <w:szCs w:val="24"/>
        </w:rPr>
        <w:t>d</w:t>
      </w:r>
      <w:r w:rsidRPr="00095131">
        <w:rPr>
          <w:rFonts w:ascii="Times New Roman" w:hAnsi="Times New Roman"/>
          <w:sz w:val="24"/>
          <w:szCs w:val="24"/>
        </w:rPr>
        <w:t xml:space="preserve">linger for at afdække de pågældende revisionsmål. (Eilifsen et al, </w:t>
      </w:r>
      <w:r w:rsidR="008F7B98">
        <w:rPr>
          <w:rFonts w:ascii="Times New Roman" w:hAnsi="Times New Roman"/>
          <w:sz w:val="24"/>
          <w:szCs w:val="24"/>
        </w:rPr>
        <w:t xml:space="preserve">2010, </w:t>
      </w:r>
      <w:r w:rsidRPr="00095131">
        <w:rPr>
          <w:rFonts w:ascii="Times New Roman" w:hAnsi="Times New Roman"/>
          <w:sz w:val="24"/>
          <w:szCs w:val="24"/>
        </w:rPr>
        <w:t>s. 197)</w:t>
      </w:r>
    </w:p>
    <w:p w:rsidR="00095131" w:rsidRPr="00095131" w:rsidRDefault="00095131" w:rsidP="00095131">
      <w:pPr>
        <w:spacing w:line="360" w:lineRule="auto"/>
        <w:rPr>
          <w:rFonts w:ascii="Times New Roman" w:hAnsi="Times New Roman"/>
          <w:sz w:val="24"/>
          <w:szCs w:val="24"/>
        </w:rPr>
      </w:pPr>
      <w:r w:rsidRPr="00095131">
        <w:rPr>
          <w:rFonts w:ascii="Times New Roman" w:hAnsi="Times New Roman"/>
          <w:sz w:val="24"/>
          <w:szCs w:val="24"/>
        </w:rPr>
        <w:t>Rent praktisk vil udgangspunkt for den løbende revision være virksomhedens processer og ikke regnskabsposter, idet det er processerne der genererer transaktionerne i virksomheden. Ofte vil en kontrolrisiko målt på revisionsmål blive vurderet på kategorien ”Revisionsmål for grupper af tran</w:t>
      </w:r>
      <w:r w:rsidRPr="00095131">
        <w:rPr>
          <w:rFonts w:ascii="Times New Roman" w:hAnsi="Times New Roman"/>
          <w:sz w:val="24"/>
          <w:szCs w:val="24"/>
        </w:rPr>
        <w:t>s</w:t>
      </w:r>
      <w:r w:rsidRPr="00095131">
        <w:rPr>
          <w:rFonts w:ascii="Times New Roman" w:hAnsi="Times New Roman"/>
          <w:sz w:val="24"/>
          <w:szCs w:val="24"/>
        </w:rPr>
        <w:t>aktioner og begivenheder for perioden”, hvilket typisk indeholder de daglige transaktioner (Eilifsen et al,</w:t>
      </w:r>
      <w:r w:rsidR="008F7B98">
        <w:rPr>
          <w:rFonts w:ascii="Times New Roman" w:hAnsi="Times New Roman"/>
          <w:sz w:val="24"/>
          <w:szCs w:val="24"/>
        </w:rPr>
        <w:t xml:space="preserve"> 2010,</w:t>
      </w:r>
      <w:r w:rsidRPr="00095131">
        <w:rPr>
          <w:rFonts w:ascii="Times New Roman" w:hAnsi="Times New Roman"/>
          <w:sz w:val="24"/>
          <w:szCs w:val="24"/>
        </w:rPr>
        <w:t xml:space="preserve"> s 197). De øvrige kategorier ”Revisionsmål for balanceposter ultimo perioden” og ”R</w:t>
      </w:r>
      <w:r w:rsidRPr="00095131">
        <w:rPr>
          <w:rFonts w:ascii="Times New Roman" w:hAnsi="Times New Roman"/>
          <w:sz w:val="24"/>
          <w:szCs w:val="24"/>
        </w:rPr>
        <w:t>e</w:t>
      </w:r>
      <w:r w:rsidRPr="00095131">
        <w:rPr>
          <w:rFonts w:ascii="Times New Roman" w:hAnsi="Times New Roman"/>
          <w:sz w:val="24"/>
          <w:szCs w:val="24"/>
        </w:rPr>
        <w:t>visionsmål for præsentation og oplysninger” vil typisk være indeholdt i regnskabsafslutningsproce</w:t>
      </w:r>
      <w:r w:rsidRPr="00095131">
        <w:rPr>
          <w:rFonts w:ascii="Times New Roman" w:hAnsi="Times New Roman"/>
          <w:sz w:val="24"/>
          <w:szCs w:val="24"/>
        </w:rPr>
        <w:t>s</w:t>
      </w:r>
      <w:r w:rsidRPr="00095131">
        <w:rPr>
          <w:rFonts w:ascii="Times New Roman" w:hAnsi="Times New Roman"/>
          <w:sz w:val="24"/>
          <w:szCs w:val="24"/>
        </w:rPr>
        <w:t xml:space="preserve">sen, en proces hvis risiko ofte kan være karakteriseret ved regnskabsmæssige </w:t>
      </w:r>
      <w:r w:rsidR="00A70AB0">
        <w:rPr>
          <w:rFonts w:ascii="Times New Roman" w:hAnsi="Times New Roman"/>
          <w:sz w:val="24"/>
          <w:szCs w:val="24"/>
        </w:rPr>
        <w:t>skøn</w:t>
      </w:r>
      <w:r w:rsidRPr="00095131">
        <w:rPr>
          <w:rFonts w:ascii="Times New Roman" w:hAnsi="Times New Roman"/>
          <w:sz w:val="24"/>
          <w:szCs w:val="24"/>
        </w:rPr>
        <w:t xml:space="preserve"> og ikke-rutinemæssige transaktioner.</w:t>
      </w:r>
    </w:p>
    <w:p w:rsidR="00095131" w:rsidRPr="00095131" w:rsidRDefault="00095131" w:rsidP="00095131">
      <w:pPr>
        <w:spacing w:line="360" w:lineRule="auto"/>
        <w:rPr>
          <w:rFonts w:ascii="Times New Roman" w:hAnsi="Times New Roman"/>
          <w:sz w:val="24"/>
          <w:szCs w:val="24"/>
        </w:rPr>
      </w:pPr>
    </w:p>
    <w:p w:rsidR="00095131" w:rsidRPr="00C82174" w:rsidRDefault="00095131" w:rsidP="00C82174">
      <w:pPr>
        <w:spacing w:line="360" w:lineRule="auto"/>
        <w:rPr>
          <w:rFonts w:ascii="Times New Roman" w:hAnsi="Times New Roman"/>
          <w:b/>
          <w:sz w:val="24"/>
          <w:szCs w:val="24"/>
        </w:rPr>
      </w:pPr>
      <w:r w:rsidRPr="00C82174">
        <w:rPr>
          <w:rFonts w:ascii="Times New Roman" w:hAnsi="Times New Roman"/>
          <w:b/>
          <w:sz w:val="24"/>
          <w:szCs w:val="24"/>
        </w:rPr>
        <w:t>Forekomst / Tilstedeværelse</w:t>
      </w:r>
    </w:p>
    <w:p w:rsidR="00095131" w:rsidRPr="00095131" w:rsidRDefault="00095131" w:rsidP="00C82174">
      <w:pPr>
        <w:spacing w:line="360" w:lineRule="auto"/>
        <w:rPr>
          <w:rFonts w:ascii="Times New Roman" w:hAnsi="Times New Roman"/>
          <w:sz w:val="24"/>
          <w:szCs w:val="24"/>
        </w:rPr>
      </w:pPr>
      <w:r w:rsidRPr="00095131">
        <w:rPr>
          <w:rFonts w:ascii="Times New Roman" w:hAnsi="Times New Roman"/>
          <w:sz w:val="24"/>
          <w:szCs w:val="24"/>
        </w:rPr>
        <w:t xml:space="preserve">Forekomsten er udtrykket for, at alle de transaktioner, som er registreret i en regnskabsperiode, er valide og tilhører virksomheden (Eilifsen et al, </w:t>
      </w:r>
      <w:r w:rsidR="008F7B98">
        <w:rPr>
          <w:rFonts w:ascii="Times New Roman" w:hAnsi="Times New Roman"/>
          <w:sz w:val="24"/>
          <w:szCs w:val="24"/>
        </w:rPr>
        <w:t xml:space="preserve">2010, </w:t>
      </w:r>
      <w:r w:rsidRPr="00095131">
        <w:rPr>
          <w:rFonts w:ascii="Times New Roman" w:hAnsi="Times New Roman"/>
          <w:sz w:val="24"/>
          <w:szCs w:val="24"/>
        </w:rPr>
        <w:t>s. 117). Et eksempel på dette er, at foreko</w:t>
      </w:r>
      <w:r w:rsidRPr="00095131">
        <w:rPr>
          <w:rFonts w:ascii="Times New Roman" w:hAnsi="Times New Roman"/>
          <w:sz w:val="24"/>
          <w:szCs w:val="24"/>
        </w:rPr>
        <w:t>m</w:t>
      </w:r>
      <w:r w:rsidRPr="00095131">
        <w:rPr>
          <w:rFonts w:ascii="Times New Roman" w:hAnsi="Times New Roman"/>
          <w:sz w:val="24"/>
          <w:szCs w:val="24"/>
        </w:rPr>
        <w:t>sten er udtryk for, at alle transaktioner, som er r</w:t>
      </w:r>
      <w:r w:rsidR="00995B98">
        <w:rPr>
          <w:rFonts w:ascii="Times New Roman" w:hAnsi="Times New Roman"/>
          <w:sz w:val="24"/>
          <w:szCs w:val="24"/>
        </w:rPr>
        <w:t>egistreret på omsætningskonti, er</w:t>
      </w:r>
      <w:r w:rsidRPr="00095131">
        <w:rPr>
          <w:rFonts w:ascii="Times New Roman" w:hAnsi="Times New Roman"/>
          <w:sz w:val="24"/>
          <w:szCs w:val="24"/>
        </w:rPr>
        <w:t xml:space="preserve"> reelle salg foret</w:t>
      </w:r>
      <w:r w:rsidRPr="00095131">
        <w:rPr>
          <w:rFonts w:ascii="Times New Roman" w:hAnsi="Times New Roman"/>
          <w:sz w:val="24"/>
          <w:szCs w:val="24"/>
        </w:rPr>
        <w:t>a</w:t>
      </w:r>
      <w:r w:rsidRPr="00095131">
        <w:rPr>
          <w:rFonts w:ascii="Times New Roman" w:hAnsi="Times New Roman"/>
          <w:sz w:val="24"/>
          <w:szCs w:val="24"/>
        </w:rPr>
        <w:t>get af virksomheden. Som revisionsmål tilhører den kategorien ”Revisionsmål for grupper af tran</w:t>
      </w:r>
      <w:r w:rsidRPr="00095131">
        <w:rPr>
          <w:rFonts w:ascii="Times New Roman" w:hAnsi="Times New Roman"/>
          <w:sz w:val="24"/>
          <w:szCs w:val="24"/>
        </w:rPr>
        <w:t>s</w:t>
      </w:r>
      <w:r w:rsidRPr="00095131">
        <w:rPr>
          <w:rFonts w:ascii="Times New Roman" w:hAnsi="Times New Roman"/>
          <w:sz w:val="24"/>
          <w:szCs w:val="24"/>
        </w:rPr>
        <w:t>aktioner og begivenheder for perioden”. På trods af kategoriens navn relaterer forekomst sig ikke til, hvorvidt transaktionen er forekommet i den rigtige periode, da den kun fokuserer på eksistensen af transaktionen.</w:t>
      </w:r>
    </w:p>
    <w:p w:rsidR="00095131" w:rsidRPr="00095131" w:rsidRDefault="00095131" w:rsidP="00095131">
      <w:pPr>
        <w:spacing w:line="360" w:lineRule="auto"/>
        <w:rPr>
          <w:rFonts w:ascii="Times New Roman" w:hAnsi="Times New Roman"/>
          <w:sz w:val="24"/>
          <w:szCs w:val="24"/>
        </w:rPr>
      </w:pPr>
      <w:r w:rsidRPr="00095131">
        <w:rPr>
          <w:rFonts w:ascii="Times New Roman" w:hAnsi="Times New Roman"/>
          <w:sz w:val="24"/>
          <w:szCs w:val="24"/>
        </w:rPr>
        <w:lastRenderedPageBreak/>
        <w:t>Tilstedeværelse tilhører kategorien ”Revisionsmål for balanceposter ultimo perioden” og relaterer til eksistensen af aktiver, forpligtelser og egenkapitalen. Der er her tale om, hvorvidt de aktiver, som er registreret også eksisterer. For materielle anlægsaktiver samt varelagre kan tilstedeværelse konstateres ved fysisk observation, mens tilstedeværelse kan være svære</w:t>
      </w:r>
      <w:r w:rsidR="00995B98">
        <w:rPr>
          <w:rFonts w:ascii="Times New Roman" w:hAnsi="Times New Roman"/>
          <w:sz w:val="24"/>
          <w:szCs w:val="24"/>
        </w:rPr>
        <w:t>re</w:t>
      </w:r>
      <w:r w:rsidRPr="00095131">
        <w:rPr>
          <w:rFonts w:ascii="Times New Roman" w:hAnsi="Times New Roman"/>
          <w:sz w:val="24"/>
          <w:szCs w:val="24"/>
        </w:rPr>
        <w:t xml:space="preserve"> at fastslå for andre fo</w:t>
      </w:r>
      <w:r w:rsidRPr="00095131">
        <w:rPr>
          <w:rFonts w:ascii="Times New Roman" w:hAnsi="Times New Roman"/>
          <w:sz w:val="24"/>
          <w:szCs w:val="24"/>
        </w:rPr>
        <w:t>r</w:t>
      </w:r>
      <w:r w:rsidRPr="00095131">
        <w:rPr>
          <w:rFonts w:ascii="Times New Roman" w:hAnsi="Times New Roman"/>
          <w:sz w:val="24"/>
          <w:szCs w:val="24"/>
        </w:rPr>
        <w:t>mer for aktiver.</w:t>
      </w:r>
    </w:p>
    <w:p w:rsidR="00095131" w:rsidRPr="00095131" w:rsidRDefault="00095131" w:rsidP="00095131">
      <w:pPr>
        <w:spacing w:line="360" w:lineRule="auto"/>
        <w:rPr>
          <w:rFonts w:ascii="Times New Roman" w:hAnsi="Times New Roman"/>
          <w:sz w:val="24"/>
          <w:szCs w:val="24"/>
        </w:rPr>
      </w:pPr>
      <w:r w:rsidRPr="00095131">
        <w:rPr>
          <w:rFonts w:ascii="Times New Roman" w:hAnsi="Times New Roman"/>
          <w:sz w:val="24"/>
          <w:szCs w:val="24"/>
        </w:rPr>
        <w:t>For kategorien ”Revisionsmål for præsentation og oplysninger” er forekomst og rettigheder og fo</w:t>
      </w:r>
      <w:r w:rsidRPr="00095131">
        <w:rPr>
          <w:rFonts w:ascii="Times New Roman" w:hAnsi="Times New Roman"/>
          <w:sz w:val="24"/>
          <w:szCs w:val="24"/>
        </w:rPr>
        <w:t>r</w:t>
      </w:r>
      <w:r w:rsidRPr="00095131">
        <w:rPr>
          <w:rFonts w:ascii="Times New Roman" w:hAnsi="Times New Roman"/>
          <w:sz w:val="24"/>
          <w:szCs w:val="24"/>
        </w:rPr>
        <w:t>pligtelser et spørgs</w:t>
      </w:r>
      <w:r>
        <w:rPr>
          <w:rFonts w:ascii="Times New Roman" w:hAnsi="Times New Roman"/>
          <w:sz w:val="24"/>
          <w:szCs w:val="24"/>
        </w:rPr>
        <w:t>mål om, at oplyste begivenheder og</w:t>
      </w:r>
      <w:r w:rsidRPr="00095131">
        <w:rPr>
          <w:rFonts w:ascii="Times New Roman" w:hAnsi="Times New Roman"/>
          <w:sz w:val="24"/>
          <w:szCs w:val="24"/>
        </w:rPr>
        <w:t xml:space="preserve"> transaktioner har fundet sted og vedrører virksomheden. Det er her et spørgsmål om, </w:t>
      </w:r>
      <w:r>
        <w:rPr>
          <w:rFonts w:ascii="Times New Roman" w:hAnsi="Times New Roman"/>
          <w:sz w:val="24"/>
          <w:szCs w:val="24"/>
        </w:rPr>
        <w:t xml:space="preserve">at </w:t>
      </w:r>
      <w:r w:rsidRPr="00095131">
        <w:rPr>
          <w:rFonts w:ascii="Times New Roman" w:hAnsi="Times New Roman"/>
          <w:sz w:val="24"/>
          <w:szCs w:val="24"/>
        </w:rPr>
        <w:t xml:space="preserve">oplysningerne i regnskabet reelt set </w:t>
      </w:r>
      <w:r>
        <w:rPr>
          <w:rFonts w:ascii="Times New Roman" w:hAnsi="Times New Roman"/>
          <w:sz w:val="24"/>
          <w:szCs w:val="24"/>
        </w:rPr>
        <w:t>er</w:t>
      </w:r>
      <w:r w:rsidRPr="00095131">
        <w:rPr>
          <w:rFonts w:ascii="Times New Roman" w:hAnsi="Times New Roman"/>
          <w:sz w:val="24"/>
          <w:szCs w:val="24"/>
        </w:rPr>
        <w:t xml:space="preserve"> forekommet. Eksempel herpå kan være </w:t>
      </w:r>
      <w:r>
        <w:rPr>
          <w:rFonts w:ascii="Times New Roman" w:hAnsi="Times New Roman"/>
          <w:sz w:val="24"/>
          <w:szCs w:val="24"/>
        </w:rPr>
        <w:t>note</w:t>
      </w:r>
      <w:r w:rsidRPr="00095131">
        <w:rPr>
          <w:rFonts w:ascii="Times New Roman" w:hAnsi="Times New Roman"/>
          <w:sz w:val="24"/>
          <w:szCs w:val="24"/>
        </w:rPr>
        <w:t>oplys</w:t>
      </w:r>
      <w:r>
        <w:rPr>
          <w:rFonts w:ascii="Times New Roman" w:hAnsi="Times New Roman"/>
          <w:sz w:val="24"/>
          <w:szCs w:val="24"/>
        </w:rPr>
        <w:t>ning om at en bank eller et koncerninternt selskab har givet ti</w:t>
      </w:r>
      <w:r>
        <w:rPr>
          <w:rFonts w:ascii="Times New Roman" w:hAnsi="Times New Roman"/>
          <w:sz w:val="24"/>
          <w:szCs w:val="24"/>
        </w:rPr>
        <w:t>l</w:t>
      </w:r>
      <w:r>
        <w:rPr>
          <w:rFonts w:ascii="Times New Roman" w:hAnsi="Times New Roman"/>
          <w:sz w:val="24"/>
          <w:szCs w:val="24"/>
        </w:rPr>
        <w:t>sagn om finansiel støtte.</w:t>
      </w:r>
    </w:p>
    <w:p w:rsidR="00095131" w:rsidRPr="00095131" w:rsidRDefault="00095131" w:rsidP="00095131">
      <w:pPr>
        <w:spacing w:line="360" w:lineRule="auto"/>
        <w:rPr>
          <w:rFonts w:ascii="Times New Roman" w:hAnsi="Times New Roman"/>
          <w:sz w:val="24"/>
          <w:szCs w:val="24"/>
        </w:rPr>
      </w:pPr>
    </w:p>
    <w:p w:rsidR="00095131" w:rsidRPr="00C82174" w:rsidRDefault="00095131" w:rsidP="00C82174">
      <w:pPr>
        <w:spacing w:line="360" w:lineRule="auto"/>
        <w:rPr>
          <w:rFonts w:ascii="Times New Roman" w:hAnsi="Times New Roman"/>
          <w:b/>
          <w:sz w:val="24"/>
          <w:szCs w:val="24"/>
        </w:rPr>
      </w:pPr>
      <w:r w:rsidRPr="00C82174">
        <w:rPr>
          <w:rFonts w:ascii="Times New Roman" w:hAnsi="Times New Roman"/>
          <w:b/>
          <w:sz w:val="24"/>
          <w:szCs w:val="24"/>
        </w:rPr>
        <w:t>Bemyndigelse</w:t>
      </w:r>
    </w:p>
    <w:p w:rsidR="00095131" w:rsidRPr="00095131" w:rsidRDefault="00095131" w:rsidP="00095131">
      <w:pPr>
        <w:spacing w:line="360" w:lineRule="auto"/>
        <w:rPr>
          <w:rFonts w:ascii="Times New Roman" w:hAnsi="Times New Roman"/>
          <w:sz w:val="24"/>
          <w:szCs w:val="24"/>
        </w:rPr>
      </w:pPr>
      <w:r w:rsidRPr="00095131">
        <w:rPr>
          <w:rFonts w:ascii="Times New Roman" w:hAnsi="Times New Roman"/>
          <w:sz w:val="24"/>
          <w:szCs w:val="24"/>
        </w:rPr>
        <w:t>Som beskrevet før medtages revisionsmålet bemyndigelse i nogle litteraturer på trods af, at den ikke står alene i ISA 315 (Eilifsen et a</w:t>
      </w:r>
      <w:r w:rsidR="00995B98">
        <w:rPr>
          <w:rFonts w:ascii="Times New Roman" w:hAnsi="Times New Roman"/>
          <w:sz w:val="24"/>
          <w:szCs w:val="24"/>
        </w:rPr>
        <w:t xml:space="preserve">l, </w:t>
      </w:r>
      <w:r w:rsidR="008F7B98">
        <w:rPr>
          <w:rFonts w:ascii="Times New Roman" w:hAnsi="Times New Roman"/>
          <w:sz w:val="24"/>
          <w:szCs w:val="24"/>
        </w:rPr>
        <w:t xml:space="preserve">2010, </w:t>
      </w:r>
      <w:r w:rsidR="00995B98">
        <w:rPr>
          <w:rFonts w:ascii="Times New Roman" w:hAnsi="Times New Roman"/>
          <w:sz w:val="24"/>
          <w:szCs w:val="24"/>
        </w:rPr>
        <w:t>s. 116). Da fokus for dette speciale</w:t>
      </w:r>
      <w:r w:rsidRPr="00095131">
        <w:rPr>
          <w:rFonts w:ascii="Times New Roman" w:hAnsi="Times New Roman"/>
          <w:sz w:val="24"/>
          <w:szCs w:val="24"/>
        </w:rPr>
        <w:t xml:space="preserve"> ligger på elementer af tilgodehavender fra salg af varer og tjenesteydelser, som er baseret på kontraktlige forhold, er b</w:t>
      </w:r>
      <w:r w:rsidRPr="00095131">
        <w:rPr>
          <w:rFonts w:ascii="Times New Roman" w:hAnsi="Times New Roman"/>
          <w:sz w:val="24"/>
          <w:szCs w:val="24"/>
        </w:rPr>
        <w:t>e</w:t>
      </w:r>
      <w:r w:rsidRPr="00095131">
        <w:rPr>
          <w:rFonts w:ascii="Times New Roman" w:hAnsi="Times New Roman"/>
          <w:sz w:val="24"/>
          <w:szCs w:val="24"/>
        </w:rPr>
        <w:t>myndigelse også her medtaget særskilt.</w:t>
      </w:r>
    </w:p>
    <w:p w:rsidR="00095131" w:rsidRPr="00095131" w:rsidRDefault="00095131" w:rsidP="00095131">
      <w:pPr>
        <w:spacing w:line="360" w:lineRule="auto"/>
        <w:rPr>
          <w:rFonts w:ascii="Times New Roman" w:hAnsi="Times New Roman"/>
          <w:sz w:val="24"/>
          <w:szCs w:val="24"/>
        </w:rPr>
      </w:pPr>
      <w:r w:rsidRPr="00095131">
        <w:rPr>
          <w:rFonts w:ascii="Times New Roman" w:hAnsi="Times New Roman"/>
          <w:sz w:val="24"/>
          <w:szCs w:val="24"/>
        </w:rPr>
        <w:t>Dette revisionsmål omhandler fuldmagtsforhold samt tegningsretter i virksomheden. Fuldmagtsfo</w:t>
      </w:r>
      <w:r w:rsidRPr="00095131">
        <w:rPr>
          <w:rFonts w:ascii="Times New Roman" w:hAnsi="Times New Roman"/>
          <w:sz w:val="24"/>
          <w:szCs w:val="24"/>
        </w:rPr>
        <w:t>r</w:t>
      </w:r>
      <w:r w:rsidRPr="00095131">
        <w:rPr>
          <w:rFonts w:ascii="Times New Roman" w:hAnsi="Times New Roman"/>
          <w:sz w:val="24"/>
          <w:szCs w:val="24"/>
        </w:rPr>
        <w:t>hold kan til tider være uformelle og indarbejdet i stillingsbetegnelser. Eksempelvis vil en ekspedient i en butik altid have fuldmagt til at sælge butikkens varer, men ofte vil fuldmagten til at ændre pr</w:t>
      </w:r>
      <w:r w:rsidRPr="00095131">
        <w:rPr>
          <w:rFonts w:ascii="Times New Roman" w:hAnsi="Times New Roman"/>
          <w:sz w:val="24"/>
          <w:szCs w:val="24"/>
        </w:rPr>
        <w:t>i</w:t>
      </w:r>
      <w:r w:rsidRPr="00095131">
        <w:rPr>
          <w:rFonts w:ascii="Times New Roman" w:hAnsi="Times New Roman"/>
          <w:sz w:val="24"/>
          <w:szCs w:val="24"/>
        </w:rPr>
        <w:t>ser ligge hos bestyreren. Andre gange er det måske ikke tydeligt for en kunde, hvem der har ful</w:t>
      </w:r>
      <w:r w:rsidRPr="00095131">
        <w:rPr>
          <w:rFonts w:ascii="Times New Roman" w:hAnsi="Times New Roman"/>
          <w:sz w:val="24"/>
          <w:szCs w:val="24"/>
        </w:rPr>
        <w:t>d</w:t>
      </w:r>
      <w:r w:rsidRPr="00095131">
        <w:rPr>
          <w:rFonts w:ascii="Times New Roman" w:hAnsi="Times New Roman"/>
          <w:sz w:val="24"/>
          <w:szCs w:val="24"/>
        </w:rPr>
        <w:t xml:space="preserve">magt eller måske vigtigere, hvem der ikke har fuldmagt til at sælge eller indgå aftaler. Et eksempel herpå kan være en bilforhandler, som indgår salgskontrakter med kunderne. Er en sælger ikke til stede, vil en kunde så stille spørgsmål ved, hvis en anden ansat indgik en kontrakt? </w:t>
      </w:r>
    </w:p>
    <w:p w:rsidR="00095131" w:rsidRPr="00095131" w:rsidRDefault="00095131" w:rsidP="00095131">
      <w:pPr>
        <w:spacing w:line="360" w:lineRule="auto"/>
        <w:rPr>
          <w:rFonts w:ascii="Times New Roman" w:hAnsi="Times New Roman"/>
          <w:sz w:val="24"/>
          <w:szCs w:val="24"/>
        </w:rPr>
      </w:pPr>
      <w:r w:rsidRPr="00095131">
        <w:rPr>
          <w:rFonts w:ascii="Times New Roman" w:hAnsi="Times New Roman"/>
          <w:sz w:val="24"/>
          <w:szCs w:val="24"/>
        </w:rPr>
        <w:t>I Danmark vil en virksomheds tegningsretter fremgå af CVR registret, men et kartotek over ful</w:t>
      </w:r>
      <w:r w:rsidRPr="00095131">
        <w:rPr>
          <w:rFonts w:ascii="Times New Roman" w:hAnsi="Times New Roman"/>
          <w:sz w:val="24"/>
          <w:szCs w:val="24"/>
        </w:rPr>
        <w:t>d</w:t>
      </w:r>
      <w:r w:rsidRPr="00095131">
        <w:rPr>
          <w:rFonts w:ascii="Times New Roman" w:hAnsi="Times New Roman"/>
          <w:sz w:val="24"/>
          <w:szCs w:val="24"/>
        </w:rPr>
        <w:t>magter findes ofte ikke i andre lande. Virksomheder bør have klart beskrevne fuldmagtsforhold, som skal foreligge i skriftlig form med underskrift fra relevant ledelsesniveau. I globale koncerner, hvor aftalerne indgås lokalt, bør der også foreligge skriftlige fuldmagter for, hvilke aftaler den lok</w:t>
      </w:r>
      <w:r w:rsidRPr="00095131">
        <w:rPr>
          <w:rFonts w:ascii="Times New Roman" w:hAnsi="Times New Roman"/>
          <w:sz w:val="24"/>
          <w:szCs w:val="24"/>
        </w:rPr>
        <w:t>a</w:t>
      </w:r>
      <w:r w:rsidRPr="00095131">
        <w:rPr>
          <w:rFonts w:ascii="Times New Roman" w:hAnsi="Times New Roman"/>
          <w:sz w:val="24"/>
          <w:szCs w:val="24"/>
        </w:rPr>
        <w:t>le le</w:t>
      </w:r>
      <w:r w:rsidR="00995B98">
        <w:rPr>
          <w:rFonts w:ascii="Times New Roman" w:hAnsi="Times New Roman"/>
          <w:sz w:val="24"/>
          <w:szCs w:val="24"/>
        </w:rPr>
        <w:t>delse kan indgå, eksempelvis en</w:t>
      </w:r>
      <w:r w:rsidRPr="00095131">
        <w:rPr>
          <w:rFonts w:ascii="Times New Roman" w:hAnsi="Times New Roman"/>
          <w:sz w:val="24"/>
          <w:szCs w:val="24"/>
        </w:rPr>
        <w:t xml:space="preserve"> fuldmagt for indgåelse af alle aftaler under et vist beløb.</w:t>
      </w:r>
    </w:p>
    <w:p w:rsidR="00095131" w:rsidRPr="00095131" w:rsidRDefault="00095131" w:rsidP="00095131">
      <w:pPr>
        <w:spacing w:line="360" w:lineRule="auto"/>
        <w:rPr>
          <w:rFonts w:ascii="Times New Roman" w:hAnsi="Times New Roman"/>
          <w:sz w:val="24"/>
          <w:szCs w:val="24"/>
        </w:rPr>
      </w:pPr>
      <w:r w:rsidRPr="00095131">
        <w:rPr>
          <w:rFonts w:ascii="Times New Roman" w:hAnsi="Times New Roman"/>
          <w:sz w:val="24"/>
          <w:szCs w:val="24"/>
        </w:rPr>
        <w:t>Revisor bør her påse procedurer for fuldmagtsforhold og herunder påse, hvorvidt fuldmagter for</w:t>
      </w:r>
      <w:r w:rsidRPr="00095131">
        <w:rPr>
          <w:rFonts w:ascii="Times New Roman" w:hAnsi="Times New Roman"/>
          <w:sz w:val="24"/>
          <w:szCs w:val="24"/>
        </w:rPr>
        <w:t>e</w:t>
      </w:r>
      <w:r w:rsidRPr="00095131">
        <w:rPr>
          <w:rFonts w:ascii="Times New Roman" w:hAnsi="Times New Roman"/>
          <w:sz w:val="24"/>
          <w:szCs w:val="24"/>
        </w:rPr>
        <w:t>findes i skriftlig form og med korrekt underskrift.</w:t>
      </w:r>
    </w:p>
    <w:p w:rsidR="00095131" w:rsidRDefault="00095131" w:rsidP="00095131">
      <w:pPr>
        <w:spacing w:line="360" w:lineRule="auto"/>
        <w:rPr>
          <w:rFonts w:ascii="Times New Roman" w:hAnsi="Times New Roman"/>
          <w:sz w:val="24"/>
          <w:szCs w:val="24"/>
        </w:rPr>
      </w:pPr>
    </w:p>
    <w:p w:rsidR="00F313AA" w:rsidRPr="00095131" w:rsidRDefault="00F313AA" w:rsidP="00095131">
      <w:pPr>
        <w:spacing w:line="360" w:lineRule="auto"/>
        <w:rPr>
          <w:rFonts w:ascii="Times New Roman" w:hAnsi="Times New Roman"/>
          <w:sz w:val="24"/>
          <w:szCs w:val="24"/>
        </w:rPr>
      </w:pPr>
    </w:p>
    <w:p w:rsidR="00095131" w:rsidRPr="00C82174" w:rsidRDefault="00095131" w:rsidP="00C82174">
      <w:pPr>
        <w:spacing w:line="360" w:lineRule="auto"/>
        <w:rPr>
          <w:rFonts w:ascii="Times New Roman" w:hAnsi="Times New Roman"/>
          <w:b/>
          <w:sz w:val="24"/>
          <w:szCs w:val="24"/>
        </w:rPr>
      </w:pPr>
      <w:r w:rsidRPr="00C82174">
        <w:rPr>
          <w:rFonts w:ascii="Times New Roman" w:hAnsi="Times New Roman"/>
          <w:b/>
          <w:sz w:val="24"/>
          <w:szCs w:val="24"/>
        </w:rPr>
        <w:lastRenderedPageBreak/>
        <w:t>Fuldstændighed</w:t>
      </w:r>
    </w:p>
    <w:p w:rsidR="00095131" w:rsidRPr="00095131" w:rsidRDefault="00095131" w:rsidP="00095131">
      <w:pPr>
        <w:spacing w:line="360" w:lineRule="auto"/>
        <w:rPr>
          <w:rFonts w:ascii="Times New Roman" w:hAnsi="Times New Roman"/>
          <w:sz w:val="24"/>
          <w:szCs w:val="24"/>
        </w:rPr>
      </w:pPr>
      <w:r w:rsidRPr="00095131">
        <w:rPr>
          <w:rFonts w:ascii="Times New Roman" w:hAnsi="Times New Roman"/>
          <w:sz w:val="24"/>
          <w:szCs w:val="24"/>
        </w:rPr>
        <w:t>For kategorien ”Revisionsmål for grupper af transaktioner og begivenheder for perioden” er ful</w:t>
      </w:r>
      <w:r w:rsidRPr="00095131">
        <w:rPr>
          <w:rFonts w:ascii="Times New Roman" w:hAnsi="Times New Roman"/>
          <w:sz w:val="24"/>
          <w:szCs w:val="24"/>
        </w:rPr>
        <w:t>d</w:t>
      </w:r>
      <w:r w:rsidRPr="00095131">
        <w:rPr>
          <w:rFonts w:ascii="Times New Roman" w:hAnsi="Times New Roman"/>
          <w:sz w:val="24"/>
          <w:szCs w:val="24"/>
        </w:rPr>
        <w:t>stændighed et spørgsmål om, at alle transaktioner som burde være medtaget, er blevet registreret. Det er dermed modpolen til forekomsten. Det kan eksempelvis være, at der for alle varesalg er reg</w:t>
      </w:r>
      <w:r w:rsidRPr="00095131">
        <w:rPr>
          <w:rFonts w:ascii="Times New Roman" w:hAnsi="Times New Roman"/>
          <w:sz w:val="24"/>
          <w:szCs w:val="24"/>
        </w:rPr>
        <w:t>i</w:t>
      </w:r>
      <w:r w:rsidRPr="00095131">
        <w:rPr>
          <w:rFonts w:ascii="Times New Roman" w:hAnsi="Times New Roman"/>
          <w:sz w:val="24"/>
          <w:szCs w:val="24"/>
        </w:rPr>
        <w:t xml:space="preserve">streret en tilhørende omkostning, så der ikke opnås 100 procent dækningsgrad. </w:t>
      </w:r>
    </w:p>
    <w:p w:rsidR="00095131" w:rsidRPr="00095131" w:rsidRDefault="00095131" w:rsidP="00095131">
      <w:pPr>
        <w:spacing w:line="360" w:lineRule="auto"/>
        <w:rPr>
          <w:rFonts w:ascii="Times New Roman" w:hAnsi="Times New Roman"/>
          <w:sz w:val="24"/>
          <w:szCs w:val="24"/>
        </w:rPr>
      </w:pPr>
      <w:r w:rsidRPr="00095131">
        <w:rPr>
          <w:rFonts w:ascii="Times New Roman" w:hAnsi="Times New Roman"/>
          <w:sz w:val="24"/>
          <w:szCs w:val="24"/>
        </w:rPr>
        <w:t>Fuldstændighed i relation til kategorien ”Revisionsmål for balanceposter ultimo perioden” er et spørgsmål om, at alle aktiver og passiver er medtaget i regnskabet. Et eksempel på opfyldelse af fuldstændighed er, at alle udestående leverandørfakturaer er medtaget, således der ikke kun er for</w:t>
      </w:r>
      <w:r w:rsidRPr="00095131">
        <w:rPr>
          <w:rFonts w:ascii="Times New Roman" w:hAnsi="Times New Roman"/>
          <w:sz w:val="24"/>
          <w:szCs w:val="24"/>
        </w:rPr>
        <w:t>e</w:t>
      </w:r>
      <w:r w:rsidRPr="00095131">
        <w:rPr>
          <w:rFonts w:ascii="Times New Roman" w:hAnsi="Times New Roman"/>
          <w:sz w:val="24"/>
          <w:szCs w:val="24"/>
        </w:rPr>
        <w:t>taget fysisk varemodtagelse, men også registrering af købet.</w:t>
      </w:r>
    </w:p>
    <w:p w:rsidR="00095131" w:rsidRPr="00095131" w:rsidRDefault="00095131" w:rsidP="00095131">
      <w:pPr>
        <w:spacing w:line="360" w:lineRule="auto"/>
        <w:rPr>
          <w:rFonts w:ascii="Times New Roman" w:hAnsi="Times New Roman"/>
          <w:sz w:val="24"/>
          <w:szCs w:val="24"/>
        </w:rPr>
      </w:pPr>
      <w:r w:rsidRPr="00095131">
        <w:rPr>
          <w:rFonts w:ascii="Times New Roman" w:hAnsi="Times New Roman"/>
          <w:sz w:val="24"/>
          <w:szCs w:val="24"/>
        </w:rPr>
        <w:t>Ved ” Revisionsmål for præsentation og oplysninger” er fuldstændig</w:t>
      </w:r>
      <w:r w:rsidR="00A70AB0">
        <w:rPr>
          <w:rFonts w:ascii="Times New Roman" w:hAnsi="Times New Roman"/>
          <w:sz w:val="24"/>
          <w:szCs w:val="24"/>
        </w:rPr>
        <w:t>hed</w:t>
      </w:r>
      <w:r w:rsidRPr="00095131">
        <w:rPr>
          <w:rFonts w:ascii="Times New Roman" w:hAnsi="Times New Roman"/>
          <w:sz w:val="24"/>
          <w:szCs w:val="24"/>
        </w:rPr>
        <w:t xml:space="preserve"> et spørgsmål om, at alle oplysninger er medtaget. Eksempel herpå kan være, hvorvidt oplysninger i anvendt regnskabspra</w:t>
      </w:r>
      <w:r w:rsidRPr="00095131">
        <w:rPr>
          <w:rFonts w:ascii="Times New Roman" w:hAnsi="Times New Roman"/>
          <w:sz w:val="24"/>
          <w:szCs w:val="24"/>
        </w:rPr>
        <w:t>k</w:t>
      </w:r>
      <w:r w:rsidRPr="00095131">
        <w:rPr>
          <w:rFonts w:ascii="Times New Roman" w:hAnsi="Times New Roman"/>
          <w:sz w:val="24"/>
          <w:szCs w:val="24"/>
        </w:rPr>
        <w:t>sis omkring specifikke indregningsmetoder er medtaget, men også om alle oplysninger omkring eventualforpligtelser er medtaget. Ved opfyldelse af fuldstændighed for denne kategori er det de</w:t>
      </w:r>
      <w:r w:rsidRPr="00095131">
        <w:rPr>
          <w:rFonts w:ascii="Times New Roman" w:hAnsi="Times New Roman"/>
          <w:sz w:val="24"/>
          <w:szCs w:val="24"/>
        </w:rPr>
        <w:t>r</w:t>
      </w:r>
      <w:r w:rsidRPr="00095131">
        <w:rPr>
          <w:rFonts w:ascii="Times New Roman" w:hAnsi="Times New Roman"/>
          <w:sz w:val="24"/>
          <w:szCs w:val="24"/>
        </w:rPr>
        <w:t>med et udtryk for, at der ikke er udeladt nog</w:t>
      </w:r>
      <w:r w:rsidR="00A70AB0">
        <w:rPr>
          <w:rFonts w:ascii="Times New Roman" w:hAnsi="Times New Roman"/>
          <w:sz w:val="24"/>
          <w:szCs w:val="24"/>
        </w:rPr>
        <w:t>en</w:t>
      </w:r>
      <w:r w:rsidRPr="00095131">
        <w:rPr>
          <w:rFonts w:ascii="Times New Roman" w:hAnsi="Times New Roman"/>
          <w:sz w:val="24"/>
          <w:szCs w:val="24"/>
        </w:rPr>
        <w:t xml:space="preserve"> væsentlige oplysninger fra noterne eller andre omr</w:t>
      </w:r>
      <w:r w:rsidRPr="00095131">
        <w:rPr>
          <w:rFonts w:ascii="Times New Roman" w:hAnsi="Times New Roman"/>
          <w:sz w:val="24"/>
          <w:szCs w:val="24"/>
        </w:rPr>
        <w:t>å</w:t>
      </w:r>
      <w:r w:rsidRPr="00095131">
        <w:rPr>
          <w:rFonts w:ascii="Times New Roman" w:hAnsi="Times New Roman"/>
          <w:sz w:val="24"/>
          <w:szCs w:val="24"/>
        </w:rPr>
        <w:t xml:space="preserve">der i regnskabet (Eilifsen et al, </w:t>
      </w:r>
      <w:r w:rsidR="008F7B98">
        <w:rPr>
          <w:rFonts w:ascii="Times New Roman" w:hAnsi="Times New Roman"/>
          <w:sz w:val="24"/>
          <w:szCs w:val="24"/>
        </w:rPr>
        <w:t xml:space="preserve">2010, </w:t>
      </w:r>
      <w:r w:rsidRPr="00095131">
        <w:rPr>
          <w:rFonts w:ascii="Times New Roman" w:hAnsi="Times New Roman"/>
          <w:sz w:val="24"/>
          <w:szCs w:val="24"/>
        </w:rPr>
        <w:t>s. 119).</w:t>
      </w:r>
    </w:p>
    <w:p w:rsidR="00095131" w:rsidRPr="00095131" w:rsidRDefault="00095131" w:rsidP="00095131">
      <w:pPr>
        <w:spacing w:line="360" w:lineRule="auto"/>
        <w:rPr>
          <w:rFonts w:ascii="Times New Roman" w:hAnsi="Times New Roman"/>
          <w:b/>
          <w:sz w:val="24"/>
          <w:szCs w:val="24"/>
        </w:rPr>
      </w:pPr>
    </w:p>
    <w:p w:rsidR="00095131" w:rsidRPr="00C82174" w:rsidRDefault="00095131" w:rsidP="00C82174">
      <w:pPr>
        <w:spacing w:line="360" w:lineRule="auto"/>
        <w:rPr>
          <w:rFonts w:ascii="Times New Roman" w:hAnsi="Times New Roman"/>
          <w:b/>
          <w:sz w:val="24"/>
          <w:szCs w:val="24"/>
        </w:rPr>
      </w:pPr>
      <w:r w:rsidRPr="00C82174">
        <w:rPr>
          <w:rFonts w:ascii="Times New Roman" w:hAnsi="Times New Roman"/>
          <w:b/>
          <w:sz w:val="24"/>
          <w:szCs w:val="24"/>
        </w:rPr>
        <w:t>Rettigheder og forpligtelser</w:t>
      </w:r>
    </w:p>
    <w:p w:rsidR="00095131" w:rsidRPr="00095131" w:rsidRDefault="00095131" w:rsidP="00095131">
      <w:pPr>
        <w:spacing w:line="360" w:lineRule="auto"/>
        <w:rPr>
          <w:rFonts w:ascii="Times New Roman" w:hAnsi="Times New Roman"/>
          <w:sz w:val="24"/>
          <w:szCs w:val="24"/>
        </w:rPr>
      </w:pPr>
      <w:r w:rsidRPr="00095131">
        <w:rPr>
          <w:rFonts w:ascii="Times New Roman" w:hAnsi="Times New Roman"/>
          <w:sz w:val="24"/>
          <w:szCs w:val="24"/>
        </w:rPr>
        <w:t>Rettigheder og forpligtelser relaterer sig kun til ”Revisionsmål for balanceposter ultimo perioden”. Det er dermed et spørgsmål om, at virksomheden ejer eller kontrollerer rettighederne til de aktiver, som er indregnet samt at de indregnede gældsforpligtelser er virksomhedens. Et typisk eksempel herpå er, at virksomheder som drives fra lejede lokaler undlader at indregne værdien af disse lok</w:t>
      </w:r>
      <w:r w:rsidRPr="00095131">
        <w:rPr>
          <w:rFonts w:ascii="Times New Roman" w:hAnsi="Times New Roman"/>
          <w:sz w:val="24"/>
          <w:szCs w:val="24"/>
        </w:rPr>
        <w:t>a</w:t>
      </w:r>
      <w:r w:rsidRPr="00095131">
        <w:rPr>
          <w:rFonts w:ascii="Times New Roman" w:hAnsi="Times New Roman"/>
          <w:sz w:val="24"/>
          <w:szCs w:val="24"/>
        </w:rPr>
        <w:t>ler, da der ikke forelig</w:t>
      </w:r>
      <w:r w:rsidR="00EF77AB">
        <w:rPr>
          <w:rFonts w:ascii="Times New Roman" w:hAnsi="Times New Roman"/>
          <w:sz w:val="24"/>
          <w:szCs w:val="24"/>
        </w:rPr>
        <w:t>ger noget ejerskab og kontrollen over lokalerne</w:t>
      </w:r>
      <w:r w:rsidRPr="00095131">
        <w:rPr>
          <w:rFonts w:ascii="Times New Roman" w:hAnsi="Times New Roman"/>
          <w:sz w:val="24"/>
          <w:szCs w:val="24"/>
        </w:rPr>
        <w:t xml:space="preserve"> er </w:t>
      </w:r>
      <w:r w:rsidR="00EF77AB">
        <w:rPr>
          <w:rFonts w:ascii="Times New Roman" w:hAnsi="Times New Roman"/>
          <w:sz w:val="24"/>
          <w:szCs w:val="24"/>
        </w:rPr>
        <w:t>b</w:t>
      </w:r>
      <w:r w:rsidRPr="00095131">
        <w:rPr>
          <w:rFonts w:ascii="Times New Roman" w:hAnsi="Times New Roman"/>
          <w:sz w:val="24"/>
          <w:szCs w:val="24"/>
        </w:rPr>
        <w:t>egrænset til en lejeaftale, som kan opsiges. Et andet eksempel kan være, at ledelsen gennem dette revisionsmål udtry</w:t>
      </w:r>
      <w:r w:rsidRPr="00095131">
        <w:rPr>
          <w:rFonts w:ascii="Times New Roman" w:hAnsi="Times New Roman"/>
          <w:sz w:val="24"/>
          <w:szCs w:val="24"/>
        </w:rPr>
        <w:t>k</w:t>
      </w:r>
      <w:r w:rsidRPr="00095131">
        <w:rPr>
          <w:rFonts w:ascii="Times New Roman" w:hAnsi="Times New Roman"/>
          <w:sz w:val="24"/>
          <w:szCs w:val="24"/>
        </w:rPr>
        <w:t>ker, at virkso</w:t>
      </w:r>
      <w:r w:rsidRPr="00095131">
        <w:rPr>
          <w:rFonts w:ascii="Times New Roman" w:hAnsi="Times New Roman"/>
          <w:sz w:val="24"/>
          <w:szCs w:val="24"/>
        </w:rPr>
        <w:t>m</w:t>
      </w:r>
      <w:r w:rsidRPr="00095131">
        <w:rPr>
          <w:rFonts w:ascii="Times New Roman" w:hAnsi="Times New Roman"/>
          <w:sz w:val="24"/>
          <w:szCs w:val="24"/>
        </w:rPr>
        <w:t>heden har rettighederne til det varelager, som fremgår af virksomhedens balance.</w:t>
      </w:r>
    </w:p>
    <w:p w:rsidR="00095131" w:rsidRPr="00095131" w:rsidRDefault="00095131" w:rsidP="00095131">
      <w:pPr>
        <w:spacing w:line="360" w:lineRule="auto"/>
        <w:rPr>
          <w:rFonts w:ascii="Times New Roman" w:hAnsi="Times New Roman"/>
          <w:sz w:val="24"/>
          <w:szCs w:val="24"/>
        </w:rPr>
      </w:pPr>
    </w:p>
    <w:p w:rsidR="00095131" w:rsidRPr="00C82174" w:rsidRDefault="00095131" w:rsidP="00C82174">
      <w:pPr>
        <w:spacing w:line="360" w:lineRule="auto"/>
        <w:rPr>
          <w:rFonts w:ascii="Times New Roman" w:hAnsi="Times New Roman"/>
          <w:b/>
          <w:sz w:val="24"/>
          <w:szCs w:val="24"/>
        </w:rPr>
      </w:pPr>
      <w:r w:rsidRPr="00C82174">
        <w:rPr>
          <w:rFonts w:ascii="Times New Roman" w:hAnsi="Times New Roman"/>
          <w:b/>
          <w:sz w:val="24"/>
          <w:szCs w:val="24"/>
        </w:rPr>
        <w:t>Nøjagtighed / Værdiansættelse og fordeling</w:t>
      </w:r>
    </w:p>
    <w:p w:rsidR="00095131" w:rsidRPr="00095131" w:rsidRDefault="00095131" w:rsidP="00095131">
      <w:pPr>
        <w:spacing w:line="360" w:lineRule="auto"/>
        <w:rPr>
          <w:rFonts w:ascii="Times New Roman" w:hAnsi="Times New Roman"/>
          <w:sz w:val="24"/>
          <w:szCs w:val="24"/>
        </w:rPr>
      </w:pPr>
      <w:r w:rsidRPr="00095131">
        <w:rPr>
          <w:rFonts w:ascii="Times New Roman" w:hAnsi="Times New Roman"/>
          <w:sz w:val="24"/>
          <w:szCs w:val="24"/>
        </w:rPr>
        <w:t>Nøjagtighed vedrører transaktioner som er registreret i perioden. Med nøjagtighed menes, hvorvidt transaktioner er registreret på passende vis. Det er i sig selv en bred definition, men dækker over bl.a. bogføringsdatoer samt beløbet, som er posteret i transaktionen. En fortolkning af nøjagtighed kan være, hvorvidt det beløb som er aktiveret for en ny maskine indeholder alle de direkte omkos</w:t>
      </w:r>
      <w:r w:rsidRPr="00095131">
        <w:rPr>
          <w:rFonts w:ascii="Times New Roman" w:hAnsi="Times New Roman"/>
          <w:sz w:val="24"/>
          <w:szCs w:val="24"/>
        </w:rPr>
        <w:t>t</w:t>
      </w:r>
      <w:r w:rsidRPr="00095131">
        <w:rPr>
          <w:rFonts w:ascii="Times New Roman" w:hAnsi="Times New Roman"/>
          <w:sz w:val="24"/>
          <w:szCs w:val="24"/>
        </w:rPr>
        <w:t xml:space="preserve">ninger, som har været afholdt for at få maskinen hjem og installeret til en funktionsdygtig tilstand (Eilifsen et al, </w:t>
      </w:r>
      <w:r w:rsidR="008F7B98">
        <w:rPr>
          <w:rFonts w:ascii="Times New Roman" w:hAnsi="Times New Roman"/>
          <w:sz w:val="24"/>
          <w:szCs w:val="24"/>
        </w:rPr>
        <w:t xml:space="preserve">2010, </w:t>
      </w:r>
      <w:r w:rsidRPr="00095131">
        <w:rPr>
          <w:rFonts w:ascii="Times New Roman" w:hAnsi="Times New Roman"/>
          <w:sz w:val="24"/>
          <w:szCs w:val="24"/>
        </w:rPr>
        <w:t>s. 117).</w:t>
      </w:r>
    </w:p>
    <w:p w:rsidR="00095131" w:rsidRPr="00095131" w:rsidRDefault="00095131" w:rsidP="00095131">
      <w:pPr>
        <w:spacing w:line="360" w:lineRule="auto"/>
        <w:rPr>
          <w:rFonts w:ascii="Times New Roman" w:hAnsi="Times New Roman"/>
          <w:sz w:val="24"/>
          <w:szCs w:val="24"/>
        </w:rPr>
      </w:pPr>
      <w:r w:rsidRPr="00095131">
        <w:rPr>
          <w:rFonts w:ascii="Times New Roman" w:hAnsi="Times New Roman"/>
          <w:sz w:val="24"/>
          <w:szCs w:val="24"/>
        </w:rPr>
        <w:lastRenderedPageBreak/>
        <w:t>Værdiansættelse og fordeling, som refererer til kategorien ”Revisionsmål for balanceposter ultimo perioden” er et spørgsmål om, hvorvidt aktiver og passiver er medtaget i regnskabet med et passe</w:t>
      </w:r>
      <w:r w:rsidRPr="00095131">
        <w:rPr>
          <w:rFonts w:ascii="Times New Roman" w:hAnsi="Times New Roman"/>
          <w:sz w:val="24"/>
          <w:szCs w:val="24"/>
        </w:rPr>
        <w:t>n</w:t>
      </w:r>
      <w:r w:rsidRPr="00095131">
        <w:rPr>
          <w:rFonts w:ascii="Times New Roman" w:hAnsi="Times New Roman"/>
          <w:sz w:val="24"/>
          <w:szCs w:val="24"/>
        </w:rPr>
        <w:t>de beløb samt at de afledte værdiansættelsesjusteringer er registreret på passende vis. Eksempel herpå er, at den værdi som ledelsen præsenterer tilgodehavender fra salg af varer og tjenesteydelser med, også er den værdi,</w:t>
      </w:r>
      <w:r w:rsidR="00EF77AB">
        <w:rPr>
          <w:rFonts w:ascii="Times New Roman" w:hAnsi="Times New Roman"/>
          <w:sz w:val="24"/>
          <w:szCs w:val="24"/>
        </w:rPr>
        <w:t xml:space="preserve"> som de forventes realiseret til</w:t>
      </w:r>
      <w:r w:rsidRPr="00095131">
        <w:rPr>
          <w:rFonts w:ascii="Times New Roman" w:hAnsi="Times New Roman"/>
          <w:sz w:val="24"/>
          <w:szCs w:val="24"/>
        </w:rPr>
        <w:t>.</w:t>
      </w:r>
    </w:p>
    <w:p w:rsidR="00095131" w:rsidRPr="00095131" w:rsidRDefault="00095131" w:rsidP="00095131">
      <w:pPr>
        <w:spacing w:line="360" w:lineRule="auto"/>
        <w:rPr>
          <w:rFonts w:ascii="Times New Roman" w:hAnsi="Times New Roman"/>
          <w:sz w:val="24"/>
          <w:szCs w:val="24"/>
        </w:rPr>
      </w:pPr>
      <w:r w:rsidRPr="00095131">
        <w:rPr>
          <w:rFonts w:ascii="Times New Roman" w:hAnsi="Times New Roman"/>
          <w:sz w:val="24"/>
          <w:szCs w:val="24"/>
        </w:rPr>
        <w:t>Nøjagtighed og værdiansættelse under ” Revisionsmål for præsentation og oplysninger” er et udtryk for, at finansiel og anden information bliver oplyst retvisende og med passende beløb. Eksempler herpå kan være oplysningen af en eventualforpligtelse samt oplysninger omkring sikkerhedsstille</w:t>
      </w:r>
      <w:r w:rsidRPr="00095131">
        <w:rPr>
          <w:rFonts w:ascii="Times New Roman" w:hAnsi="Times New Roman"/>
          <w:sz w:val="24"/>
          <w:szCs w:val="24"/>
        </w:rPr>
        <w:t>l</w:t>
      </w:r>
      <w:r w:rsidRPr="00095131">
        <w:rPr>
          <w:rFonts w:ascii="Times New Roman" w:hAnsi="Times New Roman"/>
          <w:sz w:val="24"/>
          <w:szCs w:val="24"/>
        </w:rPr>
        <w:t>ser, herunder hvem de er stillet overfor og med hvilke beløb.</w:t>
      </w:r>
    </w:p>
    <w:p w:rsidR="00095131" w:rsidRPr="00095131" w:rsidRDefault="00095131" w:rsidP="00095131">
      <w:pPr>
        <w:spacing w:line="360" w:lineRule="auto"/>
        <w:rPr>
          <w:rFonts w:ascii="Times New Roman" w:hAnsi="Times New Roman"/>
          <w:sz w:val="24"/>
          <w:szCs w:val="24"/>
        </w:rPr>
      </w:pPr>
    </w:p>
    <w:p w:rsidR="00095131" w:rsidRPr="00C82174" w:rsidRDefault="00C82174" w:rsidP="00C82174">
      <w:pPr>
        <w:spacing w:line="360" w:lineRule="auto"/>
        <w:rPr>
          <w:rFonts w:ascii="Times New Roman" w:hAnsi="Times New Roman"/>
          <w:b/>
          <w:sz w:val="24"/>
          <w:szCs w:val="24"/>
        </w:rPr>
      </w:pPr>
      <w:r w:rsidRPr="00C82174">
        <w:rPr>
          <w:rFonts w:ascii="Times New Roman" w:hAnsi="Times New Roman"/>
          <w:b/>
          <w:sz w:val="24"/>
          <w:szCs w:val="24"/>
        </w:rPr>
        <w:t>P</w:t>
      </w:r>
      <w:r w:rsidR="00095131" w:rsidRPr="00C82174">
        <w:rPr>
          <w:rFonts w:ascii="Times New Roman" w:hAnsi="Times New Roman"/>
          <w:b/>
          <w:sz w:val="24"/>
          <w:szCs w:val="24"/>
        </w:rPr>
        <w:t>eriodeafgrænsning</w:t>
      </w:r>
    </w:p>
    <w:p w:rsidR="00095131" w:rsidRPr="00095131" w:rsidRDefault="00095131" w:rsidP="00095131">
      <w:pPr>
        <w:spacing w:line="360" w:lineRule="auto"/>
        <w:rPr>
          <w:rFonts w:ascii="Times New Roman" w:hAnsi="Times New Roman"/>
          <w:sz w:val="24"/>
          <w:szCs w:val="24"/>
        </w:rPr>
      </w:pPr>
      <w:r w:rsidRPr="00095131">
        <w:rPr>
          <w:rFonts w:ascii="Times New Roman" w:hAnsi="Times New Roman"/>
          <w:sz w:val="24"/>
          <w:szCs w:val="24"/>
        </w:rPr>
        <w:t>Dette revisionsmål eksisterer kun inde for kategorien ”Revisionsmål for grupper af transaktioner og begivenheder for perioden”. Øvrige revisionsmål i denne kategori forholder sig ikke til, hvilken p</w:t>
      </w:r>
      <w:r w:rsidRPr="00095131">
        <w:rPr>
          <w:rFonts w:ascii="Times New Roman" w:hAnsi="Times New Roman"/>
          <w:sz w:val="24"/>
          <w:szCs w:val="24"/>
        </w:rPr>
        <w:t>e</w:t>
      </w:r>
      <w:r w:rsidRPr="00095131">
        <w:rPr>
          <w:rFonts w:ascii="Times New Roman" w:hAnsi="Times New Roman"/>
          <w:sz w:val="24"/>
          <w:szCs w:val="24"/>
        </w:rPr>
        <w:t>riode registreringen er sket, men kigger mere på om registreringen er reel, om</w:t>
      </w:r>
      <w:r w:rsidR="00EF77AB">
        <w:rPr>
          <w:rFonts w:ascii="Times New Roman" w:hAnsi="Times New Roman"/>
          <w:sz w:val="24"/>
          <w:szCs w:val="24"/>
        </w:rPr>
        <w:t xml:space="preserve"> hvorvidt</w:t>
      </w:r>
      <w:r w:rsidRPr="00095131">
        <w:rPr>
          <w:rFonts w:ascii="Times New Roman" w:hAnsi="Times New Roman"/>
          <w:sz w:val="24"/>
          <w:szCs w:val="24"/>
        </w:rPr>
        <w:t xml:space="preserve"> alt er reg</w:t>
      </w:r>
      <w:r w:rsidRPr="00095131">
        <w:rPr>
          <w:rFonts w:ascii="Times New Roman" w:hAnsi="Times New Roman"/>
          <w:sz w:val="24"/>
          <w:szCs w:val="24"/>
        </w:rPr>
        <w:t>i</w:t>
      </w:r>
      <w:r w:rsidRPr="00095131">
        <w:rPr>
          <w:rFonts w:ascii="Times New Roman" w:hAnsi="Times New Roman"/>
          <w:sz w:val="24"/>
          <w:szCs w:val="24"/>
        </w:rPr>
        <w:t>streret og om det er registreret korrekt. Periodeafgrænsning handler udelukkende om de registrerede tran</w:t>
      </w:r>
      <w:r w:rsidRPr="00095131">
        <w:rPr>
          <w:rFonts w:ascii="Times New Roman" w:hAnsi="Times New Roman"/>
          <w:sz w:val="24"/>
          <w:szCs w:val="24"/>
        </w:rPr>
        <w:t>s</w:t>
      </w:r>
      <w:r w:rsidRPr="00095131">
        <w:rPr>
          <w:rFonts w:ascii="Times New Roman" w:hAnsi="Times New Roman"/>
          <w:sz w:val="24"/>
          <w:szCs w:val="24"/>
        </w:rPr>
        <w:t>aktioner er registreret i den rigtige periode. Der kigges dermed kun på de registreringer, som er f</w:t>
      </w:r>
      <w:r w:rsidRPr="00095131">
        <w:rPr>
          <w:rFonts w:ascii="Times New Roman" w:hAnsi="Times New Roman"/>
          <w:sz w:val="24"/>
          <w:szCs w:val="24"/>
        </w:rPr>
        <w:t>o</w:t>
      </w:r>
      <w:r w:rsidRPr="00095131">
        <w:rPr>
          <w:rFonts w:ascii="Times New Roman" w:hAnsi="Times New Roman"/>
          <w:sz w:val="24"/>
          <w:szCs w:val="24"/>
        </w:rPr>
        <w:t>retaget, idet manglede registreringer er omfattet af fuldstændighedsbegrebet. Et typisk eksempel herpå er, hvorvidt dele af omsætningen er registreret i en ny regnskabsperiode. Det kunne være, at der var registreret omsætning i indeværende periode, hvor indregningskriteriet først er opfyldt i den kommende regnskabsperiode, men det modsatte forhold kan også gøre sig gældende, hvor omsæ</w:t>
      </w:r>
      <w:r w:rsidRPr="00095131">
        <w:rPr>
          <w:rFonts w:ascii="Times New Roman" w:hAnsi="Times New Roman"/>
          <w:sz w:val="24"/>
          <w:szCs w:val="24"/>
        </w:rPr>
        <w:t>t</w:t>
      </w:r>
      <w:r w:rsidRPr="00095131">
        <w:rPr>
          <w:rFonts w:ascii="Times New Roman" w:hAnsi="Times New Roman"/>
          <w:sz w:val="24"/>
          <w:szCs w:val="24"/>
        </w:rPr>
        <w:t>ning er medtaget i den nye periode på trods af, at indregningskriteriet er opfyldt i den forrige peri</w:t>
      </w:r>
      <w:r w:rsidRPr="00095131">
        <w:rPr>
          <w:rFonts w:ascii="Times New Roman" w:hAnsi="Times New Roman"/>
          <w:sz w:val="24"/>
          <w:szCs w:val="24"/>
        </w:rPr>
        <w:t>o</w:t>
      </w:r>
      <w:r w:rsidRPr="00095131">
        <w:rPr>
          <w:rFonts w:ascii="Times New Roman" w:hAnsi="Times New Roman"/>
          <w:sz w:val="24"/>
          <w:szCs w:val="24"/>
        </w:rPr>
        <w:t xml:space="preserve">de. </w:t>
      </w:r>
    </w:p>
    <w:p w:rsidR="00095131" w:rsidRPr="00095131" w:rsidRDefault="00095131" w:rsidP="00095131">
      <w:pPr>
        <w:spacing w:line="360" w:lineRule="auto"/>
        <w:rPr>
          <w:rFonts w:ascii="Times New Roman" w:hAnsi="Times New Roman"/>
          <w:sz w:val="24"/>
          <w:szCs w:val="24"/>
        </w:rPr>
      </w:pPr>
    </w:p>
    <w:p w:rsidR="00095131" w:rsidRPr="00C82174" w:rsidRDefault="00095131" w:rsidP="00C82174">
      <w:pPr>
        <w:spacing w:line="360" w:lineRule="auto"/>
        <w:rPr>
          <w:rFonts w:ascii="Times New Roman" w:hAnsi="Times New Roman"/>
          <w:b/>
          <w:sz w:val="24"/>
          <w:szCs w:val="24"/>
        </w:rPr>
      </w:pPr>
      <w:r w:rsidRPr="00C82174">
        <w:rPr>
          <w:rFonts w:ascii="Times New Roman" w:hAnsi="Times New Roman"/>
          <w:b/>
          <w:sz w:val="24"/>
          <w:szCs w:val="24"/>
        </w:rPr>
        <w:t>Klassifikation og forståelighed</w:t>
      </w:r>
    </w:p>
    <w:p w:rsidR="00095131" w:rsidRPr="00095131" w:rsidRDefault="00095131" w:rsidP="00095131">
      <w:pPr>
        <w:spacing w:line="360" w:lineRule="auto"/>
        <w:rPr>
          <w:rFonts w:ascii="Times New Roman" w:hAnsi="Times New Roman"/>
          <w:sz w:val="24"/>
          <w:szCs w:val="24"/>
        </w:rPr>
      </w:pPr>
      <w:r w:rsidRPr="00095131">
        <w:rPr>
          <w:rFonts w:ascii="Times New Roman" w:hAnsi="Times New Roman"/>
          <w:sz w:val="24"/>
          <w:szCs w:val="24"/>
        </w:rPr>
        <w:t>Klassifikation i forbindelse med kategorien ”Revisionsmål for grupper af transaktioner og begive</w:t>
      </w:r>
      <w:r w:rsidRPr="00095131">
        <w:rPr>
          <w:rFonts w:ascii="Times New Roman" w:hAnsi="Times New Roman"/>
          <w:sz w:val="24"/>
          <w:szCs w:val="24"/>
        </w:rPr>
        <w:t>n</w:t>
      </w:r>
      <w:r w:rsidRPr="00095131">
        <w:rPr>
          <w:rFonts w:ascii="Times New Roman" w:hAnsi="Times New Roman"/>
          <w:sz w:val="24"/>
          <w:szCs w:val="24"/>
        </w:rPr>
        <w:t>heder for perioden” er et spørgsmål om, hvorvidt transaktioner og begivenheder er registreret på de rigtige konti. Det kunne være, hvorvidt bogføring af leverandørfakturaer registreres på den rigtige kreditorkonto, men også hvorvidt salg på kredit registreres som tilgodehavender fra salg af varer og tjenesteydelser og ikke som andre tilgodehavender.</w:t>
      </w:r>
    </w:p>
    <w:p w:rsidR="00095131" w:rsidRPr="00095131" w:rsidRDefault="00095131" w:rsidP="00095131">
      <w:pPr>
        <w:spacing w:line="360" w:lineRule="auto"/>
        <w:rPr>
          <w:rFonts w:ascii="Times New Roman" w:hAnsi="Times New Roman"/>
          <w:sz w:val="24"/>
          <w:szCs w:val="24"/>
        </w:rPr>
      </w:pPr>
      <w:r w:rsidRPr="00095131">
        <w:rPr>
          <w:rFonts w:ascii="Times New Roman" w:hAnsi="Times New Roman"/>
          <w:sz w:val="24"/>
          <w:szCs w:val="24"/>
        </w:rPr>
        <w:t>I relation til kategorien ”Revisionsmål for præsentation og oplysninger” benævnes dette revision</w:t>
      </w:r>
      <w:r w:rsidRPr="00095131">
        <w:rPr>
          <w:rFonts w:ascii="Times New Roman" w:hAnsi="Times New Roman"/>
          <w:sz w:val="24"/>
          <w:szCs w:val="24"/>
        </w:rPr>
        <w:t>s</w:t>
      </w:r>
      <w:r w:rsidRPr="00095131">
        <w:rPr>
          <w:rFonts w:ascii="Times New Roman" w:hAnsi="Times New Roman"/>
          <w:sz w:val="24"/>
          <w:szCs w:val="24"/>
        </w:rPr>
        <w:t>mål Klassifikation og forståelighed. Det er her et spørgsmål om, hvorvidt den finansielle informat</w:t>
      </w:r>
      <w:r w:rsidRPr="00095131">
        <w:rPr>
          <w:rFonts w:ascii="Times New Roman" w:hAnsi="Times New Roman"/>
          <w:sz w:val="24"/>
          <w:szCs w:val="24"/>
        </w:rPr>
        <w:t>i</w:t>
      </w:r>
      <w:r w:rsidRPr="00095131">
        <w:rPr>
          <w:rFonts w:ascii="Times New Roman" w:hAnsi="Times New Roman"/>
          <w:sz w:val="24"/>
          <w:szCs w:val="24"/>
        </w:rPr>
        <w:t xml:space="preserve">on bliver præsenteres og beskrevet på en passende vis. Et eksempel herpå kan være præsentationen </w:t>
      </w:r>
      <w:r w:rsidRPr="00095131">
        <w:rPr>
          <w:rFonts w:ascii="Times New Roman" w:hAnsi="Times New Roman"/>
          <w:sz w:val="24"/>
          <w:szCs w:val="24"/>
        </w:rPr>
        <w:lastRenderedPageBreak/>
        <w:t>af, hvor stor en del af den langfristede gæld der forfalder inden for et år, som dermed skal indeho</w:t>
      </w:r>
      <w:r w:rsidRPr="00095131">
        <w:rPr>
          <w:rFonts w:ascii="Times New Roman" w:hAnsi="Times New Roman"/>
          <w:sz w:val="24"/>
          <w:szCs w:val="24"/>
        </w:rPr>
        <w:t>l</w:t>
      </w:r>
      <w:r w:rsidRPr="00095131">
        <w:rPr>
          <w:rFonts w:ascii="Times New Roman" w:hAnsi="Times New Roman"/>
          <w:sz w:val="24"/>
          <w:szCs w:val="24"/>
        </w:rPr>
        <w:t xml:space="preserve">des i den kortfistede gæld (Eilifsen et al, </w:t>
      </w:r>
      <w:r w:rsidR="008F7B98">
        <w:rPr>
          <w:rFonts w:ascii="Times New Roman" w:hAnsi="Times New Roman"/>
          <w:sz w:val="24"/>
          <w:szCs w:val="24"/>
        </w:rPr>
        <w:t xml:space="preserve">2010, </w:t>
      </w:r>
      <w:r w:rsidRPr="00095131">
        <w:rPr>
          <w:rFonts w:ascii="Times New Roman" w:hAnsi="Times New Roman"/>
          <w:sz w:val="24"/>
          <w:szCs w:val="24"/>
        </w:rPr>
        <w:t xml:space="preserve">s. 119). </w:t>
      </w:r>
    </w:p>
    <w:p w:rsidR="00095131" w:rsidRPr="00095131" w:rsidRDefault="00095131" w:rsidP="00095131">
      <w:pPr>
        <w:pStyle w:val="Overskrift2"/>
        <w:spacing w:line="360" w:lineRule="auto"/>
        <w:rPr>
          <w:rFonts w:ascii="Times New Roman" w:hAnsi="Times New Roman"/>
          <w:sz w:val="24"/>
          <w:szCs w:val="24"/>
        </w:rPr>
      </w:pPr>
    </w:p>
    <w:p w:rsidR="00BA1542" w:rsidRPr="00E50748" w:rsidRDefault="00E50748" w:rsidP="00E50748">
      <w:pPr>
        <w:pStyle w:val="Overskrift2"/>
        <w:spacing w:line="360" w:lineRule="auto"/>
        <w:rPr>
          <w:rFonts w:ascii="Times New Roman" w:hAnsi="Times New Roman"/>
          <w:bCs/>
          <w:sz w:val="24"/>
          <w:szCs w:val="24"/>
        </w:rPr>
      </w:pPr>
      <w:bookmarkStart w:id="36" w:name="_Toc372042399"/>
      <w:r w:rsidRPr="00E50748">
        <w:rPr>
          <w:rFonts w:ascii="Times New Roman" w:hAnsi="Times New Roman"/>
          <w:bCs/>
          <w:sz w:val="24"/>
          <w:szCs w:val="24"/>
        </w:rPr>
        <w:t xml:space="preserve">6.2 </w:t>
      </w:r>
      <w:r w:rsidR="00BA1542" w:rsidRPr="00E50748">
        <w:rPr>
          <w:rFonts w:ascii="Times New Roman" w:hAnsi="Times New Roman"/>
          <w:bCs/>
          <w:sz w:val="24"/>
          <w:szCs w:val="24"/>
        </w:rPr>
        <w:t>Revisionsbevis</w:t>
      </w:r>
      <w:bookmarkEnd w:id="36"/>
    </w:p>
    <w:p w:rsidR="00BA1542" w:rsidRPr="001D685C" w:rsidRDefault="004F21CC" w:rsidP="001D685C">
      <w:pPr>
        <w:spacing w:line="360" w:lineRule="auto"/>
        <w:rPr>
          <w:rFonts w:ascii="Times New Roman" w:hAnsi="Times New Roman"/>
          <w:sz w:val="24"/>
          <w:szCs w:val="24"/>
        </w:rPr>
      </w:pPr>
      <w:r>
        <w:rPr>
          <w:rFonts w:ascii="Times New Roman" w:hAnsi="Times New Roman"/>
          <w:sz w:val="24"/>
          <w:szCs w:val="24"/>
        </w:rPr>
        <w:t>Som beskrevet i forrige</w:t>
      </w:r>
      <w:r w:rsidR="00BA1542" w:rsidRPr="001D685C">
        <w:rPr>
          <w:rFonts w:ascii="Times New Roman" w:hAnsi="Times New Roman"/>
          <w:sz w:val="24"/>
          <w:szCs w:val="24"/>
        </w:rPr>
        <w:t xml:space="preserve"> afsnit, aflægger ledelsen et regnskab, som reflekterer revisionsmål for de forskellige elementer i regnskabet. Revisor tester revisionsmålene ved at udføre revisionshandli</w:t>
      </w:r>
      <w:r w:rsidR="00BA1542" w:rsidRPr="001D685C">
        <w:rPr>
          <w:rFonts w:ascii="Times New Roman" w:hAnsi="Times New Roman"/>
          <w:sz w:val="24"/>
          <w:szCs w:val="24"/>
        </w:rPr>
        <w:t>n</w:t>
      </w:r>
      <w:r w:rsidR="00BA1542" w:rsidRPr="001D685C">
        <w:rPr>
          <w:rFonts w:ascii="Times New Roman" w:hAnsi="Times New Roman"/>
          <w:sz w:val="24"/>
          <w:szCs w:val="24"/>
        </w:rPr>
        <w:t>ger, der danner bevis for, hvorvidt alle revisionsmål er opfyldt. Nå</w:t>
      </w:r>
      <w:r w:rsidR="00EF77AB">
        <w:rPr>
          <w:rFonts w:ascii="Times New Roman" w:hAnsi="Times New Roman"/>
          <w:sz w:val="24"/>
          <w:szCs w:val="24"/>
        </w:rPr>
        <w:t>r</w:t>
      </w:r>
      <w:r w:rsidR="00BA1542" w:rsidRPr="001D685C">
        <w:rPr>
          <w:rFonts w:ascii="Times New Roman" w:hAnsi="Times New Roman"/>
          <w:sz w:val="24"/>
          <w:szCs w:val="24"/>
        </w:rPr>
        <w:t xml:space="preserve"> revisionsbeviset understøtter r</w:t>
      </w:r>
      <w:r w:rsidR="00BA1542" w:rsidRPr="001D685C">
        <w:rPr>
          <w:rFonts w:ascii="Times New Roman" w:hAnsi="Times New Roman"/>
          <w:sz w:val="24"/>
          <w:szCs w:val="24"/>
        </w:rPr>
        <w:t>e</w:t>
      </w:r>
      <w:r w:rsidR="00BA1542" w:rsidRPr="001D685C">
        <w:rPr>
          <w:rFonts w:ascii="Times New Roman" w:hAnsi="Times New Roman"/>
          <w:sz w:val="24"/>
          <w:szCs w:val="24"/>
        </w:rPr>
        <w:t xml:space="preserve">visionsmålene kan revisor afgive en umodificeret revisionspåtegning (Eilifsen et al, </w:t>
      </w:r>
      <w:r w:rsidR="008F7B98">
        <w:rPr>
          <w:rFonts w:ascii="Times New Roman" w:hAnsi="Times New Roman"/>
          <w:sz w:val="24"/>
          <w:szCs w:val="24"/>
        </w:rPr>
        <w:t xml:space="preserve">2010, </w:t>
      </w:r>
      <w:r w:rsidR="00BA1542" w:rsidRPr="001D685C">
        <w:rPr>
          <w:rFonts w:ascii="Times New Roman" w:hAnsi="Times New Roman"/>
          <w:sz w:val="24"/>
          <w:szCs w:val="24"/>
        </w:rPr>
        <w:t>s 114).</w:t>
      </w:r>
    </w:p>
    <w:p w:rsidR="00BA1542" w:rsidRPr="001D685C" w:rsidRDefault="00BA1542" w:rsidP="001D685C">
      <w:pPr>
        <w:spacing w:line="360" w:lineRule="auto"/>
        <w:rPr>
          <w:rFonts w:ascii="Times New Roman" w:hAnsi="Times New Roman"/>
          <w:sz w:val="24"/>
          <w:szCs w:val="24"/>
        </w:rPr>
      </w:pPr>
      <w:r w:rsidRPr="001D685C">
        <w:rPr>
          <w:rFonts w:ascii="Times New Roman" w:hAnsi="Times New Roman"/>
          <w:sz w:val="24"/>
          <w:szCs w:val="24"/>
        </w:rPr>
        <w:t xml:space="preserve">Revisionshandlinger kan </w:t>
      </w:r>
      <w:r w:rsidR="004F21CC">
        <w:rPr>
          <w:rFonts w:ascii="Times New Roman" w:hAnsi="Times New Roman"/>
          <w:sz w:val="24"/>
          <w:szCs w:val="24"/>
        </w:rPr>
        <w:t xml:space="preserve">jf. ISA 500 </w:t>
      </w:r>
      <w:r w:rsidRPr="001D685C">
        <w:rPr>
          <w:rFonts w:ascii="Times New Roman" w:hAnsi="Times New Roman"/>
          <w:sz w:val="24"/>
          <w:szCs w:val="24"/>
        </w:rPr>
        <w:t xml:space="preserve">opdeles i tre kategorier: </w:t>
      </w:r>
      <w:r w:rsidR="00270B2F">
        <w:rPr>
          <w:rFonts w:ascii="Times New Roman" w:hAnsi="Times New Roman"/>
          <w:sz w:val="24"/>
          <w:szCs w:val="24"/>
        </w:rPr>
        <w:t>Risikovurderingshandlinger</w:t>
      </w:r>
      <w:r w:rsidRPr="001D685C">
        <w:rPr>
          <w:rFonts w:ascii="Times New Roman" w:hAnsi="Times New Roman"/>
          <w:sz w:val="24"/>
          <w:szCs w:val="24"/>
        </w:rPr>
        <w:t xml:space="preserve">, </w:t>
      </w:r>
      <w:r w:rsidR="00270B2F">
        <w:rPr>
          <w:rFonts w:ascii="Times New Roman" w:hAnsi="Times New Roman"/>
          <w:sz w:val="24"/>
          <w:szCs w:val="24"/>
        </w:rPr>
        <w:t>t</w:t>
      </w:r>
      <w:r w:rsidRPr="001D685C">
        <w:rPr>
          <w:rFonts w:ascii="Times New Roman" w:hAnsi="Times New Roman"/>
          <w:sz w:val="24"/>
          <w:szCs w:val="24"/>
        </w:rPr>
        <w:t xml:space="preserve">est af kontroller og </w:t>
      </w:r>
      <w:r w:rsidR="00270B2F">
        <w:rPr>
          <w:rFonts w:ascii="Times New Roman" w:hAnsi="Times New Roman"/>
          <w:sz w:val="24"/>
          <w:szCs w:val="24"/>
        </w:rPr>
        <w:t>s</w:t>
      </w:r>
      <w:r w:rsidRPr="001D685C">
        <w:rPr>
          <w:rFonts w:ascii="Times New Roman" w:hAnsi="Times New Roman"/>
          <w:sz w:val="24"/>
          <w:szCs w:val="24"/>
        </w:rPr>
        <w:t xml:space="preserve">ubstanshandlinger. Der er ikke en direkte sammenhæng mellem revisionshandlinger og revisionsmål, forstået på den måde, at en revisionshandling </w:t>
      </w:r>
      <w:r w:rsidR="00270B2F">
        <w:rPr>
          <w:rFonts w:ascii="Times New Roman" w:hAnsi="Times New Roman"/>
          <w:sz w:val="24"/>
          <w:szCs w:val="24"/>
        </w:rPr>
        <w:t xml:space="preserve">ikke </w:t>
      </w:r>
      <w:r w:rsidRPr="001D685C">
        <w:rPr>
          <w:rFonts w:ascii="Times New Roman" w:hAnsi="Times New Roman"/>
          <w:sz w:val="24"/>
          <w:szCs w:val="24"/>
        </w:rPr>
        <w:t xml:space="preserve">altid afdækker et </w:t>
      </w:r>
      <w:r w:rsidR="00270B2F">
        <w:rPr>
          <w:rFonts w:ascii="Times New Roman" w:hAnsi="Times New Roman"/>
          <w:sz w:val="24"/>
          <w:szCs w:val="24"/>
        </w:rPr>
        <w:t xml:space="preserve">specifik </w:t>
      </w:r>
      <w:r w:rsidRPr="001D685C">
        <w:rPr>
          <w:rFonts w:ascii="Times New Roman" w:hAnsi="Times New Roman"/>
          <w:sz w:val="24"/>
          <w:szCs w:val="24"/>
        </w:rPr>
        <w:t>rev</w:t>
      </w:r>
      <w:r w:rsidRPr="001D685C">
        <w:rPr>
          <w:rFonts w:ascii="Times New Roman" w:hAnsi="Times New Roman"/>
          <w:sz w:val="24"/>
          <w:szCs w:val="24"/>
        </w:rPr>
        <w:t>i</w:t>
      </w:r>
      <w:r w:rsidRPr="001D685C">
        <w:rPr>
          <w:rFonts w:ascii="Times New Roman" w:hAnsi="Times New Roman"/>
          <w:sz w:val="24"/>
          <w:szCs w:val="24"/>
        </w:rPr>
        <w:t>sionsmål. Ofte vil det være tilfældet, at det kræver mere end en revisionshandling for et givet rev</w:t>
      </w:r>
      <w:r w:rsidRPr="001D685C">
        <w:rPr>
          <w:rFonts w:ascii="Times New Roman" w:hAnsi="Times New Roman"/>
          <w:sz w:val="24"/>
          <w:szCs w:val="24"/>
        </w:rPr>
        <w:t>i</w:t>
      </w:r>
      <w:r w:rsidRPr="001D685C">
        <w:rPr>
          <w:rFonts w:ascii="Times New Roman" w:hAnsi="Times New Roman"/>
          <w:sz w:val="24"/>
          <w:szCs w:val="24"/>
        </w:rPr>
        <w:t>sionsmål og andre gange kan enkelte revisionshandlinger afdække mere end et revisionsmål.</w:t>
      </w:r>
    </w:p>
    <w:p w:rsidR="00BA1542" w:rsidRPr="001D685C" w:rsidRDefault="00EF77AB" w:rsidP="001D685C">
      <w:pPr>
        <w:spacing w:line="360" w:lineRule="auto"/>
        <w:rPr>
          <w:rFonts w:ascii="Times New Roman" w:hAnsi="Times New Roman"/>
          <w:sz w:val="24"/>
          <w:szCs w:val="24"/>
        </w:rPr>
      </w:pPr>
      <w:r>
        <w:rPr>
          <w:rFonts w:ascii="Times New Roman" w:hAnsi="Times New Roman"/>
          <w:sz w:val="24"/>
          <w:szCs w:val="24"/>
        </w:rPr>
        <w:t>Revisionsbevis</w:t>
      </w:r>
      <w:r w:rsidR="00BA1542" w:rsidRPr="001D685C">
        <w:rPr>
          <w:rFonts w:ascii="Times New Roman" w:hAnsi="Times New Roman"/>
          <w:sz w:val="24"/>
          <w:szCs w:val="24"/>
        </w:rPr>
        <w:t xml:space="preserve"> er alle de informationer, som revisor benytter sig af for at opnå sin konklusion i r</w:t>
      </w:r>
      <w:r w:rsidR="00BA1542" w:rsidRPr="001D685C">
        <w:rPr>
          <w:rFonts w:ascii="Times New Roman" w:hAnsi="Times New Roman"/>
          <w:sz w:val="24"/>
          <w:szCs w:val="24"/>
        </w:rPr>
        <w:t>e</w:t>
      </w:r>
      <w:r w:rsidR="00BA1542" w:rsidRPr="001D685C">
        <w:rPr>
          <w:rFonts w:ascii="Times New Roman" w:hAnsi="Times New Roman"/>
          <w:sz w:val="24"/>
          <w:szCs w:val="24"/>
        </w:rPr>
        <w:t>visionspåtegningen. Det er dermed en kombination af den råbalance, som danner grundlag for reg</w:t>
      </w:r>
      <w:r w:rsidR="00BA1542" w:rsidRPr="001D685C">
        <w:rPr>
          <w:rFonts w:ascii="Times New Roman" w:hAnsi="Times New Roman"/>
          <w:sz w:val="24"/>
          <w:szCs w:val="24"/>
        </w:rPr>
        <w:t>n</w:t>
      </w:r>
      <w:r w:rsidR="00BA1542" w:rsidRPr="001D685C">
        <w:rPr>
          <w:rFonts w:ascii="Times New Roman" w:hAnsi="Times New Roman"/>
          <w:sz w:val="24"/>
          <w:szCs w:val="24"/>
        </w:rPr>
        <w:t xml:space="preserve">skabet samt øvrig information, som er indhentet under revisionen (Eilifsen et al, </w:t>
      </w:r>
      <w:r w:rsidR="008F7B98">
        <w:rPr>
          <w:rFonts w:ascii="Times New Roman" w:hAnsi="Times New Roman"/>
          <w:sz w:val="24"/>
          <w:szCs w:val="24"/>
        </w:rPr>
        <w:t xml:space="preserve">2010, </w:t>
      </w:r>
      <w:r w:rsidR="00BA1542" w:rsidRPr="001D685C">
        <w:rPr>
          <w:rFonts w:ascii="Times New Roman" w:hAnsi="Times New Roman"/>
          <w:sz w:val="24"/>
          <w:szCs w:val="24"/>
        </w:rPr>
        <w:t>s. 120). Fø</w:t>
      </w:r>
      <w:r w:rsidR="00BA1542" w:rsidRPr="001D685C">
        <w:rPr>
          <w:rFonts w:ascii="Times New Roman" w:hAnsi="Times New Roman"/>
          <w:sz w:val="24"/>
          <w:szCs w:val="24"/>
        </w:rPr>
        <w:t>l</w:t>
      </w:r>
      <w:r w:rsidR="00BA1542" w:rsidRPr="001D685C">
        <w:rPr>
          <w:rFonts w:ascii="Times New Roman" w:hAnsi="Times New Roman"/>
          <w:sz w:val="24"/>
          <w:szCs w:val="24"/>
        </w:rPr>
        <w:t>ge</w:t>
      </w:r>
      <w:r w:rsidR="00BA1542" w:rsidRPr="001D685C">
        <w:rPr>
          <w:rFonts w:ascii="Times New Roman" w:hAnsi="Times New Roman"/>
          <w:sz w:val="24"/>
          <w:szCs w:val="24"/>
        </w:rPr>
        <w:t>n</w:t>
      </w:r>
      <w:r w:rsidR="00BA1542" w:rsidRPr="001D685C">
        <w:rPr>
          <w:rFonts w:ascii="Times New Roman" w:hAnsi="Times New Roman"/>
          <w:sz w:val="24"/>
          <w:szCs w:val="24"/>
        </w:rPr>
        <w:t>de forhold gør sig gældende for revisionsbevis:</w:t>
      </w:r>
    </w:p>
    <w:p w:rsidR="00BA1542" w:rsidRPr="001D685C" w:rsidRDefault="00BA1542" w:rsidP="001D685C">
      <w:pPr>
        <w:pStyle w:val="Listeafsnit"/>
        <w:numPr>
          <w:ilvl w:val="0"/>
          <w:numId w:val="35"/>
        </w:numPr>
        <w:tabs>
          <w:tab w:val="clear" w:pos="567"/>
          <w:tab w:val="clear" w:pos="8789"/>
          <w:tab w:val="clear" w:pos="13721"/>
        </w:tabs>
        <w:spacing w:after="200" w:line="360" w:lineRule="auto"/>
        <w:jc w:val="left"/>
        <w:rPr>
          <w:rFonts w:ascii="Times New Roman" w:hAnsi="Times New Roman"/>
          <w:sz w:val="24"/>
          <w:szCs w:val="24"/>
        </w:rPr>
      </w:pPr>
      <w:r w:rsidRPr="001D685C">
        <w:rPr>
          <w:rFonts w:ascii="Times New Roman" w:hAnsi="Times New Roman"/>
          <w:sz w:val="24"/>
          <w:szCs w:val="24"/>
        </w:rPr>
        <w:t>Typen af revisionsbevis</w:t>
      </w:r>
    </w:p>
    <w:p w:rsidR="00BA1542" w:rsidRPr="001D685C" w:rsidRDefault="00BA1542" w:rsidP="001D685C">
      <w:pPr>
        <w:pStyle w:val="Listeafsnit"/>
        <w:numPr>
          <w:ilvl w:val="0"/>
          <w:numId w:val="35"/>
        </w:numPr>
        <w:tabs>
          <w:tab w:val="clear" w:pos="567"/>
          <w:tab w:val="clear" w:pos="8789"/>
          <w:tab w:val="clear" w:pos="13721"/>
        </w:tabs>
        <w:spacing w:after="200" w:line="360" w:lineRule="auto"/>
        <w:jc w:val="left"/>
        <w:rPr>
          <w:rFonts w:ascii="Times New Roman" w:hAnsi="Times New Roman"/>
          <w:sz w:val="24"/>
          <w:szCs w:val="24"/>
        </w:rPr>
      </w:pPr>
      <w:r w:rsidRPr="001D685C">
        <w:rPr>
          <w:rFonts w:ascii="Times New Roman" w:hAnsi="Times New Roman"/>
          <w:sz w:val="24"/>
          <w:szCs w:val="24"/>
        </w:rPr>
        <w:t>Kvaliteten og kvantiteten af revisionsbevis</w:t>
      </w:r>
    </w:p>
    <w:p w:rsidR="00BA1542" w:rsidRPr="001D685C" w:rsidRDefault="00BA1542" w:rsidP="001D685C">
      <w:pPr>
        <w:pStyle w:val="Listeafsnit"/>
        <w:numPr>
          <w:ilvl w:val="0"/>
          <w:numId w:val="35"/>
        </w:numPr>
        <w:tabs>
          <w:tab w:val="clear" w:pos="567"/>
          <w:tab w:val="clear" w:pos="8789"/>
          <w:tab w:val="clear" w:pos="13721"/>
        </w:tabs>
        <w:spacing w:after="200" w:line="360" w:lineRule="auto"/>
        <w:jc w:val="left"/>
        <w:rPr>
          <w:rFonts w:ascii="Times New Roman" w:hAnsi="Times New Roman"/>
          <w:sz w:val="24"/>
          <w:szCs w:val="24"/>
        </w:rPr>
      </w:pPr>
      <w:r w:rsidRPr="001D685C">
        <w:rPr>
          <w:rFonts w:ascii="Times New Roman" w:hAnsi="Times New Roman"/>
          <w:sz w:val="24"/>
          <w:szCs w:val="24"/>
        </w:rPr>
        <w:t>Vurdering af revisionsbevis</w:t>
      </w:r>
    </w:p>
    <w:p w:rsidR="00BA1542" w:rsidRPr="001D685C" w:rsidRDefault="00BA1542" w:rsidP="001D685C">
      <w:pPr>
        <w:spacing w:line="360" w:lineRule="auto"/>
        <w:rPr>
          <w:rFonts w:ascii="Times New Roman" w:hAnsi="Times New Roman"/>
          <w:sz w:val="24"/>
          <w:szCs w:val="24"/>
        </w:rPr>
      </w:pPr>
    </w:p>
    <w:p w:rsidR="00BA1542" w:rsidRPr="00E50748" w:rsidRDefault="00E50748" w:rsidP="00E50748">
      <w:pPr>
        <w:pStyle w:val="Overskrift3"/>
        <w:spacing w:line="360" w:lineRule="auto"/>
        <w:rPr>
          <w:rFonts w:ascii="Times New Roman" w:hAnsi="Times New Roman"/>
          <w:bCs/>
          <w:sz w:val="24"/>
          <w:szCs w:val="24"/>
        </w:rPr>
      </w:pPr>
      <w:bookmarkStart w:id="37" w:name="_Toc372042400"/>
      <w:r w:rsidRPr="00E50748">
        <w:rPr>
          <w:rFonts w:ascii="Times New Roman" w:hAnsi="Times New Roman"/>
          <w:bCs/>
          <w:sz w:val="24"/>
          <w:szCs w:val="24"/>
        </w:rPr>
        <w:t xml:space="preserve">6.2.1 </w:t>
      </w:r>
      <w:r w:rsidR="00BA1542" w:rsidRPr="00E50748">
        <w:rPr>
          <w:rFonts w:ascii="Times New Roman" w:hAnsi="Times New Roman"/>
          <w:bCs/>
          <w:sz w:val="24"/>
          <w:szCs w:val="24"/>
        </w:rPr>
        <w:t>Typen af revisionsbevis</w:t>
      </w:r>
      <w:bookmarkEnd w:id="37"/>
    </w:p>
    <w:p w:rsidR="00BA1542" w:rsidRPr="001D685C" w:rsidRDefault="00BA1542" w:rsidP="001D685C">
      <w:pPr>
        <w:spacing w:line="360" w:lineRule="auto"/>
        <w:rPr>
          <w:rFonts w:ascii="Times New Roman" w:hAnsi="Times New Roman"/>
          <w:sz w:val="24"/>
          <w:szCs w:val="24"/>
        </w:rPr>
      </w:pPr>
      <w:r w:rsidRPr="001D685C">
        <w:rPr>
          <w:rFonts w:ascii="Times New Roman" w:hAnsi="Times New Roman"/>
          <w:sz w:val="24"/>
          <w:szCs w:val="24"/>
        </w:rPr>
        <w:t>Typen af revisionsbevis kan deles op i regnskabsmateriale samt anden information. Regnskabsmat</w:t>
      </w:r>
      <w:r w:rsidRPr="001D685C">
        <w:rPr>
          <w:rFonts w:ascii="Times New Roman" w:hAnsi="Times New Roman"/>
          <w:sz w:val="24"/>
          <w:szCs w:val="24"/>
        </w:rPr>
        <w:t>e</w:t>
      </w:r>
      <w:r w:rsidRPr="001D685C">
        <w:rPr>
          <w:rFonts w:ascii="Times New Roman" w:hAnsi="Times New Roman"/>
          <w:sz w:val="24"/>
          <w:szCs w:val="24"/>
        </w:rPr>
        <w:t>riale er både råbalancen, underliggende kontospecifikationer, saldolister samt supplerende materi</w:t>
      </w:r>
      <w:r w:rsidRPr="001D685C">
        <w:rPr>
          <w:rFonts w:ascii="Times New Roman" w:hAnsi="Times New Roman"/>
          <w:sz w:val="24"/>
          <w:szCs w:val="24"/>
        </w:rPr>
        <w:t>a</w:t>
      </w:r>
      <w:r w:rsidRPr="001D685C">
        <w:rPr>
          <w:rFonts w:ascii="Times New Roman" w:hAnsi="Times New Roman"/>
          <w:sz w:val="24"/>
          <w:szCs w:val="24"/>
        </w:rPr>
        <w:t>le, eksempelvis i form af checks, dokumentation på bankoverførsler, fakturaer samt regnearksb</w:t>
      </w:r>
      <w:r w:rsidRPr="001D685C">
        <w:rPr>
          <w:rFonts w:ascii="Times New Roman" w:hAnsi="Times New Roman"/>
          <w:sz w:val="24"/>
          <w:szCs w:val="24"/>
        </w:rPr>
        <w:t>e</w:t>
      </w:r>
      <w:r w:rsidRPr="001D685C">
        <w:rPr>
          <w:rFonts w:ascii="Times New Roman" w:hAnsi="Times New Roman"/>
          <w:sz w:val="24"/>
          <w:szCs w:val="24"/>
        </w:rPr>
        <w:t>regning</w:t>
      </w:r>
      <w:r w:rsidR="00270B2F">
        <w:rPr>
          <w:rFonts w:ascii="Times New Roman" w:hAnsi="Times New Roman"/>
          <w:sz w:val="24"/>
          <w:szCs w:val="24"/>
        </w:rPr>
        <w:t>er.</w:t>
      </w:r>
      <w:r w:rsidRPr="001D685C">
        <w:rPr>
          <w:rFonts w:ascii="Times New Roman" w:hAnsi="Times New Roman"/>
          <w:sz w:val="24"/>
          <w:szCs w:val="24"/>
        </w:rPr>
        <w:t xml:space="preserve"> Anden information kan være mødereferater, eksterne bekræftelser samt benchmarksst</w:t>
      </w:r>
      <w:r w:rsidRPr="001D685C">
        <w:rPr>
          <w:rFonts w:ascii="Times New Roman" w:hAnsi="Times New Roman"/>
          <w:sz w:val="24"/>
          <w:szCs w:val="24"/>
        </w:rPr>
        <w:t>u</w:t>
      </w:r>
      <w:r w:rsidRPr="001D685C">
        <w:rPr>
          <w:rFonts w:ascii="Times New Roman" w:hAnsi="Times New Roman"/>
          <w:sz w:val="24"/>
          <w:szCs w:val="24"/>
        </w:rPr>
        <w:t>dier på konkurrenter eller branchen som helhed.</w:t>
      </w:r>
    </w:p>
    <w:p w:rsidR="00BA1542" w:rsidRPr="001D685C" w:rsidRDefault="00BA1542" w:rsidP="001D685C">
      <w:pPr>
        <w:spacing w:line="360" w:lineRule="auto"/>
        <w:rPr>
          <w:rFonts w:ascii="Times New Roman" w:hAnsi="Times New Roman"/>
          <w:sz w:val="24"/>
          <w:szCs w:val="24"/>
        </w:rPr>
      </w:pPr>
    </w:p>
    <w:p w:rsidR="00BA1542" w:rsidRPr="00E50748" w:rsidRDefault="00E50748" w:rsidP="00E50748">
      <w:pPr>
        <w:pStyle w:val="Overskrift3"/>
        <w:spacing w:line="360" w:lineRule="auto"/>
        <w:rPr>
          <w:rFonts w:ascii="Times New Roman" w:hAnsi="Times New Roman"/>
          <w:bCs/>
          <w:sz w:val="24"/>
          <w:szCs w:val="24"/>
        </w:rPr>
      </w:pPr>
      <w:bookmarkStart w:id="38" w:name="_Toc372042401"/>
      <w:r w:rsidRPr="00E50748">
        <w:rPr>
          <w:rFonts w:ascii="Times New Roman" w:hAnsi="Times New Roman"/>
          <w:bCs/>
          <w:sz w:val="24"/>
          <w:szCs w:val="24"/>
        </w:rPr>
        <w:t xml:space="preserve">6.2.2 </w:t>
      </w:r>
      <w:r w:rsidR="00BA1542" w:rsidRPr="00E50748">
        <w:rPr>
          <w:rFonts w:ascii="Times New Roman" w:hAnsi="Times New Roman"/>
          <w:bCs/>
          <w:sz w:val="24"/>
          <w:szCs w:val="24"/>
        </w:rPr>
        <w:t>Kvaliteten og kvantiteten af revisionsbevis</w:t>
      </w:r>
      <w:bookmarkEnd w:id="38"/>
    </w:p>
    <w:p w:rsidR="00BA1542" w:rsidRPr="001D685C" w:rsidRDefault="00BA1542" w:rsidP="001D685C">
      <w:pPr>
        <w:spacing w:line="360" w:lineRule="auto"/>
        <w:rPr>
          <w:rFonts w:ascii="Times New Roman" w:hAnsi="Times New Roman"/>
          <w:sz w:val="24"/>
          <w:szCs w:val="24"/>
        </w:rPr>
      </w:pPr>
      <w:r w:rsidRPr="001D685C">
        <w:rPr>
          <w:rFonts w:ascii="Times New Roman" w:hAnsi="Times New Roman"/>
          <w:sz w:val="24"/>
          <w:szCs w:val="24"/>
        </w:rPr>
        <w:t>Revisor skal sikre, at det opnåede revisionsbevis er både passende (kvalitet) og tilstrækkelig (kva</w:t>
      </w:r>
      <w:r w:rsidRPr="001D685C">
        <w:rPr>
          <w:rFonts w:ascii="Times New Roman" w:hAnsi="Times New Roman"/>
          <w:sz w:val="24"/>
          <w:szCs w:val="24"/>
        </w:rPr>
        <w:t>n</w:t>
      </w:r>
      <w:r w:rsidRPr="001D685C">
        <w:rPr>
          <w:rFonts w:ascii="Times New Roman" w:hAnsi="Times New Roman"/>
          <w:sz w:val="24"/>
          <w:szCs w:val="24"/>
        </w:rPr>
        <w:t xml:space="preserve">titet). Der er et naturligt sammenhæng mellem kvalitet og kvantitet. Jo større risiko der er på en </w:t>
      </w:r>
      <w:r w:rsidRPr="001D685C">
        <w:rPr>
          <w:rFonts w:ascii="Times New Roman" w:hAnsi="Times New Roman"/>
          <w:sz w:val="24"/>
          <w:szCs w:val="24"/>
        </w:rPr>
        <w:lastRenderedPageBreak/>
        <w:t>regnskabspost jo mere revisionsbevis skal indhentes, men hvis der er høj kvalitet i det indhentede bevis, opnår revisor hurtigere et tilstrækkelig revisionsbevis for det risikofyldte område. Samme</w:t>
      </w:r>
      <w:r w:rsidRPr="001D685C">
        <w:rPr>
          <w:rFonts w:ascii="Times New Roman" w:hAnsi="Times New Roman"/>
          <w:sz w:val="24"/>
          <w:szCs w:val="24"/>
        </w:rPr>
        <w:t>n</w:t>
      </w:r>
      <w:r w:rsidRPr="001D685C">
        <w:rPr>
          <w:rFonts w:ascii="Times New Roman" w:hAnsi="Times New Roman"/>
          <w:sz w:val="24"/>
          <w:szCs w:val="24"/>
        </w:rPr>
        <w:t>hængen mellem kvalitet og kvantitet er derfor en omvendt sammenhæng.</w:t>
      </w:r>
    </w:p>
    <w:p w:rsidR="00BA1542" w:rsidRPr="001D685C" w:rsidRDefault="00BA1542" w:rsidP="001D685C">
      <w:pPr>
        <w:spacing w:line="360" w:lineRule="auto"/>
        <w:rPr>
          <w:rFonts w:ascii="Times New Roman" w:hAnsi="Times New Roman"/>
          <w:sz w:val="24"/>
          <w:szCs w:val="24"/>
        </w:rPr>
      </w:pPr>
      <w:r w:rsidRPr="001D685C">
        <w:rPr>
          <w:rFonts w:ascii="Times New Roman" w:hAnsi="Times New Roman"/>
          <w:sz w:val="24"/>
          <w:szCs w:val="24"/>
        </w:rPr>
        <w:t>I nogle tilfælde vil revisor være nødsaget til at benytte revisionsbeviser som er overtalende og ikke overbevisende. Dette skyldes først og fremmest, at en revision skal foregå inden for en rimelig tid</w:t>
      </w:r>
      <w:r w:rsidRPr="001D685C">
        <w:rPr>
          <w:rFonts w:ascii="Times New Roman" w:hAnsi="Times New Roman"/>
          <w:sz w:val="24"/>
          <w:szCs w:val="24"/>
        </w:rPr>
        <w:t>s</w:t>
      </w:r>
      <w:r w:rsidRPr="001D685C">
        <w:rPr>
          <w:rFonts w:ascii="Times New Roman" w:hAnsi="Times New Roman"/>
          <w:sz w:val="24"/>
          <w:szCs w:val="24"/>
        </w:rPr>
        <w:t>ramme samt til rimelige omkostninger, hvorfor revisor til tider kun vil foretage stikprøver ud fra den information som er til rådighed, eksempelvis en debitorsaldoliste, men det skyldes også, at ikke alt revisionsbevis er fuldstændig pålideligt. Et revisionsbevis må derfor anses for at være passende, når det er både relevan</w:t>
      </w:r>
      <w:r w:rsidR="008F7B98">
        <w:rPr>
          <w:rFonts w:ascii="Times New Roman" w:hAnsi="Times New Roman"/>
          <w:sz w:val="24"/>
          <w:szCs w:val="24"/>
        </w:rPr>
        <w:t>t og pålideligt (Eilifsen et al, 2010,</w:t>
      </w:r>
      <w:r w:rsidRPr="001D685C">
        <w:rPr>
          <w:rFonts w:ascii="Times New Roman" w:hAnsi="Times New Roman"/>
          <w:sz w:val="24"/>
          <w:szCs w:val="24"/>
        </w:rPr>
        <w:t xml:space="preserve"> s. 121).</w:t>
      </w:r>
    </w:p>
    <w:p w:rsidR="00BA1542" w:rsidRPr="001D685C" w:rsidRDefault="00270B2F" w:rsidP="001D685C">
      <w:pPr>
        <w:spacing w:line="360" w:lineRule="auto"/>
        <w:rPr>
          <w:rFonts w:ascii="Times New Roman" w:hAnsi="Times New Roman"/>
          <w:sz w:val="24"/>
          <w:szCs w:val="24"/>
        </w:rPr>
      </w:pPr>
      <w:r>
        <w:rPr>
          <w:rFonts w:ascii="Times New Roman" w:hAnsi="Times New Roman"/>
          <w:sz w:val="24"/>
          <w:szCs w:val="24"/>
        </w:rPr>
        <w:t>H</w:t>
      </w:r>
      <w:r w:rsidR="00BA1542" w:rsidRPr="001D685C">
        <w:rPr>
          <w:rFonts w:ascii="Times New Roman" w:hAnsi="Times New Roman"/>
          <w:sz w:val="24"/>
          <w:szCs w:val="24"/>
        </w:rPr>
        <w:t>vis revisor under revision af leverandørgæld vil afdække fuldstændigheden, men kun forholder sig til afstemning af de kreditorer, som fremgår af kreditorsaldolisten, vil det ikke være en relevant handling for fuldstændighed, da der kun ses på de registreringer, som er foretaget. Fokus skal derfor være på manglende registreringer, herunder svømmende varer og større omkostninger i den efte</w:t>
      </w:r>
      <w:r w:rsidR="00BA1542" w:rsidRPr="001D685C">
        <w:rPr>
          <w:rFonts w:ascii="Times New Roman" w:hAnsi="Times New Roman"/>
          <w:sz w:val="24"/>
          <w:szCs w:val="24"/>
        </w:rPr>
        <w:t>r</w:t>
      </w:r>
      <w:r w:rsidR="00BA1542" w:rsidRPr="001D685C">
        <w:rPr>
          <w:rFonts w:ascii="Times New Roman" w:hAnsi="Times New Roman"/>
          <w:sz w:val="24"/>
          <w:szCs w:val="24"/>
        </w:rPr>
        <w:t>følgende periode. Et revisionsbevis er derfor kun relevant</w:t>
      </w:r>
      <w:r>
        <w:rPr>
          <w:rFonts w:ascii="Times New Roman" w:hAnsi="Times New Roman"/>
          <w:sz w:val="24"/>
          <w:szCs w:val="24"/>
        </w:rPr>
        <w:t>,</w:t>
      </w:r>
      <w:r w:rsidR="00BA1542" w:rsidRPr="001D685C">
        <w:rPr>
          <w:rFonts w:ascii="Times New Roman" w:hAnsi="Times New Roman"/>
          <w:sz w:val="24"/>
          <w:szCs w:val="24"/>
        </w:rPr>
        <w:t xml:space="preserve"> såfremt det relaterer sig til det revis</w:t>
      </w:r>
      <w:r w:rsidR="00BA1542" w:rsidRPr="001D685C">
        <w:rPr>
          <w:rFonts w:ascii="Times New Roman" w:hAnsi="Times New Roman"/>
          <w:sz w:val="24"/>
          <w:szCs w:val="24"/>
        </w:rPr>
        <w:t>i</w:t>
      </w:r>
      <w:r w:rsidR="00BA1542" w:rsidRPr="001D685C">
        <w:rPr>
          <w:rFonts w:ascii="Times New Roman" w:hAnsi="Times New Roman"/>
          <w:sz w:val="24"/>
          <w:szCs w:val="24"/>
        </w:rPr>
        <w:t xml:space="preserve">onsmål, som </w:t>
      </w:r>
      <w:r>
        <w:rPr>
          <w:rFonts w:ascii="Times New Roman" w:hAnsi="Times New Roman"/>
          <w:sz w:val="24"/>
          <w:szCs w:val="24"/>
        </w:rPr>
        <w:t xml:space="preserve">der </w:t>
      </w:r>
      <w:r w:rsidR="00BA1542" w:rsidRPr="001D685C">
        <w:rPr>
          <w:rFonts w:ascii="Times New Roman" w:hAnsi="Times New Roman"/>
          <w:sz w:val="24"/>
          <w:szCs w:val="24"/>
        </w:rPr>
        <w:t>revideres efter.</w:t>
      </w:r>
    </w:p>
    <w:p w:rsidR="00BA1542" w:rsidRPr="001D685C" w:rsidRDefault="00BA1542" w:rsidP="001D685C">
      <w:pPr>
        <w:spacing w:line="360" w:lineRule="auto"/>
        <w:rPr>
          <w:rFonts w:ascii="Times New Roman" w:hAnsi="Times New Roman"/>
          <w:sz w:val="24"/>
          <w:szCs w:val="24"/>
        </w:rPr>
      </w:pPr>
      <w:r w:rsidRPr="001D685C">
        <w:rPr>
          <w:rFonts w:ascii="Times New Roman" w:hAnsi="Times New Roman"/>
          <w:sz w:val="24"/>
          <w:szCs w:val="24"/>
        </w:rPr>
        <w:t>Pålidelig</w:t>
      </w:r>
      <w:r w:rsidR="00270B2F">
        <w:rPr>
          <w:rFonts w:ascii="Times New Roman" w:hAnsi="Times New Roman"/>
          <w:sz w:val="24"/>
          <w:szCs w:val="24"/>
        </w:rPr>
        <w:t>heden</w:t>
      </w:r>
      <w:r w:rsidRPr="001D685C">
        <w:rPr>
          <w:rFonts w:ascii="Times New Roman" w:hAnsi="Times New Roman"/>
          <w:sz w:val="24"/>
          <w:szCs w:val="24"/>
        </w:rPr>
        <w:t xml:space="preserve"> </w:t>
      </w:r>
      <w:r w:rsidR="00270B2F">
        <w:rPr>
          <w:rFonts w:ascii="Times New Roman" w:hAnsi="Times New Roman"/>
          <w:sz w:val="24"/>
          <w:szCs w:val="24"/>
        </w:rPr>
        <w:t>i</w:t>
      </w:r>
      <w:r w:rsidRPr="001D685C">
        <w:rPr>
          <w:rFonts w:ascii="Times New Roman" w:hAnsi="Times New Roman"/>
          <w:sz w:val="24"/>
          <w:szCs w:val="24"/>
        </w:rPr>
        <w:t xml:space="preserve"> et revisionsbevis opnås, når revisor kan stole på, at det kan benyttes til at afdække et revisionsmål. Det er i sig selv en bred definition, hvorfor der er mange elementer, som indgår i revisors vurdering af, hvorvidt et revisionsbevis er pålideligt. Vurderingen skal eksempelvis forho</w:t>
      </w:r>
      <w:r w:rsidRPr="001D685C">
        <w:rPr>
          <w:rFonts w:ascii="Times New Roman" w:hAnsi="Times New Roman"/>
          <w:sz w:val="24"/>
          <w:szCs w:val="24"/>
        </w:rPr>
        <w:t>l</w:t>
      </w:r>
      <w:r w:rsidRPr="001D685C">
        <w:rPr>
          <w:rFonts w:ascii="Times New Roman" w:hAnsi="Times New Roman"/>
          <w:sz w:val="24"/>
          <w:szCs w:val="24"/>
        </w:rPr>
        <w:t>de sig til typen af bevis samt kilden (Eilif</w:t>
      </w:r>
      <w:r w:rsidR="00F313AA">
        <w:rPr>
          <w:rFonts w:ascii="Times New Roman" w:hAnsi="Times New Roman"/>
          <w:sz w:val="24"/>
          <w:szCs w:val="24"/>
        </w:rPr>
        <w:t>s</w:t>
      </w:r>
      <w:r w:rsidRPr="001D685C">
        <w:rPr>
          <w:rFonts w:ascii="Times New Roman" w:hAnsi="Times New Roman"/>
          <w:sz w:val="24"/>
          <w:szCs w:val="24"/>
        </w:rPr>
        <w:t>en et al,</w:t>
      </w:r>
      <w:r w:rsidR="008F7B98">
        <w:rPr>
          <w:rFonts w:ascii="Times New Roman" w:hAnsi="Times New Roman"/>
          <w:sz w:val="24"/>
          <w:szCs w:val="24"/>
        </w:rPr>
        <w:t xml:space="preserve"> 2010,</w:t>
      </w:r>
      <w:r w:rsidRPr="001D685C">
        <w:rPr>
          <w:rFonts w:ascii="Times New Roman" w:hAnsi="Times New Roman"/>
          <w:sz w:val="24"/>
          <w:szCs w:val="24"/>
        </w:rPr>
        <w:t xml:space="preserve"> s. 121). Eksempler på, hvordan revisor kan vurdere typen og kilden kan være:</w:t>
      </w:r>
    </w:p>
    <w:p w:rsidR="00BA1542" w:rsidRPr="001D685C" w:rsidRDefault="00BA1542" w:rsidP="001D685C">
      <w:pPr>
        <w:pStyle w:val="Listeafsnit"/>
        <w:numPr>
          <w:ilvl w:val="0"/>
          <w:numId w:val="37"/>
        </w:numPr>
        <w:tabs>
          <w:tab w:val="clear" w:pos="567"/>
          <w:tab w:val="clear" w:pos="8789"/>
          <w:tab w:val="clear" w:pos="13721"/>
        </w:tabs>
        <w:spacing w:after="200" w:line="360" w:lineRule="auto"/>
        <w:jc w:val="left"/>
        <w:rPr>
          <w:rFonts w:ascii="Times New Roman" w:hAnsi="Times New Roman"/>
          <w:sz w:val="24"/>
          <w:szCs w:val="24"/>
        </w:rPr>
      </w:pPr>
      <w:r w:rsidRPr="001D685C">
        <w:rPr>
          <w:rFonts w:ascii="Times New Roman" w:hAnsi="Times New Roman"/>
          <w:sz w:val="24"/>
          <w:szCs w:val="24"/>
        </w:rPr>
        <w:t>Eksterne bekræftelser fra en velinformeret kilde må alt andet lige anses for at være mere p</w:t>
      </w:r>
      <w:r w:rsidRPr="001D685C">
        <w:rPr>
          <w:rFonts w:ascii="Times New Roman" w:hAnsi="Times New Roman"/>
          <w:sz w:val="24"/>
          <w:szCs w:val="24"/>
        </w:rPr>
        <w:t>å</w:t>
      </w:r>
      <w:r w:rsidRPr="001D685C">
        <w:rPr>
          <w:rFonts w:ascii="Times New Roman" w:hAnsi="Times New Roman"/>
          <w:sz w:val="24"/>
          <w:szCs w:val="24"/>
        </w:rPr>
        <w:t>lideligt end information, som er udarbejdet af virksomheden selv</w:t>
      </w:r>
      <w:r w:rsidR="009B38CB">
        <w:rPr>
          <w:rFonts w:ascii="Times New Roman" w:hAnsi="Times New Roman"/>
          <w:sz w:val="24"/>
          <w:szCs w:val="24"/>
        </w:rPr>
        <w:t>, hvilke</w:t>
      </w:r>
      <w:r w:rsidR="00CD1FB0">
        <w:rPr>
          <w:rFonts w:ascii="Times New Roman" w:hAnsi="Times New Roman"/>
          <w:sz w:val="24"/>
          <w:szCs w:val="24"/>
        </w:rPr>
        <w:t>t</w:t>
      </w:r>
      <w:r w:rsidR="009B38CB">
        <w:rPr>
          <w:rFonts w:ascii="Times New Roman" w:hAnsi="Times New Roman"/>
          <w:sz w:val="24"/>
          <w:szCs w:val="24"/>
        </w:rPr>
        <w:t xml:space="preserve"> er i overensste</w:t>
      </w:r>
      <w:r w:rsidR="009B38CB">
        <w:rPr>
          <w:rFonts w:ascii="Times New Roman" w:hAnsi="Times New Roman"/>
          <w:sz w:val="24"/>
          <w:szCs w:val="24"/>
        </w:rPr>
        <w:t>m</w:t>
      </w:r>
      <w:r w:rsidR="009B38CB">
        <w:rPr>
          <w:rFonts w:ascii="Times New Roman" w:hAnsi="Times New Roman"/>
          <w:sz w:val="24"/>
          <w:szCs w:val="24"/>
        </w:rPr>
        <w:t>melse med ISA 505</w:t>
      </w:r>
      <w:r w:rsidRPr="001D685C">
        <w:rPr>
          <w:rFonts w:ascii="Times New Roman" w:hAnsi="Times New Roman"/>
          <w:sz w:val="24"/>
          <w:szCs w:val="24"/>
        </w:rPr>
        <w:t>. Eksempel herpå er</w:t>
      </w:r>
      <w:r w:rsidR="00270B2F">
        <w:rPr>
          <w:rFonts w:ascii="Times New Roman" w:hAnsi="Times New Roman"/>
          <w:sz w:val="24"/>
          <w:szCs w:val="24"/>
        </w:rPr>
        <w:t xml:space="preserve"> saldomeddelelsessvar fra </w:t>
      </w:r>
      <w:r w:rsidRPr="001D685C">
        <w:rPr>
          <w:rFonts w:ascii="Times New Roman" w:hAnsi="Times New Roman"/>
          <w:sz w:val="24"/>
          <w:szCs w:val="24"/>
        </w:rPr>
        <w:t xml:space="preserve">virksomhedens </w:t>
      </w:r>
      <w:r w:rsidR="00270B2F">
        <w:rPr>
          <w:rFonts w:ascii="Times New Roman" w:hAnsi="Times New Roman"/>
          <w:sz w:val="24"/>
          <w:szCs w:val="24"/>
        </w:rPr>
        <w:t>kunder</w:t>
      </w:r>
      <w:r w:rsidRPr="001D685C">
        <w:rPr>
          <w:rFonts w:ascii="Times New Roman" w:hAnsi="Times New Roman"/>
          <w:sz w:val="24"/>
          <w:szCs w:val="24"/>
        </w:rPr>
        <w:t xml:space="preserve"> contra intern afstemning og opgørelse </w:t>
      </w:r>
      <w:r w:rsidR="00270B2F">
        <w:rPr>
          <w:rFonts w:ascii="Times New Roman" w:hAnsi="Times New Roman"/>
          <w:sz w:val="24"/>
          <w:szCs w:val="24"/>
        </w:rPr>
        <w:t>af tilgodehavender</w:t>
      </w:r>
      <w:r w:rsidRPr="001D685C">
        <w:rPr>
          <w:rFonts w:ascii="Times New Roman" w:hAnsi="Times New Roman"/>
          <w:sz w:val="24"/>
          <w:szCs w:val="24"/>
        </w:rPr>
        <w:t>.</w:t>
      </w:r>
      <w:r w:rsidR="009B38CB">
        <w:rPr>
          <w:rFonts w:ascii="Times New Roman" w:hAnsi="Times New Roman"/>
          <w:sz w:val="24"/>
          <w:szCs w:val="24"/>
        </w:rPr>
        <w:t xml:space="preserve"> </w:t>
      </w:r>
    </w:p>
    <w:p w:rsidR="00BA1542" w:rsidRPr="001D685C" w:rsidRDefault="00BA1542" w:rsidP="001D685C">
      <w:pPr>
        <w:pStyle w:val="Listeafsnit"/>
        <w:numPr>
          <w:ilvl w:val="0"/>
          <w:numId w:val="37"/>
        </w:numPr>
        <w:tabs>
          <w:tab w:val="clear" w:pos="567"/>
          <w:tab w:val="clear" w:pos="8789"/>
          <w:tab w:val="clear" w:pos="13721"/>
        </w:tabs>
        <w:spacing w:after="200" w:line="360" w:lineRule="auto"/>
        <w:jc w:val="left"/>
        <w:rPr>
          <w:rFonts w:ascii="Times New Roman" w:hAnsi="Times New Roman"/>
          <w:sz w:val="24"/>
          <w:szCs w:val="24"/>
        </w:rPr>
      </w:pPr>
      <w:r w:rsidRPr="001D685C">
        <w:rPr>
          <w:rFonts w:ascii="Times New Roman" w:hAnsi="Times New Roman"/>
          <w:sz w:val="24"/>
          <w:szCs w:val="24"/>
        </w:rPr>
        <w:t>Effektiviteten af virksomhedens interne kontroller er også et element, som kan påvirke pål</w:t>
      </w:r>
      <w:r w:rsidRPr="001D685C">
        <w:rPr>
          <w:rFonts w:ascii="Times New Roman" w:hAnsi="Times New Roman"/>
          <w:sz w:val="24"/>
          <w:szCs w:val="24"/>
        </w:rPr>
        <w:t>i</w:t>
      </w:r>
      <w:r w:rsidRPr="001D685C">
        <w:rPr>
          <w:rFonts w:ascii="Times New Roman" w:hAnsi="Times New Roman"/>
          <w:sz w:val="24"/>
          <w:szCs w:val="24"/>
        </w:rPr>
        <w:t>deligheden af et re</w:t>
      </w:r>
      <w:r w:rsidR="00270B2F">
        <w:rPr>
          <w:rFonts w:ascii="Times New Roman" w:hAnsi="Times New Roman"/>
          <w:sz w:val="24"/>
          <w:szCs w:val="24"/>
        </w:rPr>
        <w:t>visionsbevis. Såfremt en virksomhed</w:t>
      </w:r>
      <w:r w:rsidRPr="001D685C">
        <w:rPr>
          <w:rFonts w:ascii="Times New Roman" w:hAnsi="Times New Roman"/>
          <w:sz w:val="24"/>
          <w:szCs w:val="24"/>
        </w:rPr>
        <w:t xml:space="preserve"> har etableret stærke interne kontro</w:t>
      </w:r>
      <w:r w:rsidRPr="001D685C">
        <w:rPr>
          <w:rFonts w:ascii="Times New Roman" w:hAnsi="Times New Roman"/>
          <w:sz w:val="24"/>
          <w:szCs w:val="24"/>
        </w:rPr>
        <w:t>l</w:t>
      </w:r>
      <w:r w:rsidRPr="001D685C">
        <w:rPr>
          <w:rFonts w:ascii="Times New Roman" w:hAnsi="Times New Roman"/>
          <w:sz w:val="24"/>
          <w:szCs w:val="24"/>
        </w:rPr>
        <w:t>ler for et område (og revisionsmål) vil kontrolrisikoen være lav, hvorpå information unde</w:t>
      </w:r>
      <w:r w:rsidRPr="001D685C">
        <w:rPr>
          <w:rFonts w:ascii="Times New Roman" w:hAnsi="Times New Roman"/>
          <w:sz w:val="24"/>
          <w:szCs w:val="24"/>
        </w:rPr>
        <w:t>r</w:t>
      </w:r>
      <w:r w:rsidRPr="001D685C">
        <w:rPr>
          <w:rFonts w:ascii="Times New Roman" w:hAnsi="Times New Roman"/>
          <w:sz w:val="24"/>
          <w:szCs w:val="24"/>
        </w:rPr>
        <w:t>lagt disse kontroller må anses for at være mere pålidelige end såfremt de</w:t>
      </w:r>
      <w:r w:rsidR="00270B2F">
        <w:rPr>
          <w:rFonts w:ascii="Times New Roman" w:hAnsi="Times New Roman"/>
          <w:sz w:val="24"/>
          <w:szCs w:val="24"/>
        </w:rPr>
        <w:t>r</w:t>
      </w:r>
      <w:r w:rsidRPr="001D685C">
        <w:rPr>
          <w:rFonts w:ascii="Times New Roman" w:hAnsi="Times New Roman"/>
          <w:sz w:val="24"/>
          <w:szCs w:val="24"/>
        </w:rPr>
        <w:t xml:space="preserve"> ikke var stærke i</w:t>
      </w:r>
      <w:r w:rsidRPr="001D685C">
        <w:rPr>
          <w:rFonts w:ascii="Times New Roman" w:hAnsi="Times New Roman"/>
          <w:sz w:val="24"/>
          <w:szCs w:val="24"/>
        </w:rPr>
        <w:t>n</w:t>
      </w:r>
      <w:r w:rsidRPr="001D685C">
        <w:rPr>
          <w:rFonts w:ascii="Times New Roman" w:hAnsi="Times New Roman"/>
          <w:sz w:val="24"/>
          <w:szCs w:val="24"/>
        </w:rPr>
        <w:t>terne kontroller og dermed høj kontrolrisiko.</w:t>
      </w:r>
    </w:p>
    <w:p w:rsidR="00BA1542" w:rsidRPr="001D685C" w:rsidRDefault="00BA1542" w:rsidP="001D685C">
      <w:pPr>
        <w:pStyle w:val="Listeafsnit"/>
        <w:numPr>
          <w:ilvl w:val="0"/>
          <w:numId w:val="37"/>
        </w:numPr>
        <w:tabs>
          <w:tab w:val="clear" w:pos="567"/>
          <w:tab w:val="clear" w:pos="8789"/>
          <w:tab w:val="clear" w:pos="13721"/>
        </w:tabs>
        <w:spacing w:after="200" w:line="360" w:lineRule="auto"/>
        <w:jc w:val="left"/>
        <w:rPr>
          <w:rFonts w:ascii="Times New Roman" w:hAnsi="Times New Roman"/>
          <w:sz w:val="24"/>
          <w:szCs w:val="24"/>
        </w:rPr>
      </w:pPr>
      <w:r w:rsidRPr="001D685C">
        <w:rPr>
          <w:rFonts w:ascii="Times New Roman" w:hAnsi="Times New Roman"/>
          <w:sz w:val="24"/>
          <w:szCs w:val="24"/>
        </w:rPr>
        <w:t>Viden som revisor selv opnår, må også ses for at være et mere pålideligt revisionsbevis i forhold til viden som opnås ved antagelse eller tredjemand. Eksempel herpå er revisors o</w:t>
      </w:r>
      <w:r w:rsidRPr="001D685C">
        <w:rPr>
          <w:rFonts w:ascii="Times New Roman" w:hAnsi="Times New Roman"/>
          <w:sz w:val="24"/>
          <w:szCs w:val="24"/>
        </w:rPr>
        <w:t>b</w:t>
      </w:r>
      <w:r w:rsidRPr="001D685C">
        <w:rPr>
          <w:rFonts w:ascii="Times New Roman" w:hAnsi="Times New Roman"/>
          <w:sz w:val="24"/>
          <w:szCs w:val="24"/>
        </w:rPr>
        <w:t xml:space="preserve">servation af, at en kontrol er effektiv contra at revisor forespørger til, hvorvidt en kontrol er </w:t>
      </w:r>
      <w:r w:rsidRPr="001D685C">
        <w:rPr>
          <w:rFonts w:ascii="Times New Roman" w:hAnsi="Times New Roman"/>
          <w:sz w:val="24"/>
          <w:szCs w:val="24"/>
        </w:rPr>
        <w:lastRenderedPageBreak/>
        <w:t>effektiv. Her indgår også revisors deltagelse i en fysisk lagerkontrol. Dog kan der være tale om et produktsortiment, som gør</w:t>
      </w:r>
      <w:r w:rsidR="00FA7B75">
        <w:rPr>
          <w:rFonts w:ascii="Times New Roman" w:hAnsi="Times New Roman"/>
          <w:sz w:val="24"/>
          <w:szCs w:val="24"/>
        </w:rPr>
        <w:t>,</w:t>
      </w:r>
      <w:r w:rsidRPr="001D685C">
        <w:rPr>
          <w:rFonts w:ascii="Times New Roman" w:hAnsi="Times New Roman"/>
          <w:sz w:val="24"/>
          <w:szCs w:val="24"/>
        </w:rPr>
        <w:t xml:space="preserve"> at revisors egen viden ikke er tilstrækkelig. I de tilfælde vil revisor ofte rådføre sig med en ekspert omkring værdiansættelse. </w:t>
      </w:r>
    </w:p>
    <w:p w:rsidR="00BA1542" w:rsidRPr="001D685C" w:rsidRDefault="00BA1542" w:rsidP="001D685C">
      <w:pPr>
        <w:pStyle w:val="Listeafsnit"/>
        <w:numPr>
          <w:ilvl w:val="0"/>
          <w:numId w:val="37"/>
        </w:numPr>
        <w:tabs>
          <w:tab w:val="clear" w:pos="567"/>
          <w:tab w:val="clear" w:pos="8789"/>
          <w:tab w:val="clear" w:pos="13721"/>
        </w:tabs>
        <w:spacing w:after="200" w:line="360" w:lineRule="auto"/>
        <w:jc w:val="left"/>
        <w:rPr>
          <w:rFonts w:ascii="Times New Roman" w:hAnsi="Times New Roman"/>
          <w:sz w:val="24"/>
          <w:szCs w:val="24"/>
        </w:rPr>
      </w:pPr>
      <w:r w:rsidRPr="001D685C">
        <w:rPr>
          <w:rFonts w:ascii="Times New Roman" w:hAnsi="Times New Roman"/>
          <w:sz w:val="24"/>
          <w:szCs w:val="24"/>
        </w:rPr>
        <w:t>I sine forespørgsler til medarbejdere og ledelse skal revisor forsøge at få dokumenteret bevis for at opnå et pålideligt revisionsbevis. Eksempel herpå er forskellen mellem, at ledelsen mundtligt referer, hvad der blev aftalt på sidste direktionsmøde i forhold til at modtage et sk</w:t>
      </w:r>
      <w:r w:rsidR="00CD1FB0">
        <w:rPr>
          <w:rFonts w:ascii="Times New Roman" w:hAnsi="Times New Roman"/>
          <w:sz w:val="24"/>
          <w:szCs w:val="24"/>
        </w:rPr>
        <w:t>riftligt</w:t>
      </w:r>
      <w:r w:rsidRPr="001D685C">
        <w:rPr>
          <w:rFonts w:ascii="Times New Roman" w:hAnsi="Times New Roman"/>
          <w:sz w:val="24"/>
          <w:szCs w:val="24"/>
        </w:rPr>
        <w:t xml:space="preserve"> mødereferat samt at påse, at det er sendt til godkendelse hos samtlige deltagere på mødet</w:t>
      </w:r>
      <w:r w:rsidR="000B09C9">
        <w:rPr>
          <w:rFonts w:ascii="Times New Roman" w:hAnsi="Times New Roman"/>
          <w:sz w:val="24"/>
          <w:szCs w:val="24"/>
        </w:rPr>
        <w:t>, jf. ISA 505</w:t>
      </w:r>
      <w:r w:rsidRPr="001D685C">
        <w:rPr>
          <w:rFonts w:ascii="Times New Roman" w:hAnsi="Times New Roman"/>
          <w:sz w:val="24"/>
          <w:szCs w:val="24"/>
        </w:rPr>
        <w:t>.</w:t>
      </w:r>
    </w:p>
    <w:p w:rsidR="00623FD7" w:rsidRDefault="00BA1542" w:rsidP="00623FD7">
      <w:pPr>
        <w:pStyle w:val="Listeafsnit"/>
        <w:numPr>
          <w:ilvl w:val="0"/>
          <w:numId w:val="36"/>
        </w:numPr>
        <w:tabs>
          <w:tab w:val="clear" w:pos="567"/>
          <w:tab w:val="clear" w:pos="8789"/>
          <w:tab w:val="clear" w:pos="13721"/>
        </w:tabs>
        <w:spacing w:after="200" w:line="360" w:lineRule="auto"/>
        <w:jc w:val="left"/>
        <w:rPr>
          <w:rFonts w:ascii="Times New Roman" w:hAnsi="Times New Roman"/>
          <w:sz w:val="24"/>
          <w:szCs w:val="24"/>
        </w:rPr>
      </w:pPr>
      <w:r w:rsidRPr="001D685C">
        <w:rPr>
          <w:rFonts w:ascii="Times New Roman" w:hAnsi="Times New Roman"/>
          <w:sz w:val="24"/>
          <w:szCs w:val="24"/>
        </w:rPr>
        <w:t>Revisor skal desuden forsøge at opnå adgang til originale dokumenter f</w:t>
      </w:r>
      <w:r w:rsidR="00CD1FB0">
        <w:rPr>
          <w:rFonts w:ascii="Times New Roman" w:hAnsi="Times New Roman"/>
          <w:sz w:val="24"/>
          <w:szCs w:val="24"/>
        </w:rPr>
        <w:t>rem for fotokopier</w:t>
      </w:r>
      <w:r w:rsidRPr="001D685C">
        <w:rPr>
          <w:rFonts w:ascii="Times New Roman" w:hAnsi="Times New Roman"/>
          <w:sz w:val="24"/>
          <w:szCs w:val="24"/>
        </w:rPr>
        <w:t>, idet et originalt dokument som udgangspunkt må anses for at være mere pålid</w:t>
      </w:r>
      <w:r w:rsidRPr="001D685C">
        <w:rPr>
          <w:rFonts w:ascii="Times New Roman" w:hAnsi="Times New Roman"/>
          <w:sz w:val="24"/>
          <w:szCs w:val="24"/>
        </w:rPr>
        <w:t>e</w:t>
      </w:r>
      <w:r w:rsidRPr="001D685C">
        <w:rPr>
          <w:rFonts w:ascii="Times New Roman" w:hAnsi="Times New Roman"/>
          <w:sz w:val="24"/>
          <w:szCs w:val="24"/>
        </w:rPr>
        <w:t>ligt.</w:t>
      </w:r>
    </w:p>
    <w:p w:rsidR="00623FD7" w:rsidRPr="00623FD7" w:rsidRDefault="00623FD7" w:rsidP="00623FD7">
      <w:pPr>
        <w:pStyle w:val="Listeafsnit"/>
        <w:numPr>
          <w:ilvl w:val="0"/>
          <w:numId w:val="0"/>
        </w:numPr>
        <w:tabs>
          <w:tab w:val="clear" w:pos="567"/>
          <w:tab w:val="clear" w:pos="8789"/>
          <w:tab w:val="clear" w:pos="13721"/>
        </w:tabs>
        <w:spacing w:after="200" w:line="360" w:lineRule="auto"/>
        <w:ind w:left="720"/>
        <w:jc w:val="left"/>
        <w:rPr>
          <w:rFonts w:ascii="Times New Roman" w:hAnsi="Times New Roman"/>
          <w:sz w:val="24"/>
          <w:szCs w:val="24"/>
        </w:rPr>
      </w:pPr>
    </w:p>
    <w:p w:rsidR="00BA1542" w:rsidRPr="00E50748" w:rsidRDefault="00E50748" w:rsidP="00E50748">
      <w:pPr>
        <w:pStyle w:val="Overskrift3"/>
        <w:spacing w:line="360" w:lineRule="auto"/>
        <w:rPr>
          <w:rFonts w:ascii="Times New Roman" w:hAnsi="Times New Roman"/>
          <w:bCs/>
          <w:sz w:val="24"/>
          <w:szCs w:val="24"/>
        </w:rPr>
      </w:pPr>
      <w:bookmarkStart w:id="39" w:name="_Toc372042402"/>
      <w:r w:rsidRPr="00E50748">
        <w:rPr>
          <w:rFonts w:ascii="Times New Roman" w:hAnsi="Times New Roman"/>
          <w:bCs/>
          <w:sz w:val="24"/>
          <w:szCs w:val="24"/>
        </w:rPr>
        <w:t xml:space="preserve">6.2.3 </w:t>
      </w:r>
      <w:r w:rsidR="00BA1542" w:rsidRPr="00E50748">
        <w:rPr>
          <w:rFonts w:ascii="Times New Roman" w:hAnsi="Times New Roman"/>
          <w:bCs/>
          <w:sz w:val="24"/>
          <w:szCs w:val="24"/>
        </w:rPr>
        <w:t>Vurdering af revisionsbevis</w:t>
      </w:r>
      <w:bookmarkEnd w:id="39"/>
    </w:p>
    <w:p w:rsidR="00BA1542" w:rsidRPr="001D685C" w:rsidRDefault="00BA1542" w:rsidP="001D685C">
      <w:pPr>
        <w:spacing w:line="360" w:lineRule="auto"/>
        <w:rPr>
          <w:rFonts w:ascii="Times New Roman" w:hAnsi="Times New Roman"/>
          <w:sz w:val="24"/>
          <w:szCs w:val="24"/>
        </w:rPr>
      </w:pPr>
      <w:r w:rsidRPr="001D685C">
        <w:rPr>
          <w:rFonts w:ascii="Times New Roman" w:hAnsi="Times New Roman"/>
          <w:sz w:val="24"/>
          <w:szCs w:val="24"/>
        </w:rPr>
        <w:t>Revisors evne til at vurdere revisionsbeviset vil ofte bygge på erfaring, idet evnen hertil ofte opby</w:t>
      </w:r>
      <w:r w:rsidRPr="001D685C">
        <w:rPr>
          <w:rFonts w:ascii="Times New Roman" w:hAnsi="Times New Roman"/>
          <w:sz w:val="24"/>
          <w:szCs w:val="24"/>
        </w:rPr>
        <w:t>g</w:t>
      </w:r>
      <w:r w:rsidRPr="001D685C">
        <w:rPr>
          <w:rFonts w:ascii="Times New Roman" w:hAnsi="Times New Roman"/>
          <w:sz w:val="24"/>
          <w:szCs w:val="24"/>
        </w:rPr>
        <w:t>ges over tid på baggrund af erfaring omkring, hvilke typer af beviser der kan indhentes. I vurderi</w:t>
      </w:r>
      <w:r w:rsidRPr="001D685C">
        <w:rPr>
          <w:rFonts w:ascii="Times New Roman" w:hAnsi="Times New Roman"/>
          <w:sz w:val="24"/>
          <w:szCs w:val="24"/>
        </w:rPr>
        <w:t>n</w:t>
      </w:r>
      <w:r w:rsidRPr="001D685C">
        <w:rPr>
          <w:rFonts w:ascii="Times New Roman" w:hAnsi="Times New Roman"/>
          <w:sz w:val="24"/>
          <w:szCs w:val="24"/>
        </w:rPr>
        <w:t xml:space="preserve">gen skal revisor tage stilling til, om det indhentede bevis er tilstrækkeligt og pålideligt til at kunne afdække et revisionsmål på en given regnskabspost. Det er essentielt, at denne vurdering foretages objektivt, idet den hverken må påvirkes af relationer til kunden eller tidspres i revisionen (Eilifsen et al, </w:t>
      </w:r>
      <w:r w:rsidR="008F7B98">
        <w:rPr>
          <w:rFonts w:ascii="Times New Roman" w:hAnsi="Times New Roman"/>
          <w:sz w:val="24"/>
          <w:szCs w:val="24"/>
        </w:rPr>
        <w:t xml:space="preserve">2010, </w:t>
      </w:r>
      <w:r w:rsidRPr="001D685C">
        <w:rPr>
          <w:rFonts w:ascii="Times New Roman" w:hAnsi="Times New Roman"/>
          <w:sz w:val="24"/>
          <w:szCs w:val="24"/>
        </w:rPr>
        <w:t>s. 122). Såfremt revisor kommer til den konklusion, at det opnåede revisionsbevis ikke er tilstrækkelig, skal revisor foretage supplerende revisionshandlinger.</w:t>
      </w:r>
    </w:p>
    <w:p w:rsidR="00BA1542" w:rsidRPr="001D685C" w:rsidRDefault="00BA1542" w:rsidP="001D685C">
      <w:pPr>
        <w:spacing w:line="360" w:lineRule="auto"/>
        <w:rPr>
          <w:rFonts w:ascii="Times New Roman" w:hAnsi="Times New Roman"/>
          <w:sz w:val="24"/>
          <w:szCs w:val="24"/>
        </w:rPr>
      </w:pPr>
    </w:p>
    <w:p w:rsidR="00BA1542" w:rsidRPr="00E50748" w:rsidRDefault="00E50748" w:rsidP="00E50748">
      <w:pPr>
        <w:pStyle w:val="Overskrift3"/>
        <w:spacing w:line="360" w:lineRule="auto"/>
        <w:rPr>
          <w:rFonts w:ascii="Times New Roman" w:hAnsi="Times New Roman"/>
          <w:bCs/>
          <w:sz w:val="24"/>
          <w:szCs w:val="24"/>
        </w:rPr>
      </w:pPr>
      <w:bookmarkStart w:id="40" w:name="_Toc372042403"/>
      <w:r w:rsidRPr="00E50748">
        <w:rPr>
          <w:rFonts w:ascii="Times New Roman" w:hAnsi="Times New Roman"/>
          <w:bCs/>
          <w:sz w:val="24"/>
          <w:szCs w:val="24"/>
        </w:rPr>
        <w:t xml:space="preserve">6.2.4 </w:t>
      </w:r>
      <w:r w:rsidR="00BA1542" w:rsidRPr="00E50748">
        <w:rPr>
          <w:rFonts w:ascii="Times New Roman" w:hAnsi="Times New Roman"/>
          <w:bCs/>
          <w:sz w:val="24"/>
          <w:szCs w:val="24"/>
        </w:rPr>
        <w:t>Revisionshandlinger til opnåelse af revisionsbevis</w:t>
      </w:r>
      <w:bookmarkEnd w:id="40"/>
    </w:p>
    <w:p w:rsidR="00BA1542" w:rsidRPr="001D685C" w:rsidRDefault="00BA1542" w:rsidP="001D685C">
      <w:pPr>
        <w:spacing w:line="360" w:lineRule="auto"/>
        <w:rPr>
          <w:rFonts w:ascii="Times New Roman" w:hAnsi="Times New Roman"/>
          <w:sz w:val="24"/>
          <w:szCs w:val="24"/>
        </w:rPr>
      </w:pPr>
      <w:r w:rsidRPr="001D685C">
        <w:rPr>
          <w:rFonts w:ascii="Times New Roman" w:hAnsi="Times New Roman"/>
          <w:sz w:val="24"/>
          <w:szCs w:val="24"/>
        </w:rPr>
        <w:t>Der eksisterer en række forskellige revisionshandlinger, som revisor kan foretage. Effekten af han</w:t>
      </w:r>
      <w:r w:rsidRPr="001D685C">
        <w:rPr>
          <w:rFonts w:ascii="Times New Roman" w:hAnsi="Times New Roman"/>
          <w:sz w:val="24"/>
          <w:szCs w:val="24"/>
        </w:rPr>
        <w:t>d</w:t>
      </w:r>
      <w:r w:rsidRPr="001D685C">
        <w:rPr>
          <w:rFonts w:ascii="Times New Roman" w:hAnsi="Times New Roman"/>
          <w:sz w:val="24"/>
          <w:szCs w:val="24"/>
        </w:rPr>
        <w:t xml:space="preserve">lingerne kan variere alt afhængigt af regnskabsområde og revisionsmål, hvorfor revisor skal vurdere relevans og pålidelighed af dem. </w:t>
      </w:r>
    </w:p>
    <w:p w:rsidR="00BA1542" w:rsidRPr="001D685C" w:rsidRDefault="00BA1542" w:rsidP="001D685C">
      <w:pPr>
        <w:spacing w:line="360" w:lineRule="auto"/>
        <w:rPr>
          <w:rFonts w:ascii="Times New Roman" w:hAnsi="Times New Roman"/>
          <w:sz w:val="24"/>
          <w:szCs w:val="24"/>
        </w:rPr>
      </w:pPr>
      <w:r w:rsidRPr="001D685C">
        <w:rPr>
          <w:rFonts w:ascii="Times New Roman" w:hAnsi="Times New Roman"/>
          <w:sz w:val="24"/>
          <w:szCs w:val="24"/>
        </w:rPr>
        <w:t>En af revisors muligheder er kontrol af fortegnelser eller dokumenter, såvel interne som eksterne. De interne vil være kendetegnet ved, at de ikke har cirkuleret andet end internt i virksomheden, mens eksterne vil være både internt genererede, som distribueres eksternt, som eksempelvis salg</w:t>
      </w:r>
      <w:r w:rsidRPr="001D685C">
        <w:rPr>
          <w:rFonts w:ascii="Times New Roman" w:hAnsi="Times New Roman"/>
          <w:sz w:val="24"/>
          <w:szCs w:val="24"/>
        </w:rPr>
        <w:t>s</w:t>
      </w:r>
      <w:r w:rsidRPr="001D685C">
        <w:rPr>
          <w:rFonts w:ascii="Times New Roman" w:hAnsi="Times New Roman"/>
          <w:sz w:val="24"/>
          <w:szCs w:val="24"/>
        </w:rPr>
        <w:t>fakturaer, men også eksternt genererede dokumenter, som er medtaget i virksomhedens registreri</w:t>
      </w:r>
      <w:r w:rsidRPr="001D685C">
        <w:rPr>
          <w:rFonts w:ascii="Times New Roman" w:hAnsi="Times New Roman"/>
          <w:sz w:val="24"/>
          <w:szCs w:val="24"/>
        </w:rPr>
        <w:t>n</w:t>
      </w:r>
      <w:r w:rsidRPr="001D685C">
        <w:rPr>
          <w:rFonts w:ascii="Times New Roman" w:hAnsi="Times New Roman"/>
          <w:sz w:val="24"/>
          <w:szCs w:val="24"/>
        </w:rPr>
        <w:t>ger. Som omtalt før, vil eksterne dokumenter have en større pålidelighed end interne dokumenter. Hvorvidt revisor skal i</w:t>
      </w:r>
      <w:r w:rsidR="006F0767">
        <w:rPr>
          <w:rFonts w:ascii="Times New Roman" w:hAnsi="Times New Roman"/>
          <w:sz w:val="24"/>
          <w:szCs w:val="24"/>
        </w:rPr>
        <w:t>ndhente</w:t>
      </w:r>
      <w:r w:rsidRPr="001D685C">
        <w:rPr>
          <w:rFonts w:ascii="Times New Roman" w:hAnsi="Times New Roman"/>
          <w:sz w:val="24"/>
          <w:szCs w:val="24"/>
        </w:rPr>
        <w:t xml:space="preserve"> eksterne dokumenter, som er genereret internt eller eksternt afhæ</w:t>
      </w:r>
      <w:r w:rsidRPr="001D685C">
        <w:rPr>
          <w:rFonts w:ascii="Times New Roman" w:hAnsi="Times New Roman"/>
          <w:sz w:val="24"/>
          <w:szCs w:val="24"/>
        </w:rPr>
        <w:t>n</w:t>
      </w:r>
      <w:r w:rsidRPr="001D685C">
        <w:rPr>
          <w:rFonts w:ascii="Times New Roman" w:hAnsi="Times New Roman"/>
          <w:sz w:val="24"/>
          <w:szCs w:val="24"/>
        </w:rPr>
        <w:t>ger af, hvilket revisionsmål der ønskes bevis for.</w:t>
      </w:r>
    </w:p>
    <w:p w:rsidR="00BA1542" w:rsidRPr="001D685C" w:rsidRDefault="00BA1542" w:rsidP="001D685C">
      <w:pPr>
        <w:spacing w:line="360" w:lineRule="auto"/>
        <w:rPr>
          <w:rFonts w:ascii="Times New Roman" w:hAnsi="Times New Roman"/>
          <w:sz w:val="24"/>
          <w:szCs w:val="24"/>
        </w:rPr>
      </w:pPr>
      <w:r w:rsidRPr="001D685C">
        <w:rPr>
          <w:rFonts w:ascii="Times New Roman" w:hAnsi="Times New Roman"/>
          <w:sz w:val="24"/>
          <w:szCs w:val="24"/>
        </w:rPr>
        <w:lastRenderedPageBreak/>
        <w:t xml:space="preserve">Kontrol af fysiske aktiver er </w:t>
      </w:r>
      <w:r w:rsidR="00FA7B75">
        <w:rPr>
          <w:rFonts w:ascii="Times New Roman" w:hAnsi="Times New Roman"/>
          <w:sz w:val="24"/>
          <w:szCs w:val="24"/>
        </w:rPr>
        <w:t xml:space="preserve">en </w:t>
      </w:r>
      <w:r w:rsidRPr="001D685C">
        <w:rPr>
          <w:rFonts w:ascii="Times New Roman" w:hAnsi="Times New Roman"/>
          <w:sz w:val="24"/>
          <w:szCs w:val="24"/>
        </w:rPr>
        <w:t>anden revisionshandling, som revisor kan benyttes sig af. Den kan dog kun anvendes som bevis for aktivets eksistens, men kan benyttes på samtlige fysiske aktiver, som eksempelvis materielle anlægsaktiver, varebeholdninger og likvider i form af kontant behol</w:t>
      </w:r>
      <w:r w:rsidRPr="001D685C">
        <w:rPr>
          <w:rFonts w:ascii="Times New Roman" w:hAnsi="Times New Roman"/>
          <w:sz w:val="24"/>
          <w:szCs w:val="24"/>
        </w:rPr>
        <w:t>d</w:t>
      </w:r>
      <w:r w:rsidRPr="001D685C">
        <w:rPr>
          <w:rFonts w:ascii="Times New Roman" w:hAnsi="Times New Roman"/>
          <w:sz w:val="24"/>
          <w:szCs w:val="24"/>
        </w:rPr>
        <w:t>ning.</w:t>
      </w:r>
    </w:p>
    <w:p w:rsidR="00BA1542" w:rsidRPr="001D685C" w:rsidRDefault="00BA1542" w:rsidP="001D685C">
      <w:pPr>
        <w:spacing w:line="360" w:lineRule="auto"/>
        <w:rPr>
          <w:rFonts w:ascii="Times New Roman" w:hAnsi="Times New Roman"/>
          <w:sz w:val="24"/>
          <w:szCs w:val="24"/>
        </w:rPr>
      </w:pPr>
      <w:r w:rsidRPr="001D685C">
        <w:rPr>
          <w:rFonts w:ascii="Times New Roman" w:hAnsi="Times New Roman"/>
          <w:sz w:val="24"/>
          <w:szCs w:val="24"/>
        </w:rPr>
        <w:t>En anden mulighed for revisor er observation. Handlingen skal ikke forveksle</w:t>
      </w:r>
      <w:r w:rsidR="006F0767">
        <w:rPr>
          <w:rFonts w:ascii="Times New Roman" w:hAnsi="Times New Roman"/>
          <w:sz w:val="24"/>
          <w:szCs w:val="24"/>
        </w:rPr>
        <w:t>s</w:t>
      </w:r>
      <w:r w:rsidRPr="001D685C">
        <w:rPr>
          <w:rFonts w:ascii="Times New Roman" w:hAnsi="Times New Roman"/>
          <w:sz w:val="24"/>
          <w:szCs w:val="24"/>
        </w:rPr>
        <w:t xml:space="preserve"> med en fysisk ko</w:t>
      </w:r>
      <w:r w:rsidRPr="001D685C">
        <w:rPr>
          <w:rFonts w:ascii="Times New Roman" w:hAnsi="Times New Roman"/>
          <w:sz w:val="24"/>
          <w:szCs w:val="24"/>
        </w:rPr>
        <w:t>n</w:t>
      </w:r>
      <w:r w:rsidRPr="001D685C">
        <w:rPr>
          <w:rFonts w:ascii="Times New Roman" w:hAnsi="Times New Roman"/>
          <w:sz w:val="24"/>
          <w:szCs w:val="24"/>
        </w:rPr>
        <w:t>trol, da den går ud på at observere at en proces eller procedure udarbejdes</w:t>
      </w:r>
      <w:r w:rsidR="00FA7B75">
        <w:rPr>
          <w:rFonts w:ascii="Times New Roman" w:hAnsi="Times New Roman"/>
          <w:sz w:val="24"/>
          <w:szCs w:val="24"/>
        </w:rPr>
        <w:t xml:space="preserve"> og udføres</w:t>
      </w:r>
      <w:r w:rsidRPr="001D685C">
        <w:rPr>
          <w:rFonts w:ascii="Times New Roman" w:hAnsi="Times New Roman"/>
          <w:sz w:val="24"/>
          <w:szCs w:val="24"/>
        </w:rPr>
        <w:t>. Det er dog ikke en revisionshandling, som giver et stærkt bevis, idet handlingen ikke kan testes ved at ge</w:t>
      </w:r>
      <w:r w:rsidRPr="001D685C">
        <w:rPr>
          <w:rFonts w:ascii="Times New Roman" w:hAnsi="Times New Roman"/>
          <w:sz w:val="24"/>
          <w:szCs w:val="24"/>
        </w:rPr>
        <w:t>n</w:t>
      </w:r>
      <w:r w:rsidRPr="001D685C">
        <w:rPr>
          <w:rFonts w:ascii="Times New Roman" w:hAnsi="Times New Roman"/>
          <w:sz w:val="24"/>
          <w:szCs w:val="24"/>
        </w:rPr>
        <w:t>nemgå dokumenter og den giver kun bevis for udførelsen af processen eller proceduren på det givne tidspunkt. Den er derfor følsom over for, at det personale, som er observeret, har ageret anderledes end under normale omstændigheder.</w:t>
      </w:r>
    </w:p>
    <w:p w:rsidR="00BA1542" w:rsidRPr="001D685C" w:rsidRDefault="00BA1542" w:rsidP="001D685C">
      <w:pPr>
        <w:spacing w:line="360" w:lineRule="auto"/>
        <w:rPr>
          <w:rFonts w:ascii="Times New Roman" w:hAnsi="Times New Roman"/>
          <w:sz w:val="24"/>
          <w:szCs w:val="24"/>
        </w:rPr>
      </w:pPr>
      <w:r w:rsidRPr="001D685C">
        <w:rPr>
          <w:rFonts w:ascii="Times New Roman" w:hAnsi="Times New Roman"/>
          <w:sz w:val="24"/>
          <w:szCs w:val="24"/>
        </w:rPr>
        <w:t xml:space="preserve">Forespørgsel </w:t>
      </w:r>
      <w:r w:rsidR="007242FA">
        <w:rPr>
          <w:rFonts w:ascii="Times New Roman" w:hAnsi="Times New Roman"/>
          <w:sz w:val="24"/>
          <w:szCs w:val="24"/>
        </w:rPr>
        <w:t>til</w:t>
      </w:r>
      <w:r w:rsidRPr="001D685C">
        <w:rPr>
          <w:rFonts w:ascii="Times New Roman" w:hAnsi="Times New Roman"/>
          <w:sz w:val="24"/>
          <w:szCs w:val="24"/>
        </w:rPr>
        <w:t xml:space="preserve"> nøglepersoner i virksomheden er også en mulig revisionshandling, og kan være b</w:t>
      </w:r>
      <w:r w:rsidRPr="001D685C">
        <w:rPr>
          <w:rFonts w:ascii="Times New Roman" w:hAnsi="Times New Roman"/>
          <w:sz w:val="24"/>
          <w:szCs w:val="24"/>
        </w:rPr>
        <w:t>å</w:t>
      </w:r>
      <w:r w:rsidRPr="001D685C">
        <w:rPr>
          <w:rFonts w:ascii="Times New Roman" w:hAnsi="Times New Roman"/>
          <w:sz w:val="24"/>
          <w:szCs w:val="24"/>
        </w:rPr>
        <w:t>de mundtlig og skriftlig. Revisor skal her forholde sig til personens viden, ansvar og hvorvidt pe</w:t>
      </w:r>
      <w:r w:rsidRPr="001D685C">
        <w:rPr>
          <w:rFonts w:ascii="Times New Roman" w:hAnsi="Times New Roman"/>
          <w:sz w:val="24"/>
          <w:szCs w:val="24"/>
        </w:rPr>
        <w:t>r</w:t>
      </w:r>
      <w:r w:rsidRPr="001D685C">
        <w:rPr>
          <w:rFonts w:ascii="Times New Roman" w:hAnsi="Times New Roman"/>
          <w:sz w:val="24"/>
          <w:szCs w:val="24"/>
        </w:rPr>
        <w:t>sonen er objektiv. En forespørgsel til nøglepersoner kan give ny viden, men den kan også give o</w:t>
      </w:r>
      <w:r w:rsidRPr="001D685C">
        <w:rPr>
          <w:rFonts w:ascii="Times New Roman" w:hAnsi="Times New Roman"/>
          <w:sz w:val="24"/>
          <w:szCs w:val="24"/>
        </w:rPr>
        <w:t>p</w:t>
      </w:r>
      <w:r w:rsidRPr="001D685C">
        <w:rPr>
          <w:rFonts w:ascii="Times New Roman" w:hAnsi="Times New Roman"/>
          <w:sz w:val="24"/>
          <w:szCs w:val="24"/>
        </w:rPr>
        <w:t>lysninger, som er modstridende med tidligere modtagne oplysninger, eksempelvis ledelsen muli</w:t>
      </w:r>
      <w:r w:rsidRPr="001D685C">
        <w:rPr>
          <w:rFonts w:ascii="Times New Roman" w:hAnsi="Times New Roman"/>
          <w:sz w:val="24"/>
          <w:szCs w:val="24"/>
        </w:rPr>
        <w:t>g</w:t>
      </w:r>
      <w:r w:rsidRPr="001D685C">
        <w:rPr>
          <w:rFonts w:ascii="Times New Roman" w:hAnsi="Times New Roman"/>
          <w:sz w:val="24"/>
          <w:szCs w:val="24"/>
        </w:rPr>
        <w:t xml:space="preserve">hed for at omgå kontroller. </w:t>
      </w:r>
      <w:r w:rsidR="007242FA">
        <w:rPr>
          <w:rFonts w:ascii="Times New Roman" w:hAnsi="Times New Roman"/>
          <w:sz w:val="24"/>
          <w:szCs w:val="24"/>
        </w:rPr>
        <w:t>F</w:t>
      </w:r>
      <w:r w:rsidRPr="001D685C">
        <w:rPr>
          <w:rFonts w:ascii="Times New Roman" w:hAnsi="Times New Roman"/>
          <w:sz w:val="24"/>
          <w:szCs w:val="24"/>
        </w:rPr>
        <w:t xml:space="preserve">orespørgsel i sig selv </w:t>
      </w:r>
      <w:r w:rsidR="007242FA">
        <w:rPr>
          <w:rFonts w:ascii="Times New Roman" w:hAnsi="Times New Roman"/>
          <w:sz w:val="24"/>
          <w:szCs w:val="24"/>
        </w:rPr>
        <w:t xml:space="preserve">kan </w:t>
      </w:r>
      <w:r w:rsidRPr="001D685C">
        <w:rPr>
          <w:rFonts w:ascii="Times New Roman" w:hAnsi="Times New Roman"/>
          <w:sz w:val="24"/>
          <w:szCs w:val="24"/>
        </w:rPr>
        <w:t>ikke stå alene som revisionshandling, men kan virke som en supplerende handling for at opnå sikkerhed for et revisionsmål.</w:t>
      </w:r>
    </w:p>
    <w:p w:rsidR="00BA1542" w:rsidRPr="001D685C" w:rsidRDefault="00BA1542" w:rsidP="001D685C">
      <w:pPr>
        <w:spacing w:line="360" w:lineRule="auto"/>
        <w:rPr>
          <w:rFonts w:ascii="Times New Roman" w:hAnsi="Times New Roman"/>
          <w:sz w:val="24"/>
          <w:szCs w:val="24"/>
        </w:rPr>
      </w:pPr>
      <w:r w:rsidRPr="001D685C">
        <w:rPr>
          <w:rFonts w:ascii="Times New Roman" w:hAnsi="Times New Roman"/>
          <w:sz w:val="24"/>
          <w:szCs w:val="24"/>
        </w:rPr>
        <w:t>Som tidligere beskrevet kan revisor indhente eksterne bekræftelse på forhold, som allerede indgår i regnskabet eller om allerede modtagne oplysninger. Idet der er tale om eksterne og uafhængige ki</w:t>
      </w:r>
      <w:r w:rsidRPr="001D685C">
        <w:rPr>
          <w:rFonts w:ascii="Times New Roman" w:hAnsi="Times New Roman"/>
          <w:sz w:val="24"/>
          <w:szCs w:val="24"/>
        </w:rPr>
        <w:t>l</w:t>
      </w:r>
      <w:r w:rsidRPr="001D685C">
        <w:rPr>
          <w:rFonts w:ascii="Times New Roman" w:hAnsi="Times New Roman"/>
          <w:sz w:val="24"/>
          <w:szCs w:val="24"/>
        </w:rPr>
        <w:t xml:space="preserve">der </w:t>
      </w:r>
      <w:r w:rsidR="007242FA">
        <w:rPr>
          <w:rFonts w:ascii="Times New Roman" w:hAnsi="Times New Roman"/>
          <w:sz w:val="24"/>
          <w:szCs w:val="24"/>
        </w:rPr>
        <w:t>er det</w:t>
      </w:r>
      <w:r w:rsidRPr="001D685C">
        <w:rPr>
          <w:rFonts w:ascii="Times New Roman" w:hAnsi="Times New Roman"/>
          <w:sz w:val="24"/>
          <w:szCs w:val="24"/>
        </w:rPr>
        <w:t xml:space="preserve"> en revisionshandling, som giver et stærkt revisionsbevis. Derfor er det en ofte brugt han</w:t>
      </w:r>
      <w:r w:rsidRPr="001D685C">
        <w:rPr>
          <w:rFonts w:ascii="Times New Roman" w:hAnsi="Times New Roman"/>
          <w:sz w:val="24"/>
          <w:szCs w:val="24"/>
        </w:rPr>
        <w:t>d</w:t>
      </w:r>
      <w:r w:rsidRPr="001D685C">
        <w:rPr>
          <w:rFonts w:ascii="Times New Roman" w:hAnsi="Times New Roman"/>
          <w:sz w:val="24"/>
          <w:szCs w:val="24"/>
        </w:rPr>
        <w:t>ling, da den hurtigt skaber sikkerhed. Dog skal revisor forholde sig til</w:t>
      </w:r>
      <w:r w:rsidR="006F0767">
        <w:rPr>
          <w:rFonts w:ascii="Times New Roman" w:hAnsi="Times New Roman"/>
          <w:sz w:val="24"/>
          <w:szCs w:val="24"/>
        </w:rPr>
        <w:t>,</w:t>
      </w:r>
      <w:r w:rsidRPr="001D685C">
        <w:rPr>
          <w:rFonts w:ascii="Times New Roman" w:hAnsi="Times New Roman"/>
          <w:sz w:val="24"/>
          <w:szCs w:val="24"/>
        </w:rPr>
        <w:t xml:space="preserve"> om den eksterne bekræftelse er relevant for revisionsmålet, men også om bekræftelsen er pålidelig til at kunne anvendes. Som eksempel kan nævnes, at såfremt debitorsaldobekræftelser er udsendt til enten privatpersoner eller virksomheder uden en professionel administration, vil bekræftelse ikke i alle tilfælde være pålidelig, idet formålet med saldobekræftelsen nemt misforstås, når respondenten ikke er en professionel regnskabsafdeling.</w:t>
      </w:r>
    </w:p>
    <w:p w:rsidR="00BA1542" w:rsidRPr="001D685C" w:rsidRDefault="00BA1542" w:rsidP="001D685C">
      <w:pPr>
        <w:spacing w:line="360" w:lineRule="auto"/>
        <w:rPr>
          <w:rFonts w:ascii="Times New Roman" w:hAnsi="Times New Roman"/>
          <w:sz w:val="24"/>
          <w:szCs w:val="24"/>
        </w:rPr>
      </w:pPr>
      <w:r w:rsidRPr="001D685C">
        <w:rPr>
          <w:rFonts w:ascii="Times New Roman" w:hAnsi="Times New Roman"/>
          <w:sz w:val="24"/>
          <w:szCs w:val="24"/>
        </w:rPr>
        <w:t>På interne dokumenter eller beregninger, vil genberegning være en vigtig revisionshandling, da den er med til at sikre, at den information, som er præsenteret er korrekt. En genberegning vil ekse</w:t>
      </w:r>
      <w:r w:rsidRPr="001D685C">
        <w:rPr>
          <w:rFonts w:ascii="Times New Roman" w:hAnsi="Times New Roman"/>
          <w:sz w:val="24"/>
          <w:szCs w:val="24"/>
        </w:rPr>
        <w:t>m</w:t>
      </w:r>
      <w:r w:rsidRPr="001D685C">
        <w:rPr>
          <w:rFonts w:ascii="Times New Roman" w:hAnsi="Times New Roman"/>
          <w:sz w:val="24"/>
          <w:szCs w:val="24"/>
        </w:rPr>
        <w:t>pelvis være en naturlig revisionshandling på en virksomheds afskrivninger. Genberegning omfatter også afstemning mellem råbalance og undermoduler, og anses som en stærk revisionshandling, da den udføres af revisor selv.</w:t>
      </w:r>
    </w:p>
    <w:p w:rsidR="00BA1542" w:rsidRPr="001D685C" w:rsidRDefault="00BA1542" w:rsidP="001D685C">
      <w:pPr>
        <w:spacing w:line="360" w:lineRule="auto"/>
        <w:rPr>
          <w:rFonts w:ascii="Times New Roman" w:hAnsi="Times New Roman"/>
          <w:sz w:val="24"/>
          <w:szCs w:val="24"/>
        </w:rPr>
      </w:pPr>
      <w:r w:rsidRPr="001D685C">
        <w:rPr>
          <w:rFonts w:ascii="Times New Roman" w:hAnsi="Times New Roman"/>
          <w:sz w:val="24"/>
          <w:szCs w:val="24"/>
        </w:rPr>
        <w:t xml:space="preserve">Genudførelse er en handling, hvor revisor udfører de procedurer eller kontroller, som oprindeligt var udført af personalet. Eksempel herpå kan være, at revisor selv udarbejder en debitorforfaldsliste. </w:t>
      </w:r>
      <w:r w:rsidRPr="001D685C">
        <w:rPr>
          <w:rFonts w:ascii="Times New Roman" w:hAnsi="Times New Roman"/>
          <w:sz w:val="24"/>
          <w:szCs w:val="24"/>
        </w:rPr>
        <w:lastRenderedPageBreak/>
        <w:t>Lige som ved genberegning, så må genudførelse også anses som en stærk revisionshandling, da den udføres af revisor selv.</w:t>
      </w:r>
    </w:p>
    <w:p w:rsidR="00BA1542" w:rsidRPr="001D685C" w:rsidRDefault="00BA1542" w:rsidP="001D685C">
      <w:pPr>
        <w:spacing w:line="360" w:lineRule="auto"/>
        <w:rPr>
          <w:rFonts w:ascii="Times New Roman" w:hAnsi="Times New Roman"/>
          <w:sz w:val="24"/>
          <w:szCs w:val="24"/>
        </w:rPr>
      </w:pPr>
      <w:r w:rsidRPr="001D685C">
        <w:rPr>
          <w:rFonts w:ascii="Times New Roman" w:hAnsi="Times New Roman"/>
          <w:sz w:val="24"/>
          <w:szCs w:val="24"/>
        </w:rPr>
        <w:t>En vigtig handling for at opnå et tilstrækkeligt revisionsbevis er udførelsen af analytiske handlinger, da handlingen bygger på at evaluere finansiel information ud fra sandsynlige sammenhænge mellem både finansiel og ikke-finansiel data.</w:t>
      </w:r>
      <w:r w:rsidR="000B09C9">
        <w:rPr>
          <w:rFonts w:ascii="Times New Roman" w:hAnsi="Times New Roman"/>
          <w:sz w:val="24"/>
          <w:szCs w:val="24"/>
        </w:rPr>
        <w:t xml:space="preserve"> Analytiske handlinger er reguleret i ISA 520.</w:t>
      </w:r>
      <w:r w:rsidRPr="001D685C">
        <w:rPr>
          <w:rFonts w:ascii="Times New Roman" w:hAnsi="Times New Roman"/>
          <w:sz w:val="24"/>
          <w:szCs w:val="24"/>
        </w:rPr>
        <w:t xml:space="preserve"> Som eksempel kan revisor foretage en analyse, hvor dækningsgraden sammenholdes med eksempelvis de seneste fem regnskabsår. Hertil skal så knyttes nogle forventninger til udviklingen i dækningsgraden. Hvis revisor eksempelvis har læst i et mødereferat fra starten af regnskabsåret, at salget af et nyt højma</w:t>
      </w:r>
      <w:r w:rsidRPr="001D685C">
        <w:rPr>
          <w:rFonts w:ascii="Times New Roman" w:hAnsi="Times New Roman"/>
          <w:sz w:val="24"/>
          <w:szCs w:val="24"/>
        </w:rPr>
        <w:t>r</w:t>
      </w:r>
      <w:r w:rsidRPr="001D685C">
        <w:rPr>
          <w:rFonts w:ascii="Times New Roman" w:hAnsi="Times New Roman"/>
          <w:sz w:val="24"/>
          <w:szCs w:val="24"/>
        </w:rPr>
        <w:t>ginprodukt går langt bedre end forventet, hvormed udfasning af gamle produkter med lav margin kan ske tidligere, bør revisor lave sin analytiske handling med en forventning om, at dækningsgr</w:t>
      </w:r>
      <w:r w:rsidRPr="001D685C">
        <w:rPr>
          <w:rFonts w:ascii="Times New Roman" w:hAnsi="Times New Roman"/>
          <w:sz w:val="24"/>
          <w:szCs w:val="24"/>
        </w:rPr>
        <w:t>a</w:t>
      </w:r>
      <w:r w:rsidRPr="001D685C">
        <w:rPr>
          <w:rFonts w:ascii="Times New Roman" w:hAnsi="Times New Roman"/>
          <w:sz w:val="24"/>
          <w:szCs w:val="24"/>
        </w:rPr>
        <w:t>den er steget i forhold til tidligere år. Analytiske handlinger er en effektiv form for revisionsbevis, men pålideligheden afhænger af tilgængelighed og pålidelighed af anvendt data, hvorvidt sandsy</w:t>
      </w:r>
      <w:r w:rsidRPr="001D685C">
        <w:rPr>
          <w:rFonts w:ascii="Times New Roman" w:hAnsi="Times New Roman"/>
          <w:sz w:val="24"/>
          <w:szCs w:val="24"/>
        </w:rPr>
        <w:t>n</w:t>
      </w:r>
      <w:r w:rsidRPr="001D685C">
        <w:rPr>
          <w:rFonts w:ascii="Times New Roman" w:hAnsi="Times New Roman"/>
          <w:sz w:val="24"/>
          <w:szCs w:val="24"/>
        </w:rPr>
        <w:t>lighed mellem anvendt data kan forudses samt hvor præcis revisor har været i at opsætte sine fo</w:t>
      </w:r>
      <w:r w:rsidRPr="001D685C">
        <w:rPr>
          <w:rFonts w:ascii="Times New Roman" w:hAnsi="Times New Roman"/>
          <w:sz w:val="24"/>
          <w:szCs w:val="24"/>
        </w:rPr>
        <w:t>r</w:t>
      </w:r>
      <w:r w:rsidR="006F0767">
        <w:rPr>
          <w:rFonts w:ascii="Times New Roman" w:hAnsi="Times New Roman"/>
          <w:sz w:val="24"/>
          <w:szCs w:val="24"/>
        </w:rPr>
        <w:t>ventninger til udfaldet</w:t>
      </w:r>
      <w:r w:rsidRPr="001D685C">
        <w:rPr>
          <w:rFonts w:ascii="Times New Roman" w:hAnsi="Times New Roman"/>
          <w:sz w:val="24"/>
          <w:szCs w:val="24"/>
        </w:rPr>
        <w:t>.</w:t>
      </w:r>
    </w:p>
    <w:p w:rsidR="00BA1542" w:rsidRPr="001D685C" w:rsidRDefault="006F0767" w:rsidP="001D685C">
      <w:pPr>
        <w:spacing w:line="360" w:lineRule="auto"/>
        <w:rPr>
          <w:rFonts w:ascii="Times New Roman" w:hAnsi="Times New Roman"/>
          <w:sz w:val="24"/>
          <w:szCs w:val="24"/>
        </w:rPr>
      </w:pPr>
      <w:r>
        <w:rPr>
          <w:rFonts w:ascii="Times New Roman" w:hAnsi="Times New Roman"/>
          <w:sz w:val="24"/>
          <w:szCs w:val="24"/>
        </w:rPr>
        <w:t>I revisors</w:t>
      </w:r>
      <w:r w:rsidR="00BA1542" w:rsidRPr="001D685C">
        <w:rPr>
          <w:rFonts w:ascii="Times New Roman" w:hAnsi="Times New Roman"/>
          <w:sz w:val="24"/>
          <w:szCs w:val="24"/>
        </w:rPr>
        <w:t xml:space="preserve"> gennemgang af kontospecifikationer er scanning en revisionshandling, som ofte anve</w:t>
      </w:r>
      <w:r w:rsidR="00BA1542" w:rsidRPr="001D685C">
        <w:rPr>
          <w:rFonts w:ascii="Times New Roman" w:hAnsi="Times New Roman"/>
          <w:sz w:val="24"/>
          <w:szCs w:val="24"/>
        </w:rPr>
        <w:t>n</w:t>
      </w:r>
      <w:r w:rsidR="00BA1542" w:rsidRPr="001D685C">
        <w:rPr>
          <w:rFonts w:ascii="Times New Roman" w:hAnsi="Times New Roman"/>
          <w:sz w:val="24"/>
          <w:szCs w:val="24"/>
        </w:rPr>
        <w:t xml:space="preserve">des, da den går ud på at identificere poster, som afviger fra de øvrige. Typisk anvendes handlingen på omkostningskonti, hvor analytiske handlinger ikke er mulige grundet manglende sammenhænge </w:t>
      </w:r>
      <w:r w:rsidR="008F7B98">
        <w:rPr>
          <w:rFonts w:ascii="Times New Roman" w:hAnsi="Times New Roman"/>
          <w:sz w:val="24"/>
          <w:szCs w:val="24"/>
        </w:rPr>
        <w:t>mellem data. (Eilifsen et al</w:t>
      </w:r>
      <w:r w:rsidR="00C35DB4">
        <w:rPr>
          <w:rFonts w:ascii="Times New Roman" w:hAnsi="Times New Roman"/>
          <w:sz w:val="24"/>
          <w:szCs w:val="24"/>
        </w:rPr>
        <w:t>,</w:t>
      </w:r>
      <w:r w:rsidR="008F7B98">
        <w:rPr>
          <w:rFonts w:ascii="Times New Roman" w:hAnsi="Times New Roman"/>
          <w:sz w:val="24"/>
          <w:szCs w:val="24"/>
        </w:rPr>
        <w:t xml:space="preserve"> 2010,</w:t>
      </w:r>
      <w:r w:rsidR="00C35DB4">
        <w:rPr>
          <w:rFonts w:ascii="Times New Roman" w:hAnsi="Times New Roman"/>
          <w:sz w:val="24"/>
          <w:szCs w:val="24"/>
        </w:rPr>
        <w:t xml:space="preserve"> s. 123-127)</w:t>
      </w:r>
    </w:p>
    <w:p w:rsidR="00BA1542" w:rsidRPr="00A21E18" w:rsidRDefault="00BA1542" w:rsidP="00A21E18">
      <w:pPr>
        <w:spacing w:line="360" w:lineRule="auto"/>
        <w:rPr>
          <w:rFonts w:ascii="Times New Roman" w:hAnsi="Times New Roman"/>
          <w:sz w:val="24"/>
          <w:szCs w:val="24"/>
        </w:rPr>
      </w:pPr>
    </w:p>
    <w:p w:rsidR="00A21E18" w:rsidRPr="00E50748" w:rsidRDefault="00E50748" w:rsidP="00E50748">
      <w:pPr>
        <w:pStyle w:val="Overskrift2"/>
        <w:spacing w:line="360" w:lineRule="auto"/>
        <w:rPr>
          <w:rFonts w:ascii="Times New Roman" w:hAnsi="Times New Roman"/>
          <w:bCs/>
          <w:sz w:val="24"/>
          <w:szCs w:val="24"/>
        </w:rPr>
      </w:pPr>
      <w:bookmarkStart w:id="41" w:name="_Toc372042404"/>
      <w:r w:rsidRPr="00E50748">
        <w:rPr>
          <w:rFonts w:ascii="Times New Roman" w:hAnsi="Times New Roman"/>
          <w:bCs/>
          <w:sz w:val="24"/>
          <w:szCs w:val="24"/>
        </w:rPr>
        <w:t xml:space="preserve">6.3 </w:t>
      </w:r>
      <w:r w:rsidR="00A21E18" w:rsidRPr="00E50748">
        <w:rPr>
          <w:rFonts w:ascii="Times New Roman" w:hAnsi="Times New Roman"/>
          <w:bCs/>
          <w:sz w:val="24"/>
          <w:szCs w:val="24"/>
        </w:rPr>
        <w:t>Besvigelseselementer</w:t>
      </w:r>
      <w:bookmarkEnd w:id="41"/>
    </w:p>
    <w:p w:rsidR="00A21E18" w:rsidRPr="00A21E18" w:rsidRDefault="00A21E18" w:rsidP="00A21E18">
      <w:pPr>
        <w:spacing w:line="360" w:lineRule="auto"/>
        <w:rPr>
          <w:rFonts w:ascii="Times New Roman" w:hAnsi="Times New Roman"/>
          <w:sz w:val="24"/>
          <w:szCs w:val="24"/>
        </w:rPr>
      </w:pPr>
      <w:r w:rsidRPr="00A21E18">
        <w:rPr>
          <w:rFonts w:ascii="Times New Roman" w:hAnsi="Times New Roman"/>
          <w:sz w:val="24"/>
          <w:szCs w:val="24"/>
        </w:rPr>
        <w:t>Som beskrevet tidligere i d</w:t>
      </w:r>
      <w:r w:rsidR="00424054">
        <w:rPr>
          <w:rFonts w:ascii="Times New Roman" w:hAnsi="Times New Roman"/>
          <w:sz w:val="24"/>
          <w:szCs w:val="24"/>
        </w:rPr>
        <w:t>ette</w:t>
      </w:r>
      <w:r w:rsidRPr="00A21E18">
        <w:rPr>
          <w:rFonts w:ascii="Times New Roman" w:hAnsi="Times New Roman"/>
          <w:sz w:val="24"/>
          <w:szCs w:val="24"/>
        </w:rPr>
        <w:t xml:space="preserve"> </w:t>
      </w:r>
      <w:r w:rsidR="00424054">
        <w:rPr>
          <w:rFonts w:ascii="Times New Roman" w:hAnsi="Times New Roman"/>
          <w:sz w:val="24"/>
          <w:szCs w:val="24"/>
        </w:rPr>
        <w:t>speciale</w:t>
      </w:r>
      <w:r w:rsidRPr="00A21E18">
        <w:rPr>
          <w:rFonts w:ascii="Times New Roman" w:hAnsi="Times New Roman"/>
          <w:sz w:val="24"/>
          <w:szCs w:val="24"/>
        </w:rPr>
        <w:t>, er formålet med en revision at sikre, at et regnskab ikke i</w:t>
      </w:r>
      <w:r w:rsidRPr="00A21E18">
        <w:rPr>
          <w:rFonts w:ascii="Times New Roman" w:hAnsi="Times New Roman"/>
          <w:sz w:val="24"/>
          <w:szCs w:val="24"/>
        </w:rPr>
        <w:t>n</w:t>
      </w:r>
      <w:r w:rsidRPr="00A21E18">
        <w:rPr>
          <w:rFonts w:ascii="Times New Roman" w:hAnsi="Times New Roman"/>
          <w:sz w:val="24"/>
          <w:szCs w:val="24"/>
        </w:rPr>
        <w:t>deholder væsentlig fejlinformation. Væsentligheden er, som beskrevet tidligere set i forhold til, hvornår en regnskabsbruger ville træffe andre beslutninger på baggrund af et regnskab, såfremt fe</w:t>
      </w:r>
      <w:r w:rsidRPr="00A21E18">
        <w:rPr>
          <w:rFonts w:ascii="Times New Roman" w:hAnsi="Times New Roman"/>
          <w:sz w:val="24"/>
          <w:szCs w:val="24"/>
        </w:rPr>
        <w:t>j</w:t>
      </w:r>
      <w:r w:rsidRPr="00A21E18">
        <w:rPr>
          <w:rFonts w:ascii="Times New Roman" w:hAnsi="Times New Roman"/>
          <w:sz w:val="24"/>
          <w:szCs w:val="24"/>
        </w:rPr>
        <w:t>len var rettet. Væsentlig fejlinformation skal dog jf. ISA 240, 2 opdeles i følgende to kategorier:</w:t>
      </w:r>
    </w:p>
    <w:p w:rsidR="00A21E18" w:rsidRPr="00A21E18" w:rsidRDefault="00A21E18" w:rsidP="00A21E18">
      <w:pPr>
        <w:pStyle w:val="Listeafsnit"/>
        <w:numPr>
          <w:ilvl w:val="0"/>
          <w:numId w:val="49"/>
        </w:numPr>
        <w:tabs>
          <w:tab w:val="clear" w:pos="567"/>
          <w:tab w:val="clear" w:pos="8789"/>
          <w:tab w:val="clear" w:pos="13721"/>
        </w:tabs>
        <w:spacing w:after="200" w:line="360" w:lineRule="auto"/>
        <w:jc w:val="left"/>
        <w:rPr>
          <w:rFonts w:ascii="Times New Roman" w:hAnsi="Times New Roman"/>
          <w:sz w:val="24"/>
          <w:szCs w:val="24"/>
        </w:rPr>
      </w:pPr>
      <w:r w:rsidRPr="00A21E18">
        <w:rPr>
          <w:rFonts w:ascii="Times New Roman" w:hAnsi="Times New Roman"/>
          <w:sz w:val="24"/>
          <w:szCs w:val="24"/>
        </w:rPr>
        <w:t>Fejl, som karakteriseres ved utilsigtede handlinger</w:t>
      </w:r>
    </w:p>
    <w:p w:rsidR="00A21E18" w:rsidRPr="00A21E18" w:rsidRDefault="00A21E18" w:rsidP="00A21E18">
      <w:pPr>
        <w:pStyle w:val="Listeafsnit"/>
        <w:numPr>
          <w:ilvl w:val="0"/>
          <w:numId w:val="49"/>
        </w:numPr>
        <w:tabs>
          <w:tab w:val="clear" w:pos="567"/>
          <w:tab w:val="clear" w:pos="8789"/>
          <w:tab w:val="clear" w:pos="13721"/>
        </w:tabs>
        <w:spacing w:after="200" w:line="360" w:lineRule="auto"/>
        <w:jc w:val="left"/>
        <w:rPr>
          <w:rFonts w:ascii="Times New Roman" w:hAnsi="Times New Roman"/>
          <w:sz w:val="24"/>
          <w:szCs w:val="24"/>
        </w:rPr>
      </w:pPr>
      <w:r w:rsidRPr="00A21E18">
        <w:rPr>
          <w:rFonts w:ascii="Times New Roman" w:hAnsi="Times New Roman"/>
          <w:sz w:val="24"/>
          <w:szCs w:val="24"/>
        </w:rPr>
        <w:t>Besvigelser, som karakteriseres ved tilsigtede handlinger, som kan forekomme i følgende former:</w:t>
      </w:r>
    </w:p>
    <w:p w:rsidR="00A21E18" w:rsidRPr="00A21E18" w:rsidRDefault="00A21E18" w:rsidP="00A21E18">
      <w:pPr>
        <w:pStyle w:val="Listeafsnit"/>
        <w:numPr>
          <w:ilvl w:val="1"/>
          <w:numId w:val="49"/>
        </w:numPr>
        <w:tabs>
          <w:tab w:val="clear" w:pos="567"/>
          <w:tab w:val="clear" w:pos="8789"/>
          <w:tab w:val="clear" w:pos="13721"/>
        </w:tabs>
        <w:spacing w:after="200" w:line="360" w:lineRule="auto"/>
        <w:jc w:val="left"/>
        <w:rPr>
          <w:rFonts w:ascii="Times New Roman" w:hAnsi="Times New Roman"/>
          <w:sz w:val="24"/>
          <w:szCs w:val="24"/>
        </w:rPr>
      </w:pPr>
      <w:r w:rsidRPr="00A21E18">
        <w:rPr>
          <w:rFonts w:ascii="Times New Roman" w:hAnsi="Times New Roman"/>
          <w:sz w:val="24"/>
          <w:szCs w:val="24"/>
        </w:rPr>
        <w:t>Regnskabsmanipulation</w:t>
      </w:r>
    </w:p>
    <w:p w:rsidR="00A21E18" w:rsidRPr="00A21E18" w:rsidRDefault="00A21E18" w:rsidP="00A21E18">
      <w:pPr>
        <w:pStyle w:val="Listeafsnit"/>
        <w:numPr>
          <w:ilvl w:val="1"/>
          <w:numId w:val="49"/>
        </w:numPr>
        <w:tabs>
          <w:tab w:val="clear" w:pos="567"/>
          <w:tab w:val="clear" w:pos="8789"/>
          <w:tab w:val="clear" w:pos="13721"/>
        </w:tabs>
        <w:spacing w:after="200" w:line="360" w:lineRule="auto"/>
        <w:jc w:val="left"/>
        <w:rPr>
          <w:rFonts w:ascii="Times New Roman" w:hAnsi="Times New Roman"/>
          <w:sz w:val="24"/>
          <w:szCs w:val="24"/>
        </w:rPr>
      </w:pPr>
      <w:r w:rsidRPr="00A21E18">
        <w:rPr>
          <w:rFonts w:ascii="Times New Roman" w:hAnsi="Times New Roman"/>
          <w:sz w:val="24"/>
          <w:szCs w:val="24"/>
        </w:rPr>
        <w:t>Misbrug af aktiver</w:t>
      </w:r>
    </w:p>
    <w:p w:rsidR="00623FD7" w:rsidRDefault="00623FD7" w:rsidP="00A21E18">
      <w:pPr>
        <w:spacing w:line="360" w:lineRule="auto"/>
        <w:rPr>
          <w:rFonts w:ascii="Times New Roman" w:hAnsi="Times New Roman"/>
          <w:sz w:val="24"/>
          <w:szCs w:val="24"/>
        </w:rPr>
      </w:pPr>
    </w:p>
    <w:p w:rsidR="00623FD7" w:rsidRDefault="00623FD7" w:rsidP="00A21E18">
      <w:pPr>
        <w:spacing w:line="360" w:lineRule="auto"/>
        <w:rPr>
          <w:rFonts w:ascii="Times New Roman" w:hAnsi="Times New Roman"/>
          <w:sz w:val="24"/>
          <w:szCs w:val="24"/>
        </w:rPr>
      </w:pPr>
    </w:p>
    <w:p w:rsidR="00A21E18" w:rsidRPr="00A21E18" w:rsidRDefault="00A21E18" w:rsidP="00A21E18">
      <w:pPr>
        <w:spacing w:line="360" w:lineRule="auto"/>
        <w:rPr>
          <w:rFonts w:ascii="Times New Roman" w:hAnsi="Times New Roman"/>
          <w:sz w:val="24"/>
          <w:szCs w:val="24"/>
        </w:rPr>
      </w:pPr>
      <w:r w:rsidRPr="00A21E18">
        <w:rPr>
          <w:rFonts w:ascii="Times New Roman" w:hAnsi="Times New Roman"/>
          <w:sz w:val="24"/>
          <w:szCs w:val="24"/>
        </w:rPr>
        <w:lastRenderedPageBreak/>
        <w:t>Regnskabsmanipulation kan jf. ISA 240, A3 forekomme ved:</w:t>
      </w:r>
    </w:p>
    <w:p w:rsidR="00A21E18" w:rsidRPr="00A21E18" w:rsidRDefault="00A21E18" w:rsidP="00A21E18">
      <w:pPr>
        <w:pStyle w:val="Listeafsnit"/>
        <w:numPr>
          <w:ilvl w:val="0"/>
          <w:numId w:val="53"/>
        </w:numPr>
        <w:tabs>
          <w:tab w:val="clear" w:pos="567"/>
          <w:tab w:val="clear" w:pos="8789"/>
          <w:tab w:val="clear" w:pos="13721"/>
        </w:tabs>
        <w:spacing w:after="200" w:line="360" w:lineRule="auto"/>
        <w:jc w:val="left"/>
        <w:rPr>
          <w:rFonts w:ascii="Times New Roman" w:hAnsi="Times New Roman"/>
          <w:sz w:val="24"/>
          <w:szCs w:val="24"/>
        </w:rPr>
      </w:pPr>
      <w:r w:rsidRPr="00A21E18">
        <w:rPr>
          <w:rFonts w:ascii="Times New Roman" w:hAnsi="Times New Roman"/>
          <w:sz w:val="24"/>
          <w:szCs w:val="24"/>
        </w:rPr>
        <w:t>Manipulation, forfalskning eller ændring af bogføringen eller anden underliggende dok</w:t>
      </w:r>
      <w:r w:rsidRPr="00A21E18">
        <w:rPr>
          <w:rFonts w:ascii="Times New Roman" w:hAnsi="Times New Roman"/>
          <w:sz w:val="24"/>
          <w:szCs w:val="24"/>
        </w:rPr>
        <w:t>u</w:t>
      </w:r>
      <w:r w:rsidRPr="00A21E18">
        <w:rPr>
          <w:rFonts w:ascii="Times New Roman" w:hAnsi="Times New Roman"/>
          <w:sz w:val="24"/>
          <w:szCs w:val="24"/>
        </w:rPr>
        <w:t>mentation, som danner grundlag for regnskabsudarbejdelsen</w:t>
      </w:r>
    </w:p>
    <w:p w:rsidR="00A21E18" w:rsidRPr="00A21E18" w:rsidRDefault="00A21E18" w:rsidP="00A21E18">
      <w:pPr>
        <w:pStyle w:val="Listeafsnit"/>
        <w:numPr>
          <w:ilvl w:val="0"/>
          <w:numId w:val="51"/>
        </w:numPr>
        <w:tabs>
          <w:tab w:val="clear" w:pos="567"/>
          <w:tab w:val="clear" w:pos="8789"/>
          <w:tab w:val="clear" w:pos="13721"/>
        </w:tabs>
        <w:spacing w:after="200" w:line="360" w:lineRule="auto"/>
        <w:jc w:val="left"/>
        <w:rPr>
          <w:rFonts w:ascii="Times New Roman" w:hAnsi="Times New Roman"/>
          <w:sz w:val="24"/>
          <w:szCs w:val="24"/>
        </w:rPr>
      </w:pPr>
      <w:r w:rsidRPr="00A21E18">
        <w:rPr>
          <w:rFonts w:ascii="Times New Roman" w:hAnsi="Times New Roman"/>
          <w:sz w:val="24"/>
          <w:szCs w:val="24"/>
        </w:rPr>
        <w:t>Forke</w:t>
      </w:r>
      <w:r w:rsidR="00424054">
        <w:rPr>
          <w:rFonts w:ascii="Times New Roman" w:hAnsi="Times New Roman"/>
          <w:sz w:val="24"/>
          <w:szCs w:val="24"/>
        </w:rPr>
        <w:t>r</w:t>
      </w:r>
      <w:r w:rsidRPr="00A21E18">
        <w:rPr>
          <w:rFonts w:ascii="Times New Roman" w:hAnsi="Times New Roman"/>
          <w:sz w:val="24"/>
          <w:szCs w:val="24"/>
        </w:rPr>
        <w:t>t præsentation eller bevidst udeladelse af begivenheder, transaktioner eller anden b</w:t>
      </w:r>
      <w:r w:rsidRPr="00A21E18">
        <w:rPr>
          <w:rFonts w:ascii="Times New Roman" w:hAnsi="Times New Roman"/>
          <w:sz w:val="24"/>
          <w:szCs w:val="24"/>
        </w:rPr>
        <w:t>e</w:t>
      </w:r>
      <w:r w:rsidRPr="00A21E18">
        <w:rPr>
          <w:rFonts w:ascii="Times New Roman" w:hAnsi="Times New Roman"/>
          <w:sz w:val="24"/>
          <w:szCs w:val="24"/>
        </w:rPr>
        <w:t>tydelig information i regnskabet</w:t>
      </w:r>
    </w:p>
    <w:p w:rsidR="00A21E18" w:rsidRPr="00A21E18" w:rsidRDefault="00A21E18" w:rsidP="00A21E18">
      <w:pPr>
        <w:pStyle w:val="Listeafsnit"/>
        <w:numPr>
          <w:ilvl w:val="0"/>
          <w:numId w:val="51"/>
        </w:numPr>
        <w:tabs>
          <w:tab w:val="clear" w:pos="567"/>
          <w:tab w:val="clear" w:pos="8789"/>
          <w:tab w:val="clear" w:pos="13721"/>
        </w:tabs>
        <w:spacing w:after="200" w:line="360" w:lineRule="auto"/>
        <w:jc w:val="left"/>
        <w:rPr>
          <w:rFonts w:ascii="Times New Roman" w:hAnsi="Times New Roman"/>
          <w:sz w:val="24"/>
          <w:szCs w:val="24"/>
        </w:rPr>
      </w:pPr>
      <w:r w:rsidRPr="00A21E18">
        <w:rPr>
          <w:rFonts w:ascii="Times New Roman" w:hAnsi="Times New Roman"/>
          <w:sz w:val="24"/>
          <w:szCs w:val="24"/>
        </w:rPr>
        <w:t>Bevidst forkert anvendelse af regnskabspraksis vedrørende beløb, klassifikation, præsentat</w:t>
      </w:r>
      <w:r w:rsidRPr="00A21E18">
        <w:rPr>
          <w:rFonts w:ascii="Times New Roman" w:hAnsi="Times New Roman"/>
          <w:sz w:val="24"/>
          <w:szCs w:val="24"/>
        </w:rPr>
        <w:t>i</w:t>
      </w:r>
      <w:r w:rsidRPr="00A21E18">
        <w:rPr>
          <w:rFonts w:ascii="Times New Roman" w:hAnsi="Times New Roman"/>
          <w:sz w:val="24"/>
          <w:szCs w:val="24"/>
        </w:rPr>
        <w:t>on eller oplysning</w:t>
      </w:r>
    </w:p>
    <w:p w:rsidR="00A21E18" w:rsidRPr="00A21E18" w:rsidRDefault="00A21E18" w:rsidP="00A21E18">
      <w:pPr>
        <w:spacing w:line="360" w:lineRule="auto"/>
        <w:rPr>
          <w:rFonts w:ascii="Times New Roman" w:hAnsi="Times New Roman"/>
          <w:sz w:val="24"/>
          <w:szCs w:val="24"/>
        </w:rPr>
      </w:pPr>
      <w:r w:rsidRPr="00A21E18">
        <w:rPr>
          <w:rFonts w:ascii="Times New Roman" w:hAnsi="Times New Roman"/>
          <w:sz w:val="24"/>
          <w:szCs w:val="24"/>
        </w:rPr>
        <w:t>Misbrug af aktiver omfatter derimod tyveri af virksomhedens aktiver og kan eksempelvis foreko</w:t>
      </w:r>
      <w:r w:rsidRPr="00A21E18">
        <w:rPr>
          <w:rFonts w:ascii="Times New Roman" w:hAnsi="Times New Roman"/>
          <w:sz w:val="24"/>
          <w:szCs w:val="24"/>
        </w:rPr>
        <w:t>m</w:t>
      </w:r>
      <w:r w:rsidRPr="00A21E18">
        <w:rPr>
          <w:rFonts w:ascii="Times New Roman" w:hAnsi="Times New Roman"/>
          <w:sz w:val="24"/>
          <w:szCs w:val="24"/>
        </w:rPr>
        <w:t>me i form af (ISA 204, A5):</w:t>
      </w:r>
    </w:p>
    <w:p w:rsidR="00A21E18" w:rsidRPr="00A21E18" w:rsidRDefault="00A21E18" w:rsidP="00A21E18">
      <w:pPr>
        <w:pStyle w:val="Listeafsnit"/>
        <w:numPr>
          <w:ilvl w:val="0"/>
          <w:numId w:val="52"/>
        </w:numPr>
        <w:tabs>
          <w:tab w:val="clear" w:pos="567"/>
          <w:tab w:val="clear" w:pos="8789"/>
          <w:tab w:val="clear" w:pos="13721"/>
        </w:tabs>
        <w:spacing w:after="200" w:line="360" w:lineRule="auto"/>
        <w:jc w:val="left"/>
        <w:rPr>
          <w:rFonts w:ascii="Times New Roman" w:hAnsi="Times New Roman"/>
          <w:sz w:val="24"/>
          <w:szCs w:val="24"/>
        </w:rPr>
      </w:pPr>
      <w:r w:rsidRPr="00A21E18">
        <w:rPr>
          <w:rFonts w:ascii="Times New Roman" w:hAnsi="Times New Roman"/>
          <w:sz w:val="24"/>
          <w:szCs w:val="24"/>
        </w:rPr>
        <w:t>Underslæb, eksempelvis ved overførsel af likvide midler til privat konto</w:t>
      </w:r>
    </w:p>
    <w:p w:rsidR="00A21E18" w:rsidRPr="00A21E18" w:rsidRDefault="00A21E18" w:rsidP="00A21E18">
      <w:pPr>
        <w:pStyle w:val="Listeafsnit"/>
        <w:numPr>
          <w:ilvl w:val="0"/>
          <w:numId w:val="52"/>
        </w:numPr>
        <w:tabs>
          <w:tab w:val="clear" w:pos="567"/>
          <w:tab w:val="clear" w:pos="8789"/>
          <w:tab w:val="clear" w:pos="13721"/>
        </w:tabs>
        <w:spacing w:after="200" w:line="360" w:lineRule="auto"/>
        <w:jc w:val="left"/>
        <w:rPr>
          <w:rFonts w:ascii="Times New Roman" w:hAnsi="Times New Roman"/>
          <w:sz w:val="24"/>
          <w:szCs w:val="24"/>
        </w:rPr>
      </w:pPr>
      <w:r w:rsidRPr="00A21E18">
        <w:rPr>
          <w:rFonts w:ascii="Times New Roman" w:hAnsi="Times New Roman"/>
          <w:sz w:val="24"/>
          <w:szCs w:val="24"/>
        </w:rPr>
        <w:t>Tyveri af fysiske aktiver, eksempelvis ved tyveri af varelager til privat anvendelse eller v</w:t>
      </w:r>
      <w:r w:rsidRPr="00A21E18">
        <w:rPr>
          <w:rFonts w:ascii="Times New Roman" w:hAnsi="Times New Roman"/>
          <w:sz w:val="24"/>
          <w:szCs w:val="24"/>
        </w:rPr>
        <w:t>i</w:t>
      </w:r>
      <w:r w:rsidRPr="00A21E18">
        <w:rPr>
          <w:rFonts w:ascii="Times New Roman" w:hAnsi="Times New Roman"/>
          <w:sz w:val="24"/>
          <w:szCs w:val="24"/>
        </w:rPr>
        <w:t>deresalg</w:t>
      </w:r>
    </w:p>
    <w:p w:rsidR="00A21E18" w:rsidRPr="00A21E18" w:rsidRDefault="00A21E18" w:rsidP="00A21E18">
      <w:pPr>
        <w:pStyle w:val="Listeafsnit"/>
        <w:numPr>
          <w:ilvl w:val="0"/>
          <w:numId w:val="52"/>
        </w:numPr>
        <w:tabs>
          <w:tab w:val="clear" w:pos="567"/>
          <w:tab w:val="clear" w:pos="8789"/>
          <w:tab w:val="clear" w:pos="13721"/>
        </w:tabs>
        <w:spacing w:after="200" w:line="360" w:lineRule="auto"/>
        <w:jc w:val="left"/>
        <w:rPr>
          <w:rFonts w:ascii="Times New Roman" w:hAnsi="Times New Roman"/>
          <w:sz w:val="24"/>
          <w:szCs w:val="24"/>
        </w:rPr>
      </w:pPr>
      <w:r w:rsidRPr="00A21E18">
        <w:rPr>
          <w:rFonts w:ascii="Times New Roman" w:hAnsi="Times New Roman"/>
          <w:sz w:val="24"/>
          <w:szCs w:val="24"/>
        </w:rPr>
        <w:t>Tyveri af immaterielle aktiver, eksempelvis ved sammensværgelse med konkurrent om fo</w:t>
      </w:r>
      <w:r w:rsidRPr="00A21E18">
        <w:rPr>
          <w:rFonts w:ascii="Times New Roman" w:hAnsi="Times New Roman"/>
          <w:sz w:val="24"/>
          <w:szCs w:val="24"/>
        </w:rPr>
        <w:t>r</w:t>
      </w:r>
      <w:r w:rsidRPr="00A21E18">
        <w:rPr>
          <w:rFonts w:ascii="Times New Roman" w:hAnsi="Times New Roman"/>
          <w:sz w:val="24"/>
          <w:szCs w:val="24"/>
        </w:rPr>
        <w:t>trolige teknologiske data mod betaling</w:t>
      </w:r>
    </w:p>
    <w:p w:rsidR="00A21E18" w:rsidRPr="00A21E18" w:rsidRDefault="00A21E18" w:rsidP="00A21E18">
      <w:pPr>
        <w:pStyle w:val="Listeafsnit"/>
        <w:numPr>
          <w:ilvl w:val="0"/>
          <w:numId w:val="52"/>
        </w:numPr>
        <w:tabs>
          <w:tab w:val="clear" w:pos="567"/>
          <w:tab w:val="clear" w:pos="8789"/>
          <w:tab w:val="clear" w:pos="13721"/>
        </w:tabs>
        <w:spacing w:after="200" w:line="360" w:lineRule="auto"/>
        <w:jc w:val="left"/>
        <w:rPr>
          <w:rFonts w:ascii="Times New Roman" w:hAnsi="Times New Roman"/>
          <w:sz w:val="24"/>
          <w:szCs w:val="24"/>
        </w:rPr>
      </w:pPr>
      <w:r w:rsidRPr="00A21E18">
        <w:rPr>
          <w:rFonts w:ascii="Times New Roman" w:hAnsi="Times New Roman"/>
          <w:sz w:val="24"/>
          <w:szCs w:val="24"/>
        </w:rPr>
        <w:t>Påføre en virksomhed fiktive omkostninger, eksempelvis ved at lade en virksomhed betale for private omkostninger</w:t>
      </w:r>
    </w:p>
    <w:p w:rsidR="00A21E18" w:rsidRPr="00A21E18" w:rsidRDefault="00A21E18" w:rsidP="00A21E18">
      <w:pPr>
        <w:pStyle w:val="Listeafsnit"/>
        <w:numPr>
          <w:ilvl w:val="0"/>
          <w:numId w:val="52"/>
        </w:numPr>
        <w:tabs>
          <w:tab w:val="clear" w:pos="567"/>
          <w:tab w:val="clear" w:pos="8789"/>
          <w:tab w:val="clear" w:pos="13721"/>
        </w:tabs>
        <w:spacing w:after="200" w:line="360" w:lineRule="auto"/>
        <w:jc w:val="left"/>
        <w:rPr>
          <w:rFonts w:ascii="Times New Roman" w:hAnsi="Times New Roman"/>
          <w:sz w:val="24"/>
          <w:szCs w:val="24"/>
        </w:rPr>
      </w:pPr>
      <w:r w:rsidRPr="00A21E18">
        <w:rPr>
          <w:rFonts w:ascii="Times New Roman" w:hAnsi="Times New Roman"/>
          <w:sz w:val="24"/>
          <w:szCs w:val="24"/>
        </w:rPr>
        <w:t>Privat benyttelse af virksomhedens aktiver, eksempelvis ved at benytte virksomhedens akt</w:t>
      </w:r>
      <w:r w:rsidRPr="00A21E18">
        <w:rPr>
          <w:rFonts w:ascii="Times New Roman" w:hAnsi="Times New Roman"/>
          <w:sz w:val="24"/>
          <w:szCs w:val="24"/>
        </w:rPr>
        <w:t>i</w:t>
      </w:r>
      <w:r w:rsidRPr="00A21E18">
        <w:rPr>
          <w:rFonts w:ascii="Times New Roman" w:hAnsi="Times New Roman"/>
          <w:sz w:val="24"/>
          <w:szCs w:val="24"/>
        </w:rPr>
        <w:t>ver til sikkerhedsstillelse for private lån</w:t>
      </w:r>
    </w:p>
    <w:p w:rsidR="00A21E18" w:rsidRDefault="00A21E18" w:rsidP="00A21E18">
      <w:pPr>
        <w:spacing w:line="360" w:lineRule="auto"/>
        <w:rPr>
          <w:rFonts w:ascii="Times New Roman" w:hAnsi="Times New Roman"/>
          <w:sz w:val="24"/>
          <w:szCs w:val="24"/>
        </w:rPr>
      </w:pPr>
      <w:r w:rsidRPr="00A21E18">
        <w:rPr>
          <w:rFonts w:ascii="Times New Roman" w:hAnsi="Times New Roman"/>
          <w:sz w:val="24"/>
          <w:szCs w:val="24"/>
        </w:rPr>
        <w:t>Hvorvidt en fejl er tilsigtet eller ej har samme betydning for den viden, en regnskabsbruger får fra regnskabet. Set ud fra et revisionsmæssigt synspunkt er forskellen mellem de to former derfor rev</w:t>
      </w:r>
      <w:r w:rsidRPr="00A21E18">
        <w:rPr>
          <w:rFonts w:ascii="Times New Roman" w:hAnsi="Times New Roman"/>
          <w:sz w:val="24"/>
          <w:szCs w:val="24"/>
        </w:rPr>
        <w:t>i</w:t>
      </w:r>
      <w:r w:rsidRPr="00A21E18">
        <w:rPr>
          <w:rFonts w:ascii="Times New Roman" w:hAnsi="Times New Roman"/>
          <w:sz w:val="24"/>
          <w:szCs w:val="24"/>
        </w:rPr>
        <w:t>sors reaktion på disse.</w:t>
      </w:r>
    </w:p>
    <w:p w:rsidR="00A21E18" w:rsidRPr="00A21E18" w:rsidRDefault="00A21E18" w:rsidP="00A21E18">
      <w:pPr>
        <w:spacing w:line="360" w:lineRule="auto"/>
        <w:rPr>
          <w:rFonts w:ascii="Times New Roman" w:hAnsi="Times New Roman"/>
          <w:sz w:val="24"/>
          <w:szCs w:val="24"/>
        </w:rPr>
      </w:pPr>
    </w:p>
    <w:p w:rsidR="00A21E18" w:rsidRPr="00A21E18" w:rsidRDefault="00A21E18" w:rsidP="00A21E18">
      <w:pPr>
        <w:spacing w:line="360" w:lineRule="auto"/>
        <w:rPr>
          <w:rFonts w:ascii="Times New Roman" w:hAnsi="Times New Roman"/>
          <w:sz w:val="24"/>
          <w:szCs w:val="24"/>
        </w:rPr>
      </w:pPr>
      <w:r w:rsidRPr="00A21E18">
        <w:rPr>
          <w:rFonts w:ascii="Times New Roman" w:hAnsi="Times New Roman"/>
          <w:sz w:val="24"/>
          <w:szCs w:val="24"/>
        </w:rPr>
        <w:t>ISA 240,11 definerer besvigelser på følgende måde:</w:t>
      </w:r>
    </w:p>
    <w:p w:rsidR="00A21E18" w:rsidRDefault="00A21E18" w:rsidP="00A21E18">
      <w:pPr>
        <w:spacing w:line="360" w:lineRule="auto"/>
        <w:ind w:left="851" w:right="991"/>
        <w:rPr>
          <w:rFonts w:ascii="Times New Roman" w:hAnsi="Times New Roman"/>
          <w:i/>
          <w:sz w:val="24"/>
          <w:szCs w:val="24"/>
        </w:rPr>
      </w:pPr>
      <w:r w:rsidRPr="00A21E18">
        <w:rPr>
          <w:rFonts w:ascii="Times New Roman" w:hAnsi="Times New Roman"/>
          <w:i/>
          <w:sz w:val="24"/>
          <w:szCs w:val="24"/>
        </w:rPr>
        <w:t>”En bevidst handling udført af eller flere personer blandt den daglige ledelse, den øverste ledelse, medarbejdere eller tredjeparter, der benytter vildledning til at op</w:t>
      </w:r>
      <w:r>
        <w:rPr>
          <w:rFonts w:ascii="Times New Roman" w:hAnsi="Times New Roman"/>
          <w:i/>
          <w:sz w:val="24"/>
          <w:szCs w:val="24"/>
        </w:rPr>
        <w:t>nå</w:t>
      </w:r>
      <w:r w:rsidRPr="00A21E18">
        <w:rPr>
          <w:rFonts w:ascii="Times New Roman" w:hAnsi="Times New Roman"/>
          <w:i/>
          <w:sz w:val="24"/>
          <w:szCs w:val="24"/>
        </w:rPr>
        <w:t xml:space="preserve"> en uberettiget eller ulovlig fordel.”</w:t>
      </w:r>
    </w:p>
    <w:p w:rsidR="00A21E18" w:rsidRPr="00A21E18" w:rsidRDefault="00A21E18" w:rsidP="00A21E18">
      <w:pPr>
        <w:spacing w:line="360" w:lineRule="auto"/>
        <w:ind w:left="851" w:right="991"/>
        <w:rPr>
          <w:rFonts w:ascii="Times New Roman" w:hAnsi="Times New Roman"/>
          <w:i/>
          <w:sz w:val="24"/>
          <w:szCs w:val="24"/>
        </w:rPr>
      </w:pPr>
    </w:p>
    <w:p w:rsidR="00A21E18" w:rsidRPr="00A21E18" w:rsidRDefault="00A21E18" w:rsidP="00A21E18">
      <w:pPr>
        <w:spacing w:line="360" w:lineRule="auto"/>
        <w:rPr>
          <w:rFonts w:ascii="Times New Roman" w:hAnsi="Times New Roman"/>
          <w:sz w:val="24"/>
          <w:szCs w:val="24"/>
        </w:rPr>
      </w:pPr>
      <w:r w:rsidRPr="00A21E18">
        <w:rPr>
          <w:rFonts w:ascii="Times New Roman" w:hAnsi="Times New Roman"/>
          <w:sz w:val="24"/>
          <w:szCs w:val="24"/>
        </w:rPr>
        <w:t>Samtidig defineres besvigelsesrisikofaktorer som:</w:t>
      </w:r>
    </w:p>
    <w:p w:rsidR="00A21E18" w:rsidRDefault="00A21E18" w:rsidP="00A21E18">
      <w:pPr>
        <w:spacing w:line="360" w:lineRule="auto"/>
        <w:ind w:left="851" w:right="991"/>
        <w:rPr>
          <w:rFonts w:ascii="Times New Roman" w:hAnsi="Times New Roman"/>
          <w:i/>
          <w:sz w:val="24"/>
          <w:szCs w:val="24"/>
        </w:rPr>
      </w:pPr>
      <w:r w:rsidRPr="00A21E18">
        <w:rPr>
          <w:rFonts w:ascii="Times New Roman" w:hAnsi="Times New Roman"/>
          <w:i/>
          <w:sz w:val="24"/>
          <w:szCs w:val="24"/>
        </w:rPr>
        <w:t>”Begivenheder eller forhold, som peger i retning af et incitament eller et pres til at begå besvigelser eller giver mulighed herfor.”</w:t>
      </w:r>
    </w:p>
    <w:p w:rsidR="00A21E18" w:rsidRPr="00A21E18" w:rsidRDefault="00A21E18" w:rsidP="00A21E18">
      <w:pPr>
        <w:spacing w:line="360" w:lineRule="auto"/>
        <w:ind w:left="851" w:right="991"/>
        <w:rPr>
          <w:rFonts w:ascii="Times New Roman" w:hAnsi="Times New Roman"/>
          <w:i/>
          <w:sz w:val="24"/>
          <w:szCs w:val="24"/>
        </w:rPr>
      </w:pPr>
    </w:p>
    <w:p w:rsidR="00A21E18" w:rsidRDefault="00A21E18" w:rsidP="00A21E18">
      <w:pPr>
        <w:spacing w:line="360" w:lineRule="auto"/>
        <w:rPr>
          <w:rFonts w:ascii="Times New Roman" w:hAnsi="Times New Roman"/>
          <w:sz w:val="24"/>
          <w:szCs w:val="24"/>
        </w:rPr>
      </w:pPr>
      <w:r w:rsidRPr="00A21E18">
        <w:rPr>
          <w:rFonts w:ascii="Times New Roman" w:hAnsi="Times New Roman"/>
          <w:sz w:val="24"/>
          <w:szCs w:val="24"/>
        </w:rPr>
        <w:lastRenderedPageBreak/>
        <w:t>Af definitionerne kan der tydes, at der skal være tale om, at der opnås en fordel før, der er tale om en besvigelse</w:t>
      </w:r>
      <w:r w:rsidR="007242FA">
        <w:rPr>
          <w:rFonts w:ascii="Times New Roman" w:hAnsi="Times New Roman"/>
          <w:sz w:val="24"/>
          <w:szCs w:val="24"/>
        </w:rPr>
        <w:t>,</w:t>
      </w:r>
      <w:r w:rsidRPr="00A21E18">
        <w:rPr>
          <w:rFonts w:ascii="Times New Roman" w:hAnsi="Times New Roman"/>
          <w:sz w:val="24"/>
          <w:szCs w:val="24"/>
        </w:rPr>
        <w:t xml:space="preserve"> samt at denne fordel kan tilflyde samtlige personer i en virksomhed, men også ind</w:t>
      </w:r>
      <w:r w:rsidRPr="00A21E18">
        <w:rPr>
          <w:rFonts w:ascii="Times New Roman" w:hAnsi="Times New Roman"/>
          <w:sz w:val="24"/>
          <w:szCs w:val="24"/>
        </w:rPr>
        <w:t>i</w:t>
      </w:r>
      <w:r w:rsidRPr="00A21E18">
        <w:rPr>
          <w:rFonts w:ascii="Times New Roman" w:hAnsi="Times New Roman"/>
          <w:sz w:val="24"/>
          <w:szCs w:val="24"/>
        </w:rPr>
        <w:t xml:space="preserve">vider eller virksomheder i omverdenen. I revisionsteorien omtales ofte en besvigelsestrekant. Den definerer følgende forhold, som skal være til stede før at besvigelser kan forekomme.  </w:t>
      </w:r>
    </w:p>
    <w:p w:rsidR="00A21E18" w:rsidRDefault="00A21E18" w:rsidP="00A21E18">
      <w:pPr>
        <w:spacing w:line="360" w:lineRule="auto"/>
        <w:rPr>
          <w:rFonts w:ascii="Times New Roman" w:hAnsi="Times New Roman"/>
          <w:sz w:val="24"/>
          <w:szCs w:val="24"/>
        </w:rPr>
      </w:pPr>
    </w:p>
    <w:p w:rsidR="00A21E18" w:rsidRDefault="00A21E18" w:rsidP="00A21E18">
      <w:pPr>
        <w:spacing w:line="360" w:lineRule="auto"/>
        <w:rPr>
          <w:rFonts w:ascii="Times New Roman" w:hAnsi="Times New Roman"/>
          <w:sz w:val="24"/>
          <w:szCs w:val="24"/>
        </w:rPr>
      </w:pPr>
      <w:r>
        <w:rPr>
          <w:rFonts w:ascii="Times New Roman" w:hAnsi="Times New Roman"/>
          <w:noProof/>
          <w:sz w:val="24"/>
          <w:szCs w:val="24"/>
        </w:rPr>
        <w:drawing>
          <wp:inline distT="0" distB="0" distL="0" distR="0" wp14:anchorId="40E157EE" wp14:editId="1FF716FC">
            <wp:extent cx="3152775" cy="139065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623FD7" w:rsidRPr="00A21E18" w:rsidRDefault="00623FD7" w:rsidP="00A21E18">
      <w:pPr>
        <w:spacing w:line="360" w:lineRule="auto"/>
        <w:rPr>
          <w:rFonts w:ascii="Times New Roman" w:hAnsi="Times New Roman"/>
          <w:sz w:val="24"/>
          <w:szCs w:val="24"/>
        </w:rPr>
      </w:pPr>
    </w:p>
    <w:p w:rsidR="00A21E18" w:rsidRPr="00A21E18" w:rsidRDefault="00A21E18" w:rsidP="00A21E18">
      <w:pPr>
        <w:pStyle w:val="Listeafsnit"/>
        <w:numPr>
          <w:ilvl w:val="0"/>
          <w:numId w:val="50"/>
        </w:numPr>
        <w:tabs>
          <w:tab w:val="clear" w:pos="567"/>
          <w:tab w:val="clear" w:pos="8789"/>
          <w:tab w:val="clear" w:pos="13721"/>
        </w:tabs>
        <w:spacing w:after="200" w:line="360" w:lineRule="auto"/>
        <w:jc w:val="left"/>
        <w:rPr>
          <w:rFonts w:ascii="Times New Roman" w:hAnsi="Times New Roman"/>
          <w:sz w:val="24"/>
          <w:szCs w:val="24"/>
        </w:rPr>
      </w:pPr>
      <w:r w:rsidRPr="00A21E18">
        <w:rPr>
          <w:rFonts w:ascii="Times New Roman" w:hAnsi="Times New Roman"/>
          <w:sz w:val="24"/>
          <w:szCs w:val="24"/>
        </w:rPr>
        <w:t>Incitament/pres – kan opstå i form af regnskabsmanipulation såfremt den daglige ledelse skal opnå visse resultater eller som misbrug af aktiver ved personer, som lever over evne, og dermed har et større forbrug end indtjening</w:t>
      </w:r>
    </w:p>
    <w:p w:rsidR="00A21E18" w:rsidRPr="00A21E18" w:rsidRDefault="00A21E18" w:rsidP="00A21E18">
      <w:pPr>
        <w:pStyle w:val="Listeafsnit"/>
        <w:numPr>
          <w:ilvl w:val="0"/>
          <w:numId w:val="50"/>
        </w:numPr>
        <w:tabs>
          <w:tab w:val="clear" w:pos="567"/>
          <w:tab w:val="clear" w:pos="8789"/>
          <w:tab w:val="clear" w:pos="13721"/>
        </w:tabs>
        <w:spacing w:after="200" w:line="360" w:lineRule="auto"/>
        <w:jc w:val="left"/>
        <w:rPr>
          <w:rFonts w:ascii="Times New Roman" w:hAnsi="Times New Roman"/>
          <w:sz w:val="24"/>
          <w:szCs w:val="24"/>
        </w:rPr>
      </w:pPr>
      <w:r w:rsidRPr="00A21E18">
        <w:rPr>
          <w:rFonts w:ascii="Times New Roman" w:hAnsi="Times New Roman"/>
          <w:sz w:val="24"/>
          <w:szCs w:val="24"/>
        </w:rPr>
        <w:t>Mulighed – opstår såfremt der er manglende interne kontroller eller mulighed for at tilsid</w:t>
      </w:r>
      <w:r w:rsidRPr="00A21E18">
        <w:rPr>
          <w:rFonts w:ascii="Times New Roman" w:hAnsi="Times New Roman"/>
          <w:sz w:val="24"/>
          <w:szCs w:val="24"/>
        </w:rPr>
        <w:t>e</w:t>
      </w:r>
      <w:r w:rsidRPr="00A21E18">
        <w:rPr>
          <w:rFonts w:ascii="Times New Roman" w:hAnsi="Times New Roman"/>
          <w:sz w:val="24"/>
          <w:szCs w:val="24"/>
        </w:rPr>
        <w:t>sætte de kontroller, som er implementeret</w:t>
      </w:r>
    </w:p>
    <w:p w:rsidR="00A21E18" w:rsidRPr="00A21E18" w:rsidRDefault="00A21E18" w:rsidP="00A21E18">
      <w:pPr>
        <w:pStyle w:val="Listeafsnit"/>
        <w:numPr>
          <w:ilvl w:val="0"/>
          <w:numId w:val="50"/>
        </w:numPr>
        <w:tabs>
          <w:tab w:val="clear" w:pos="567"/>
          <w:tab w:val="clear" w:pos="8789"/>
          <w:tab w:val="clear" w:pos="13721"/>
        </w:tabs>
        <w:spacing w:after="200" w:line="360" w:lineRule="auto"/>
        <w:jc w:val="left"/>
        <w:rPr>
          <w:rFonts w:ascii="Times New Roman" w:hAnsi="Times New Roman"/>
          <w:sz w:val="24"/>
          <w:szCs w:val="24"/>
        </w:rPr>
      </w:pPr>
      <w:r w:rsidRPr="00A21E18">
        <w:rPr>
          <w:rFonts w:ascii="Times New Roman" w:hAnsi="Times New Roman"/>
          <w:sz w:val="24"/>
          <w:szCs w:val="24"/>
        </w:rPr>
        <w:t>Retfærdiggørelse – kan forekomme ved personer med etiske holdning og værdier, som till</w:t>
      </w:r>
      <w:r w:rsidRPr="00A21E18">
        <w:rPr>
          <w:rFonts w:ascii="Times New Roman" w:hAnsi="Times New Roman"/>
          <w:sz w:val="24"/>
          <w:szCs w:val="24"/>
        </w:rPr>
        <w:t>a</w:t>
      </w:r>
      <w:r w:rsidRPr="00A21E18">
        <w:rPr>
          <w:rFonts w:ascii="Times New Roman" w:hAnsi="Times New Roman"/>
          <w:sz w:val="24"/>
          <w:szCs w:val="24"/>
        </w:rPr>
        <w:t>der dem at begå uærlige handlinger. Ærlige personer kan også finde retfærdiggørelse s</w:t>
      </w:r>
      <w:r w:rsidRPr="00A21E18">
        <w:rPr>
          <w:rFonts w:ascii="Times New Roman" w:hAnsi="Times New Roman"/>
          <w:sz w:val="24"/>
          <w:szCs w:val="24"/>
        </w:rPr>
        <w:t>å</w:t>
      </w:r>
      <w:r w:rsidRPr="00A21E18">
        <w:rPr>
          <w:rFonts w:ascii="Times New Roman" w:hAnsi="Times New Roman"/>
          <w:sz w:val="24"/>
          <w:szCs w:val="24"/>
        </w:rPr>
        <w:t>fremt de har følt sig presset til at begå besvigelsen</w:t>
      </w:r>
    </w:p>
    <w:p w:rsidR="00A21E18" w:rsidRPr="00A21E18" w:rsidRDefault="00A21E18" w:rsidP="00A21E18">
      <w:pPr>
        <w:spacing w:line="360" w:lineRule="auto"/>
        <w:rPr>
          <w:rFonts w:ascii="Times New Roman" w:hAnsi="Times New Roman"/>
          <w:sz w:val="24"/>
          <w:szCs w:val="24"/>
        </w:rPr>
      </w:pPr>
      <w:r w:rsidRPr="00A21E18">
        <w:rPr>
          <w:rFonts w:ascii="Times New Roman" w:hAnsi="Times New Roman"/>
          <w:sz w:val="24"/>
          <w:szCs w:val="24"/>
        </w:rPr>
        <w:t>I henhold til ISA 240, 4 ligger det primære ansvar for at opdage og forebygge besvigelser hos vir</w:t>
      </w:r>
      <w:r w:rsidRPr="00A21E18">
        <w:rPr>
          <w:rFonts w:ascii="Times New Roman" w:hAnsi="Times New Roman"/>
          <w:sz w:val="24"/>
          <w:szCs w:val="24"/>
        </w:rPr>
        <w:t>k</w:t>
      </w:r>
      <w:r w:rsidRPr="00A21E18">
        <w:rPr>
          <w:rFonts w:ascii="Times New Roman" w:hAnsi="Times New Roman"/>
          <w:sz w:val="24"/>
          <w:szCs w:val="24"/>
        </w:rPr>
        <w:t>somhedens øverste og daglige ledelse. Dette indbefatter</w:t>
      </w:r>
      <w:r w:rsidR="00C70552">
        <w:rPr>
          <w:rFonts w:ascii="Times New Roman" w:hAnsi="Times New Roman"/>
          <w:sz w:val="24"/>
          <w:szCs w:val="24"/>
        </w:rPr>
        <w:t>,</w:t>
      </w:r>
      <w:r w:rsidRPr="00A21E18">
        <w:rPr>
          <w:rFonts w:ascii="Times New Roman" w:hAnsi="Times New Roman"/>
          <w:sz w:val="24"/>
          <w:szCs w:val="24"/>
        </w:rPr>
        <w:t xml:space="preserve"> at den daglige ledelse under opsyn af den øverste ledelse skaber en kultur i virksomheden, som bygger på ærlighed og etisk adfærd</w:t>
      </w:r>
      <w:r w:rsidR="00350412">
        <w:rPr>
          <w:rFonts w:ascii="Times New Roman" w:hAnsi="Times New Roman"/>
          <w:sz w:val="24"/>
          <w:szCs w:val="24"/>
        </w:rPr>
        <w:t xml:space="preserve"> jf. tidlig</w:t>
      </w:r>
      <w:r w:rsidR="00350412">
        <w:rPr>
          <w:rFonts w:ascii="Times New Roman" w:hAnsi="Times New Roman"/>
          <w:sz w:val="24"/>
          <w:szCs w:val="24"/>
        </w:rPr>
        <w:t>e</w:t>
      </w:r>
      <w:r w:rsidR="00350412">
        <w:rPr>
          <w:rFonts w:ascii="Times New Roman" w:hAnsi="Times New Roman"/>
          <w:sz w:val="24"/>
          <w:szCs w:val="24"/>
        </w:rPr>
        <w:t>re afsnit om virksomhedens interne kontrolmiljø</w:t>
      </w:r>
      <w:r w:rsidRPr="00A21E18">
        <w:rPr>
          <w:rFonts w:ascii="Times New Roman" w:hAnsi="Times New Roman"/>
          <w:sz w:val="24"/>
          <w:szCs w:val="24"/>
        </w:rPr>
        <w:t>, men også at mulighederne for at begå besv</w:t>
      </w:r>
      <w:r w:rsidRPr="00A21E18">
        <w:rPr>
          <w:rFonts w:ascii="Times New Roman" w:hAnsi="Times New Roman"/>
          <w:sz w:val="24"/>
          <w:szCs w:val="24"/>
        </w:rPr>
        <w:t>i</w:t>
      </w:r>
      <w:r w:rsidRPr="00A21E18">
        <w:rPr>
          <w:rFonts w:ascii="Times New Roman" w:hAnsi="Times New Roman"/>
          <w:sz w:val="24"/>
          <w:szCs w:val="24"/>
        </w:rPr>
        <w:t>gelser reduceres</w:t>
      </w:r>
      <w:r w:rsidR="00C70552">
        <w:rPr>
          <w:rFonts w:ascii="Times New Roman" w:hAnsi="Times New Roman"/>
          <w:sz w:val="24"/>
          <w:szCs w:val="24"/>
        </w:rPr>
        <w:t>,</w:t>
      </w:r>
      <w:r w:rsidRPr="00A21E18">
        <w:rPr>
          <w:rFonts w:ascii="Times New Roman" w:hAnsi="Times New Roman"/>
          <w:sz w:val="24"/>
          <w:szCs w:val="24"/>
        </w:rPr>
        <w:t xml:space="preserve"> samt at risikoen for at blive opdaget forøges. Den øverste ledelse skal føre aktivt tilsyn herom, hvilket omfatter overvejelser om, hvorvidt det er muligt at tilsidesætte interne kontroller e</w:t>
      </w:r>
      <w:r w:rsidRPr="00A21E18">
        <w:rPr>
          <w:rFonts w:ascii="Times New Roman" w:hAnsi="Times New Roman"/>
          <w:sz w:val="24"/>
          <w:szCs w:val="24"/>
        </w:rPr>
        <w:t>l</w:t>
      </w:r>
      <w:r w:rsidRPr="00A21E18">
        <w:rPr>
          <w:rFonts w:ascii="Times New Roman" w:hAnsi="Times New Roman"/>
          <w:sz w:val="24"/>
          <w:szCs w:val="24"/>
        </w:rPr>
        <w:t>ler påvirke regnskabsaflægningsprocessen på en upassende måde.</w:t>
      </w:r>
    </w:p>
    <w:p w:rsidR="00A21E18" w:rsidRDefault="00A21E18" w:rsidP="00A21E18">
      <w:pPr>
        <w:spacing w:line="360" w:lineRule="auto"/>
        <w:rPr>
          <w:rFonts w:ascii="Times New Roman" w:hAnsi="Times New Roman"/>
          <w:sz w:val="24"/>
          <w:szCs w:val="24"/>
        </w:rPr>
      </w:pPr>
      <w:r w:rsidRPr="00A21E18">
        <w:rPr>
          <w:rFonts w:ascii="Times New Roman" w:hAnsi="Times New Roman"/>
          <w:sz w:val="24"/>
          <w:szCs w:val="24"/>
        </w:rPr>
        <w:t>Revisors ansvar i forbindelse med besvigelser er, såfremt der udføres en revision efter ISA standa</w:t>
      </w:r>
      <w:r w:rsidRPr="00A21E18">
        <w:rPr>
          <w:rFonts w:ascii="Times New Roman" w:hAnsi="Times New Roman"/>
          <w:sz w:val="24"/>
          <w:szCs w:val="24"/>
        </w:rPr>
        <w:t>r</w:t>
      </w:r>
      <w:r w:rsidRPr="00A21E18">
        <w:rPr>
          <w:rFonts w:ascii="Times New Roman" w:hAnsi="Times New Roman"/>
          <w:sz w:val="24"/>
          <w:szCs w:val="24"/>
        </w:rPr>
        <w:t>derne, at opnå høj grad af sikkerhed for, at regnskabet som helhed ikke indeholder væsentlig fejli</w:t>
      </w:r>
      <w:r w:rsidRPr="00A21E18">
        <w:rPr>
          <w:rFonts w:ascii="Times New Roman" w:hAnsi="Times New Roman"/>
          <w:sz w:val="24"/>
          <w:szCs w:val="24"/>
        </w:rPr>
        <w:t>n</w:t>
      </w:r>
      <w:r w:rsidRPr="00A21E18">
        <w:rPr>
          <w:rFonts w:ascii="Times New Roman" w:hAnsi="Times New Roman"/>
          <w:sz w:val="24"/>
          <w:szCs w:val="24"/>
        </w:rPr>
        <w:t>formation, hvad enten fejlinformationen skyldes fejl eller besvigelser (ISA 240, 5). Revisors ansvar er derfor begrænset til at opdage væsentlige besvigelser, hvormed der er en risiko for, at ikke alle besvigelser opdages. Som det også er beskrevet i ISA 240, 6 er det lettere for revisor at finde uti</w:t>
      </w:r>
      <w:r w:rsidRPr="00A21E18">
        <w:rPr>
          <w:rFonts w:ascii="Times New Roman" w:hAnsi="Times New Roman"/>
          <w:sz w:val="24"/>
          <w:szCs w:val="24"/>
        </w:rPr>
        <w:t>l</w:t>
      </w:r>
      <w:r w:rsidRPr="00A21E18">
        <w:rPr>
          <w:rFonts w:ascii="Times New Roman" w:hAnsi="Times New Roman"/>
          <w:sz w:val="24"/>
          <w:szCs w:val="24"/>
        </w:rPr>
        <w:lastRenderedPageBreak/>
        <w:t xml:space="preserve">sigtede fejl frem for besvigelser, idet en person som laver en utilsigtet fejl ikke har forsøgt at skjule den, da personen ikke er klar over, at fejlen </w:t>
      </w:r>
      <w:r w:rsidR="00350412">
        <w:rPr>
          <w:rFonts w:ascii="Times New Roman" w:hAnsi="Times New Roman"/>
          <w:sz w:val="24"/>
          <w:szCs w:val="24"/>
        </w:rPr>
        <w:t xml:space="preserve">er </w:t>
      </w:r>
      <w:r w:rsidRPr="00A21E18">
        <w:rPr>
          <w:rFonts w:ascii="Times New Roman" w:hAnsi="Times New Roman"/>
          <w:sz w:val="24"/>
          <w:szCs w:val="24"/>
        </w:rPr>
        <w:t>opstå</w:t>
      </w:r>
      <w:r w:rsidR="00350412">
        <w:rPr>
          <w:rFonts w:ascii="Times New Roman" w:hAnsi="Times New Roman"/>
          <w:sz w:val="24"/>
          <w:szCs w:val="24"/>
        </w:rPr>
        <w:t>et</w:t>
      </w:r>
      <w:r w:rsidRPr="00A21E18">
        <w:rPr>
          <w:rFonts w:ascii="Times New Roman" w:hAnsi="Times New Roman"/>
          <w:sz w:val="24"/>
          <w:szCs w:val="24"/>
        </w:rPr>
        <w:t xml:space="preserve">. En væsentlig </w:t>
      </w:r>
      <w:r w:rsidR="007242FA">
        <w:rPr>
          <w:rFonts w:ascii="Times New Roman" w:hAnsi="Times New Roman"/>
          <w:sz w:val="24"/>
          <w:szCs w:val="24"/>
        </w:rPr>
        <w:t xml:space="preserve">utilsigtet </w:t>
      </w:r>
      <w:r w:rsidRPr="00A21E18">
        <w:rPr>
          <w:rFonts w:ascii="Times New Roman" w:hAnsi="Times New Roman"/>
          <w:sz w:val="24"/>
          <w:szCs w:val="24"/>
        </w:rPr>
        <w:t>fejl vil derfor ofte v</w:t>
      </w:r>
      <w:r w:rsidRPr="00A21E18">
        <w:rPr>
          <w:rFonts w:ascii="Times New Roman" w:hAnsi="Times New Roman"/>
          <w:sz w:val="24"/>
          <w:szCs w:val="24"/>
        </w:rPr>
        <w:t>æ</w:t>
      </w:r>
      <w:r w:rsidRPr="00A21E18">
        <w:rPr>
          <w:rFonts w:ascii="Times New Roman" w:hAnsi="Times New Roman"/>
          <w:sz w:val="24"/>
          <w:szCs w:val="24"/>
        </w:rPr>
        <w:t>re tydelig for revisor, men også for den daglige ledelse, såfremt der er etableret interne kontroller for området. Derimod vil besvigelser naturlig</w:t>
      </w:r>
      <w:r w:rsidR="00350412">
        <w:rPr>
          <w:rFonts w:ascii="Times New Roman" w:hAnsi="Times New Roman"/>
          <w:sz w:val="24"/>
          <w:szCs w:val="24"/>
        </w:rPr>
        <w:t>t være sværere at opdage, da de</w:t>
      </w:r>
      <w:r w:rsidRPr="00A21E18">
        <w:rPr>
          <w:rFonts w:ascii="Times New Roman" w:hAnsi="Times New Roman"/>
          <w:sz w:val="24"/>
          <w:szCs w:val="24"/>
        </w:rPr>
        <w:t xml:space="preserve"> ofte vil være forsøgt skjult af den person, som har udført besvigelse</w:t>
      </w:r>
      <w:r w:rsidR="00350412">
        <w:rPr>
          <w:rFonts w:ascii="Times New Roman" w:hAnsi="Times New Roman"/>
          <w:sz w:val="24"/>
          <w:szCs w:val="24"/>
        </w:rPr>
        <w:t>r</w:t>
      </w:r>
      <w:r w:rsidRPr="00A21E18">
        <w:rPr>
          <w:rFonts w:ascii="Times New Roman" w:hAnsi="Times New Roman"/>
          <w:sz w:val="24"/>
          <w:szCs w:val="24"/>
        </w:rPr>
        <w:t>n</w:t>
      </w:r>
      <w:r w:rsidR="00350412">
        <w:rPr>
          <w:rFonts w:ascii="Times New Roman" w:hAnsi="Times New Roman"/>
          <w:sz w:val="24"/>
          <w:szCs w:val="24"/>
        </w:rPr>
        <w:t>e</w:t>
      </w:r>
      <w:r w:rsidRPr="00A21E18">
        <w:rPr>
          <w:rFonts w:ascii="Times New Roman" w:hAnsi="Times New Roman"/>
          <w:sz w:val="24"/>
          <w:szCs w:val="24"/>
        </w:rPr>
        <w:t xml:space="preserve">. Men selvom revisor kan påpege svagheder i det interne kontrolmiljø, som dermed giver mulighed for at begå besvigelser, kan det stadig være svært for revisor at afgøre, om den fundne fejl skyldes besvigelser eller fejl. Dette er specielt udpræget, når der er tale om regnskabsmæssige skøn. Samtidig vil opdagelsesrisikoen for revisor være størst ved besvigelser begået af ledelsen, da medlemmer af ledelsen ofte er i en position, hvor der </w:t>
      </w:r>
      <w:r w:rsidRPr="007242FA">
        <w:rPr>
          <w:rFonts w:ascii="Times New Roman" w:hAnsi="Times New Roman"/>
          <w:color w:val="000000" w:themeColor="text1"/>
          <w:sz w:val="24"/>
          <w:szCs w:val="24"/>
        </w:rPr>
        <w:t>direkte eller indirekte kan manipuleres med regnskabet samt fremlægge finansielle oplysninger, der er p</w:t>
      </w:r>
      <w:r w:rsidRPr="007242FA">
        <w:rPr>
          <w:rFonts w:ascii="Times New Roman" w:hAnsi="Times New Roman"/>
          <w:color w:val="000000" w:themeColor="text1"/>
          <w:sz w:val="24"/>
          <w:szCs w:val="24"/>
        </w:rPr>
        <w:t>å</w:t>
      </w:r>
      <w:r w:rsidRPr="007242FA">
        <w:rPr>
          <w:rFonts w:ascii="Times New Roman" w:hAnsi="Times New Roman"/>
          <w:color w:val="000000" w:themeColor="text1"/>
          <w:sz w:val="24"/>
          <w:szCs w:val="24"/>
        </w:rPr>
        <w:t xml:space="preserve">virket af de begåede besvigelser. </w:t>
      </w:r>
      <w:r w:rsidR="007242FA" w:rsidRPr="007242FA">
        <w:rPr>
          <w:rFonts w:ascii="Times New Roman" w:hAnsi="Times New Roman"/>
          <w:color w:val="000000" w:themeColor="text1"/>
          <w:sz w:val="24"/>
          <w:szCs w:val="24"/>
        </w:rPr>
        <w:t>M</w:t>
      </w:r>
      <w:r w:rsidRPr="007242FA">
        <w:rPr>
          <w:rFonts w:ascii="Times New Roman" w:hAnsi="Times New Roman"/>
          <w:color w:val="000000" w:themeColor="text1"/>
          <w:sz w:val="24"/>
          <w:szCs w:val="24"/>
        </w:rPr>
        <w:t>ange interne kontroller</w:t>
      </w:r>
      <w:r w:rsidR="007242FA" w:rsidRPr="007242FA">
        <w:rPr>
          <w:rFonts w:ascii="Times New Roman" w:hAnsi="Times New Roman"/>
          <w:color w:val="000000" w:themeColor="text1"/>
          <w:sz w:val="24"/>
          <w:szCs w:val="24"/>
        </w:rPr>
        <w:t xml:space="preserve"> sikrer</w:t>
      </w:r>
      <w:r w:rsidRPr="007242FA">
        <w:rPr>
          <w:rFonts w:ascii="Times New Roman" w:hAnsi="Times New Roman"/>
          <w:color w:val="000000" w:themeColor="text1"/>
          <w:sz w:val="24"/>
          <w:szCs w:val="24"/>
        </w:rPr>
        <w:t>, at medarbejdere ikke begår besv</w:t>
      </w:r>
      <w:r w:rsidRPr="007242FA">
        <w:rPr>
          <w:rFonts w:ascii="Times New Roman" w:hAnsi="Times New Roman"/>
          <w:color w:val="000000" w:themeColor="text1"/>
          <w:sz w:val="24"/>
          <w:szCs w:val="24"/>
        </w:rPr>
        <w:t>i</w:t>
      </w:r>
      <w:r w:rsidRPr="007242FA">
        <w:rPr>
          <w:rFonts w:ascii="Times New Roman" w:hAnsi="Times New Roman"/>
          <w:color w:val="000000" w:themeColor="text1"/>
          <w:sz w:val="24"/>
          <w:szCs w:val="24"/>
        </w:rPr>
        <w:t xml:space="preserve">gelser, </w:t>
      </w:r>
      <w:r w:rsidR="007242FA" w:rsidRPr="007242FA">
        <w:rPr>
          <w:rFonts w:ascii="Times New Roman" w:hAnsi="Times New Roman"/>
          <w:color w:val="000000" w:themeColor="text1"/>
          <w:sz w:val="24"/>
          <w:szCs w:val="24"/>
        </w:rPr>
        <w:t>men kontroller til sikring af, at ledelsen ikke begår besvigelser, kan i nogle tilfælde til</w:t>
      </w:r>
      <w:r w:rsidRPr="007242FA">
        <w:rPr>
          <w:rFonts w:ascii="Times New Roman" w:hAnsi="Times New Roman"/>
          <w:color w:val="000000" w:themeColor="text1"/>
          <w:sz w:val="24"/>
          <w:szCs w:val="24"/>
        </w:rPr>
        <w:t>sid</w:t>
      </w:r>
      <w:r w:rsidRPr="007242FA">
        <w:rPr>
          <w:rFonts w:ascii="Times New Roman" w:hAnsi="Times New Roman"/>
          <w:color w:val="000000" w:themeColor="text1"/>
          <w:sz w:val="24"/>
          <w:szCs w:val="24"/>
        </w:rPr>
        <w:t>e</w:t>
      </w:r>
      <w:r w:rsidRPr="007242FA">
        <w:rPr>
          <w:rFonts w:ascii="Times New Roman" w:hAnsi="Times New Roman"/>
          <w:color w:val="000000" w:themeColor="text1"/>
          <w:sz w:val="24"/>
          <w:szCs w:val="24"/>
        </w:rPr>
        <w:t>sætte</w:t>
      </w:r>
      <w:r w:rsidR="007242FA" w:rsidRPr="007242FA">
        <w:rPr>
          <w:rFonts w:ascii="Times New Roman" w:hAnsi="Times New Roman"/>
          <w:color w:val="000000" w:themeColor="text1"/>
          <w:sz w:val="24"/>
          <w:szCs w:val="24"/>
        </w:rPr>
        <w:t xml:space="preserve"> af ledelsen selv.</w:t>
      </w:r>
      <w:r w:rsidRPr="007242FA">
        <w:rPr>
          <w:rFonts w:ascii="Times New Roman" w:hAnsi="Times New Roman"/>
          <w:color w:val="000000" w:themeColor="text1"/>
          <w:sz w:val="24"/>
          <w:szCs w:val="24"/>
        </w:rPr>
        <w:t xml:space="preserve"> </w:t>
      </w:r>
    </w:p>
    <w:p w:rsidR="00350412" w:rsidRPr="00A21E18" w:rsidRDefault="00350412" w:rsidP="00A21E18">
      <w:pPr>
        <w:spacing w:line="360" w:lineRule="auto"/>
        <w:rPr>
          <w:rFonts w:ascii="Times New Roman" w:hAnsi="Times New Roman"/>
          <w:sz w:val="24"/>
          <w:szCs w:val="24"/>
        </w:rPr>
      </w:pPr>
    </w:p>
    <w:p w:rsidR="00A21E18" w:rsidRDefault="00A21E18" w:rsidP="00A21E18">
      <w:pPr>
        <w:spacing w:line="360" w:lineRule="auto"/>
        <w:rPr>
          <w:rFonts w:ascii="Times New Roman" w:hAnsi="Times New Roman"/>
          <w:sz w:val="24"/>
          <w:szCs w:val="24"/>
        </w:rPr>
      </w:pPr>
      <w:r w:rsidRPr="00A21E18">
        <w:rPr>
          <w:rFonts w:ascii="Times New Roman" w:hAnsi="Times New Roman"/>
          <w:sz w:val="24"/>
          <w:szCs w:val="24"/>
        </w:rPr>
        <w:t>For at opnå en høj grad af sikkerhed skal revisor udvise professionel skepsis under hele revisionen. Ud over, at revisor skal tage højde for den daglige ledelse</w:t>
      </w:r>
      <w:r w:rsidR="00350412">
        <w:rPr>
          <w:rFonts w:ascii="Times New Roman" w:hAnsi="Times New Roman"/>
          <w:sz w:val="24"/>
          <w:szCs w:val="24"/>
        </w:rPr>
        <w:t>s</w:t>
      </w:r>
      <w:r w:rsidRPr="00A21E18">
        <w:rPr>
          <w:rFonts w:ascii="Times New Roman" w:hAnsi="Times New Roman"/>
          <w:sz w:val="24"/>
          <w:szCs w:val="24"/>
        </w:rPr>
        <w:t xml:space="preserve"> mulighed for at tilsidesætte kontroller, skal revisor også forholde sig til, at revisionshandlinger, som er effektive til at opdage fejl, ikke nødvendigvis er effektive til at identificere besvigelser. </w:t>
      </w:r>
    </w:p>
    <w:p w:rsidR="00350412" w:rsidRPr="00A21E18" w:rsidRDefault="00350412" w:rsidP="00A21E18">
      <w:pPr>
        <w:spacing w:line="360" w:lineRule="auto"/>
        <w:rPr>
          <w:rFonts w:ascii="Times New Roman" w:hAnsi="Times New Roman"/>
          <w:sz w:val="24"/>
          <w:szCs w:val="24"/>
        </w:rPr>
      </w:pPr>
    </w:p>
    <w:p w:rsidR="00A21E18" w:rsidRDefault="00A21E18" w:rsidP="00A21E18">
      <w:pPr>
        <w:spacing w:line="360" w:lineRule="auto"/>
        <w:rPr>
          <w:rFonts w:ascii="Times New Roman" w:hAnsi="Times New Roman"/>
          <w:sz w:val="24"/>
          <w:szCs w:val="24"/>
        </w:rPr>
      </w:pPr>
      <w:r w:rsidRPr="00A21E18">
        <w:rPr>
          <w:rFonts w:ascii="Times New Roman" w:hAnsi="Times New Roman"/>
          <w:sz w:val="24"/>
          <w:szCs w:val="24"/>
        </w:rPr>
        <w:t>Som en del af planlægningsaktiviteterne kræves der, at medlemmer af revisionsteamet drøfter ris</w:t>
      </w:r>
      <w:r w:rsidRPr="00A21E18">
        <w:rPr>
          <w:rFonts w:ascii="Times New Roman" w:hAnsi="Times New Roman"/>
          <w:sz w:val="24"/>
          <w:szCs w:val="24"/>
        </w:rPr>
        <w:t>i</w:t>
      </w:r>
      <w:r w:rsidRPr="00A21E18">
        <w:rPr>
          <w:rFonts w:ascii="Times New Roman" w:hAnsi="Times New Roman"/>
          <w:sz w:val="24"/>
          <w:szCs w:val="24"/>
        </w:rPr>
        <w:t>koen for besvigelser i forbindelse med den forestående revision. Jf. ISA 240, 15 skal denne drøfte</w:t>
      </w:r>
      <w:r w:rsidRPr="00A21E18">
        <w:rPr>
          <w:rFonts w:ascii="Times New Roman" w:hAnsi="Times New Roman"/>
          <w:sz w:val="24"/>
          <w:szCs w:val="24"/>
        </w:rPr>
        <w:t>l</w:t>
      </w:r>
      <w:r w:rsidRPr="00A21E18">
        <w:rPr>
          <w:rFonts w:ascii="Times New Roman" w:hAnsi="Times New Roman"/>
          <w:sz w:val="24"/>
          <w:szCs w:val="24"/>
        </w:rPr>
        <w:t>se særligt lægge vægt på, hvorledes og hvor virksomhedens regnskab kan være udsat for væsentlig fejlinformation, som følge af besvigelser. Drøftelse skal også fokusere på, hvordan der kan opstå besvigelser</w:t>
      </w:r>
      <w:r w:rsidR="007242FA">
        <w:rPr>
          <w:rFonts w:ascii="Times New Roman" w:hAnsi="Times New Roman"/>
          <w:sz w:val="24"/>
          <w:szCs w:val="24"/>
        </w:rPr>
        <w:t>,</w:t>
      </w:r>
      <w:r w:rsidRPr="00A21E18">
        <w:rPr>
          <w:rFonts w:ascii="Times New Roman" w:hAnsi="Times New Roman"/>
          <w:sz w:val="24"/>
          <w:szCs w:val="24"/>
        </w:rPr>
        <w:t xml:space="preserve"> og skal gennemføres uden hensyn til, hvordan den øverste og daglige ledelse</w:t>
      </w:r>
      <w:r w:rsidR="00350412">
        <w:rPr>
          <w:rFonts w:ascii="Times New Roman" w:hAnsi="Times New Roman"/>
          <w:sz w:val="24"/>
          <w:szCs w:val="24"/>
        </w:rPr>
        <w:t>s</w:t>
      </w:r>
      <w:r w:rsidRPr="00A21E18">
        <w:rPr>
          <w:rFonts w:ascii="Times New Roman" w:hAnsi="Times New Roman"/>
          <w:sz w:val="24"/>
          <w:szCs w:val="24"/>
        </w:rPr>
        <w:t xml:space="preserve"> integritet og ærlighed vurderes af opgaveteamets med</w:t>
      </w:r>
      <w:r w:rsidR="00350412">
        <w:rPr>
          <w:rFonts w:ascii="Times New Roman" w:hAnsi="Times New Roman"/>
          <w:sz w:val="24"/>
          <w:szCs w:val="24"/>
        </w:rPr>
        <w:t>lemmer. Dermed er</w:t>
      </w:r>
      <w:r w:rsidRPr="00A21E18">
        <w:rPr>
          <w:rFonts w:ascii="Times New Roman" w:hAnsi="Times New Roman"/>
          <w:sz w:val="24"/>
          <w:szCs w:val="24"/>
        </w:rPr>
        <w:t xml:space="preserve"> der krav om en objektiv snak, ofte med baggrund i revisors viden om virksomheden, men også om generelle besvigelsesrisici.</w:t>
      </w:r>
    </w:p>
    <w:p w:rsidR="00350412" w:rsidRPr="00A21E18" w:rsidRDefault="00350412" w:rsidP="00A21E18">
      <w:pPr>
        <w:spacing w:line="360" w:lineRule="auto"/>
        <w:rPr>
          <w:rFonts w:ascii="Times New Roman" w:hAnsi="Times New Roman"/>
          <w:sz w:val="24"/>
          <w:szCs w:val="24"/>
        </w:rPr>
      </w:pPr>
    </w:p>
    <w:p w:rsidR="00A21E18" w:rsidRPr="00A21E18" w:rsidRDefault="00C70552" w:rsidP="00A21E18">
      <w:pPr>
        <w:spacing w:line="360" w:lineRule="auto"/>
        <w:rPr>
          <w:rFonts w:ascii="Times New Roman" w:hAnsi="Times New Roman"/>
          <w:sz w:val="24"/>
          <w:szCs w:val="24"/>
        </w:rPr>
      </w:pPr>
      <w:r>
        <w:rPr>
          <w:rFonts w:ascii="Times New Roman" w:hAnsi="Times New Roman"/>
          <w:sz w:val="24"/>
          <w:szCs w:val="24"/>
        </w:rPr>
        <w:t>I</w:t>
      </w:r>
      <w:r w:rsidR="00A21E18" w:rsidRPr="00A21E18">
        <w:rPr>
          <w:rFonts w:ascii="Times New Roman" w:hAnsi="Times New Roman"/>
          <w:sz w:val="24"/>
          <w:szCs w:val="24"/>
        </w:rPr>
        <w:t xml:space="preserve"> forsøg på at identificere besvigelser skal revisor forespørge den daglige ledelse, om den har ken</w:t>
      </w:r>
      <w:r w:rsidR="00A21E18" w:rsidRPr="00A21E18">
        <w:rPr>
          <w:rFonts w:ascii="Times New Roman" w:hAnsi="Times New Roman"/>
          <w:sz w:val="24"/>
          <w:szCs w:val="24"/>
        </w:rPr>
        <w:t>d</w:t>
      </w:r>
      <w:r w:rsidR="00A21E18" w:rsidRPr="00A21E18">
        <w:rPr>
          <w:rFonts w:ascii="Times New Roman" w:hAnsi="Times New Roman"/>
          <w:sz w:val="24"/>
          <w:szCs w:val="24"/>
        </w:rPr>
        <w:t>skab til, hvorvidt der er begået besvigelser i virksomheden (Eilifsen et al,</w:t>
      </w:r>
      <w:r w:rsidR="008F7B98">
        <w:rPr>
          <w:rFonts w:ascii="Times New Roman" w:hAnsi="Times New Roman"/>
          <w:sz w:val="24"/>
          <w:szCs w:val="24"/>
        </w:rPr>
        <w:t xml:space="preserve"> 2010,</w:t>
      </w:r>
      <w:r w:rsidR="00A21E18" w:rsidRPr="00A21E18">
        <w:rPr>
          <w:rFonts w:ascii="Times New Roman" w:hAnsi="Times New Roman"/>
          <w:sz w:val="24"/>
          <w:szCs w:val="24"/>
        </w:rPr>
        <w:t xml:space="preserve"> s. 88). Denne for</w:t>
      </w:r>
      <w:r w:rsidR="00A21E18" w:rsidRPr="00A21E18">
        <w:rPr>
          <w:rFonts w:ascii="Times New Roman" w:hAnsi="Times New Roman"/>
          <w:sz w:val="24"/>
          <w:szCs w:val="24"/>
        </w:rPr>
        <w:t>e</w:t>
      </w:r>
      <w:r w:rsidR="00A21E18" w:rsidRPr="00A21E18">
        <w:rPr>
          <w:rFonts w:ascii="Times New Roman" w:hAnsi="Times New Roman"/>
          <w:sz w:val="24"/>
          <w:szCs w:val="24"/>
        </w:rPr>
        <w:t>spørgsel bør også foretages til bestyrelsesmedlemmer, herunder revisionskomiteen i bestyrelsen for at revisor kan få indsigt i, hvorvidt de indtager en aktiv rolle i at overvåge, hvorvidt der for</w:t>
      </w:r>
      <w:r w:rsidR="00A21E18" w:rsidRPr="00A21E18">
        <w:rPr>
          <w:rFonts w:ascii="Times New Roman" w:hAnsi="Times New Roman"/>
          <w:sz w:val="24"/>
          <w:szCs w:val="24"/>
        </w:rPr>
        <w:t>e</w:t>
      </w:r>
      <w:r w:rsidR="00A21E18" w:rsidRPr="00A21E18">
        <w:rPr>
          <w:rFonts w:ascii="Times New Roman" w:hAnsi="Times New Roman"/>
          <w:sz w:val="24"/>
          <w:szCs w:val="24"/>
        </w:rPr>
        <w:t>kommer besvigelser i virksomheden.</w:t>
      </w:r>
    </w:p>
    <w:p w:rsidR="00A21E18" w:rsidRDefault="00A21E18" w:rsidP="00A21E18">
      <w:pPr>
        <w:spacing w:line="360" w:lineRule="auto"/>
        <w:rPr>
          <w:rFonts w:ascii="Times New Roman" w:hAnsi="Times New Roman"/>
          <w:sz w:val="24"/>
          <w:szCs w:val="24"/>
        </w:rPr>
      </w:pPr>
      <w:r w:rsidRPr="00A21E18">
        <w:rPr>
          <w:rFonts w:ascii="Times New Roman" w:hAnsi="Times New Roman"/>
          <w:sz w:val="24"/>
          <w:szCs w:val="24"/>
        </w:rPr>
        <w:lastRenderedPageBreak/>
        <w:t>I henhold til ISA 240, 40 skal revisor, såfremt der er identificeret en besvigelse eller har indikati</w:t>
      </w:r>
      <w:r w:rsidRPr="00A21E18">
        <w:rPr>
          <w:rFonts w:ascii="Times New Roman" w:hAnsi="Times New Roman"/>
          <w:sz w:val="24"/>
          <w:szCs w:val="24"/>
        </w:rPr>
        <w:t>o</w:t>
      </w:r>
      <w:r w:rsidRPr="00A21E18">
        <w:rPr>
          <w:rFonts w:ascii="Times New Roman" w:hAnsi="Times New Roman"/>
          <w:sz w:val="24"/>
          <w:szCs w:val="24"/>
        </w:rPr>
        <w:t>ner herom, hurtigst muligt meddele dette til det rette niveau i den daglige ledelse. Der ligger dermed ikke et væsentlighedsniveau for, hvornår besvigelser skal rapporteres til ledelsen. Dette skyldes for det første, at alle besvigelser er væsentlige for virksomheden, som ønsker at blive informeret he</w:t>
      </w:r>
      <w:r w:rsidRPr="00A21E18">
        <w:rPr>
          <w:rFonts w:ascii="Times New Roman" w:hAnsi="Times New Roman"/>
          <w:sz w:val="24"/>
          <w:szCs w:val="24"/>
        </w:rPr>
        <w:t>r</w:t>
      </w:r>
      <w:r w:rsidRPr="00A21E18">
        <w:rPr>
          <w:rFonts w:ascii="Times New Roman" w:hAnsi="Times New Roman"/>
          <w:sz w:val="24"/>
          <w:szCs w:val="24"/>
        </w:rPr>
        <w:t>om, men også det, at begåede besvigelser er tegn på svagheder i de interne kontroller, hvilket de ansva</w:t>
      </w:r>
      <w:r w:rsidRPr="00A21E18">
        <w:rPr>
          <w:rFonts w:ascii="Times New Roman" w:hAnsi="Times New Roman"/>
          <w:sz w:val="24"/>
          <w:szCs w:val="24"/>
        </w:rPr>
        <w:t>r</w:t>
      </w:r>
      <w:r w:rsidRPr="00A21E18">
        <w:rPr>
          <w:rFonts w:ascii="Times New Roman" w:hAnsi="Times New Roman"/>
          <w:sz w:val="24"/>
          <w:szCs w:val="24"/>
        </w:rPr>
        <w:t>lige for opretholdelse af kontrollerne bør informeres om. Vedrører en konstateret besvigelse e</w:t>
      </w:r>
      <w:r w:rsidRPr="00A21E18">
        <w:rPr>
          <w:rFonts w:ascii="Times New Roman" w:hAnsi="Times New Roman"/>
          <w:sz w:val="24"/>
          <w:szCs w:val="24"/>
        </w:rPr>
        <w:t>n</w:t>
      </w:r>
      <w:r w:rsidRPr="00A21E18">
        <w:rPr>
          <w:rFonts w:ascii="Times New Roman" w:hAnsi="Times New Roman"/>
          <w:sz w:val="24"/>
          <w:szCs w:val="24"/>
        </w:rPr>
        <w:t>ten den daglige ledelse eller nøglepersoner i det interne kontrolmiljø skal den øverste ledelse inform</w:t>
      </w:r>
      <w:r w:rsidRPr="00A21E18">
        <w:rPr>
          <w:rFonts w:ascii="Times New Roman" w:hAnsi="Times New Roman"/>
          <w:sz w:val="24"/>
          <w:szCs w:val="24"/>
        </w:rPr>
        <w:t>e</w:t>
      </w:r>
      <w:r w:rsidRPr="00A21E18">
        <w:rPr>
          <w:rFonts w:ascii="Times New Roman" w:hAnsi="Times New Roman"/>
          <w:sz w:val="24"/>
          <w:szCs w:val="24"/>
        </w:rPr>
        <w:t>res herom hurtigst muligt, jf. ISA 240, 41. Dette gælder også ved alle besvigelser, som resu</w:t>
      </w:r>
      <w:r w:rsidRPr="00A21E18">
        <w:rPr>
          <w:rFonts w:ascii="Times New Roman" w:hAnsi="Times New Roman"/>
          <w:sz w:val="24"/>
          <w:szCs w:val="24"/>
        </w:rPr>
        <w:t>l</w:t>
      </w:r>
      <w:r w:rsidRPr="00A21E18">
        <w:rPr>
          <w:rFonts w:ascii="Times New Roman" w:hAnsi="Times New Roman"/>
          <w:sz w:val="24"/>
          <w:szCs w:val="24"/>
        </w:rPr>
        <w:t>terer i væsentlige fejlinformationer i regnskabet, upåagtet af hvem der står bag besvigelsen. I de ti</w:t>
      </w:r>
      <w:r w:rsidRPr="00A21E18">
        <w:rPr>
          <w:rFonts w:ascii="Times New Roman" w:hAnsi="Times New Roman"/>
          <w:sz w:val="24"/>
          <w:szCs w:val="24"/>
        </w:rPr>
        <w:t>l</w:t>
      </w:r>
      <w:r w:rsidRPr="00A21E18">
        <w:rPr>
          <w:rFonts w:ascii="Times New Roman" w:hAnsi="Times New Roman"/>
          <w:sz w:val="24"/>
          <w:szCs w:val="24"/>
        </w:rPr>
        <w:t>fælde, hvor den øverste ledelse er involveret i den daglige drift, giver det ingen mening for revisor at ra</w:t>
      </w:r>
      <w:r w:rsidRPr="00A21E18">
        <w:rPr>
          <w:rFonts w:ascii="Times New Roman" w:hAnsi="Times New Roman"/>
          <w:sz w:val="24"/>
          <w:szCs w:val="24"/>
        </w:rPr>
        <w:t>p</w:t>
      </w:r>
      <w:r w:rsidRPr="00A21E18">
        <w:rPr>
          <w:rFonts w:ascii="Times New Roman" w:hAnsi="Times New Roman"/>
          <w:sz w:val="24"/>
          <w:szCs w:val="24"/>
        </w:rPr>
        <w:t>portere besvigelser hertil. Revisor kan derfor komme i en situation, hvor en begået besvigelse er af så grov karakter og involverer hele den øverste ledelse, at revisor skal afgøre, hvorvidt forholdet e</w:t>
      </w:r>
      <w:r w:rsidRPr="00A21E18">
        <w:rPr>
          <w:rFonts w:ascii="Times New Roman" w:hAnsi="Times New Roman"/>
          <w:sz w:val="24"/>
          <w:szCs w:val="24"/>
        </w:rPr>
        <w:t>l</w:t>
      </w:r>
      <w:r w:rsidRPr="00A21E18">
        <w:rPr>
          <w:rFonts w:ascii="Times New Roman" w:hAnsi="Times New Roman"/>
          <w:sz w:val="24"/>
          <w:szCs w:val="24"/>
        </w:rPr>
        <w:t>ler eventuelt kun en mistanke skal rapporteres til ekstern part. Ifølge ISA 240, 43 kan revisors jur</w:t>
      </w:r>
      <w:r w:rsidRPr="00A21E18">
        <w:rPr>
          <w:rFonts w:ascii="Times New Roman" w:hAnsi="Times New Roman"/>
          <w:sz w:val="24"/>
          <w:szCs w:val="24"/>
        </w:rPr>
        <w:t>i</w:t>
      </w:r>
      <w:r w:rsidRPr="00A21E18">
        <w:rPr>
          <w:rFonts w:ascii="Times New Roman" w:hAnsi="Times New Roman"/>
          <w:sz w:val="24"/>
          <w:szCs w:val="24"/>
        </w:rPr>
        <w:t>diske ansvar som offentlighedens tillidsrepræsentant under visse omstændigheder retfærdiggøre, at revisor bryder tavshedspligten. Der vil her ofte være tale om økonomisk kriminalitet af så grov en karakter, at det skal indberettes til Statsadvokaturen for særlig økonomisk kriminalitet (SØK).</w:t>
      </w:r>
    </w:p>
    <w:p w:rsidR="006F0FE8" w:rsidRPr="00A21E18" w:rsidRDefault="006F0FE8" w:rsidP="00A21E18">
      <w:pPr>
        <w:spacing w:line="360" w:lineRule="auto"/>
        <w:rPr>
          <w:rFonts w:ascii="Times New Roman" w:hAnsi="Times New Roman"/>
          <w:sz w:val="24"/>
          <w:szCs w:val="24"/>
        </w:rPr>
      </w:pPr>
    </w:p>
    <w:p w:rsidR="00A21E18" w:rsidRDefault="00A21E18" w:rsidP="00A21E18">
      <w:pPr>
        <w:spacing w:line="360" w:lineRule="auto"/>
        <w:rPr>
          <w:rFonts w:ascii="Times New Roman" w:hAnsi="Times New Roman"/>
          <w:sz w:val="24"/>
          <w:szCs w:val="24"/>
        </w:rPr>
      </w:pPr>
      <w:r w:rsidRPr="00A21E18">
        <w:rPr>
          <w:rFonts w:ascii="Times New Roman" w:hAnsi="Times New Roman"/>
          <w:sz w:val="24"/>
          <w:szCs w:val="24"/>
        </w:rPr>
        <w:t>Revisor kan også komme i den situation, hvor en konstateret besvigelse eller mistanke herom resu</w:t>
      </w:r>
      <w:r w:rsidRPr="00A21E18">
        <w:rPr>
          <w:rFonts w:ascii="Times New Roman" w:hAnsi="Times New Roman"/>
          <w:sz w:val="24"/>
          <w:szCs w:val="24"/>
        </w:rPr>
        <w:t>l</w:t>
      </w:r>
      <w:r w:rsidRPr="00A21E18">
        <w:rPr>
          <w:rFonts w:ascii="Times New Roman" w:hAnsi="Times New Roman"/>
          <w:sz w:val="24"/>
          <w:szCs w:val="24"/>
        </w:rPr>
        <w:t>terer i fejlinformation under så usædvanlige omstændigheder, at det rejser tvivl om, hvorvidt revisor kan fortsætte revisionen. Ifølge ISA 240, 38 skal revisor</w:t>
      </w:r>
      <w:r w:rsidR="006F0FE8">
        <w:rPr>
          <w:rFonts w:ascii="Times New Roman" w:hAnsi="Times New Roman"/>
          <w:sz w:val="24"/>
          <w:szCs w:val="24"/>
        </w:rPr>
        <w:t>,</w:t>
      </w:r>
      <w:r w:rsidRPr="00A21E18">
        <w:rPr>
          <w:rFonts w:ascii="Times New Roman" w:hAnsi="Times New Roman"/>
          <w:sz w:val="24"/>
          <w:szCs w:val="24"/>
        </w:rPr>
        <w:t xml:space="preserve"> når tvivlen opstår</w:t>
      </w:r>
      <w:r w:rsidR="006F0FE8">
        <w:rPr>
          <w:rFonts w:ascii="Times New Roman" w:hAnsi="Times New Roman"/>
          <w:sz w:val="24"/>
          <w:szCs w:val="24"/>
        </w:rPr>
        <w:t>,</w:t>
      </w:r>
      <w:r w:rsidRPr="00A21E18">
        <w:rPr>
          <w:rFonts w:ascii="Times New Roman" w:hAnsi="Times New Roman"/>
          <w:sz w:val="24"/>
          <w:szCs w:val="24"/>
        </w:rPr>
        <w:t xml:space="preserve"> fastslå både juridisk og faglig ansvar, hvilket også omfatter at vurdere</w:t>
      </w:r>
      <w:r w:rsidR="006F0FE8">
        <w:rPr>
          <w:rFonts w:ascii="Times New Roman" w:hAnsi="Times New Roman"/>
          <w:sz w:val="24"/>
          <w:szCs w:val="24"/>
        </w:rPr>
        <w:t>,</w:t>
      </w:r>
      <w:r w:rsidRPr="00A21E18">
        <w:rPr>
          <w:rFonts w:ascii="Times New Roman" w:hAnsi="Times New Roman"/>
          <w:sz w:val="24"/>
          <w:szCs w:val="24"/>
        </w:rPr>
        <w:t xml:space="preserve"> om der er krav til revisor om at underrette de pers</w:t>
      </w:r>
      <w:r w:rsidRPr="00A21E18">
        <w:rPr>
          <w:rFonts w:ascii="Times New Roman" w:hAnsi="Times New Roman"/>
          <w:sz w:val="24"/>
          <w:szCs w:val="24"/>
        </w:rPr>
        <w:t>o</w:t>
      </w:r>
      <w:r w:rsidRPr="00A21E18">
        <w:rPr>
          <w:rFonts w:ascii="Times New Roman" w:hAnsi="Times New Roman"/>
          <w:sz w:val="24"/>
          <w:szCs w:val="24"/>
        </w:rPr>
        <w:t>ner, som valgte revisor, eller hvorvidt lovgivende myndighed skal informeres. Herefter skal revisor endelig afgøre om det er passende at fratræde. Såfremt revisor når til den konklusion, at fratrædelse er de</w:t>
      </w:r>
      <w:r w:rsidR="007242FA">
        <w:rPr>
          <w:rFonts w:ascii="Times New Roman" w:hAnsi="Times New Roman"/>
          <w:sz w:val="24"/>
          <w:szCs w:val="24"/>
        </w:rPr>
        <w:t>n</w:t>
      </w:r>
      <w:r w:rsidRPr="00A21E18">
        <w:rPr>
          <w:rFonts w:ascii="Times New Roman" w:hAnsi="Times New Roman"/>
          <w:sz w:val="24"/>
          <w:szCs w:val="24"/>
        </w:rPr>
        <w:t xml:space="preserve"> rigtige løsning, skal revisor drøfte årsagerne hertil med den øverste ledelse samt med pers</w:t>
      </w:r>
      <w:r w:rsidRPr="00A21E18">
        <w:rPr>
          <w:rFonts w:ascii="Times New Roman" w:hAnsi="Times New Roman"/>
          <w:sz w:val="24"/>
          <w:szCs w:val="24"/>
        </w:rPr>
        <w:t>o</w:t>
      </w:r>
      <w:r w:rsidRPr="00A21E18">
        <w:rPr>
          <w:rFonts w:ascii="Times New Roman" w:hAnsi="Times New Roman"/>
          <w:sz w:val="24"/>
          <w:szCs w:val="24"/>
        </w:rPr>
        <w:t>ner i den daglige ledelse på et passende niveau. Yderligere skal revisor igen vurdere, hvorvidt der påhviler en forpligtelse til at underrette de personer, som valgte revisor, eller lovgivende mynd</w:t>
      </w:r>
      <w:r w:rsidR="006F0FE8">
        <w:rPr>
          <w:rFonts w:ascii="Times New Roman" w:hAnsi="Times New Roman"/>
          <w:sz w:val="24"/>
          <w:szCs w:val="24"/>
        </w:rPr>
        <w:t>ighed om årsagerne til fratrædelse som revisor</w:t>
      </w:r>
      <w:r w:rsidRPr="00A21E18">
        <w:rPr>
          <w:rFonts w:ascii="Times New Roman" w:hAnsi="Times New Roman"/>
          <w:sz w:val="24"/>
          <w:szCs w:val="24"/>
        </w:rPr>
        <w:t>. Det er vigtigt at påpege, at der i ISA 240 ikke påhviler r</w:t>
      </w:r>
      <w:r w:rsidRPr="00A21E18">
        <w:rPr>
          <w:rFonts w:ascii="Times New Roman" w:hAnsi="Times New Roman"/>
          <w:sz w:val="24"/>
          <w:szCs w:val="24"/>
        </w:rPr>
        <w:t>e</w:t>
      </w:r>
      <w:r w:rsidRPr="00A21E18">
        <w:rPr>
          <w:rFonts w:ascii="Times New Roman" w:hAnsi="Times New Roman"/>
          <w:sz w:val="24"/>
          <w:szCs w:val="24"/>
        </w:rPr>
        <w:t>visor en forpligtelse til at informere om årsagen, såfremt der kun er opstået tvivl om, hvorvidt rev</w:t>
      </w:r>
      <w:r w:rsidRPr="00A21E18">
        <w:rPr>
          <w:rFonts w:ascii="Times New Roman" w:hAnsi="Times New Roman"/>
          <w:sz w:val="24"/>
          <w:szCs w:val="24"/>
        </w:rPr>
        <w:t>i</w:t>
      </w:r>
      <w:r w:rsidRPr="00A21E18">
        <w:rPr>
          <w:rFonts w:ascii="Times New Roman" w:hAnsi="Times New Roman"/>
          <w:sz w:val="24"/>
          <w:szCs w:val="24"/>
        </w:rPr>
        <w:t xml:space="preserve">sor kan fortsætte revisionen. Så længe der kun er tvivl om fortsat engagement fra revisor, kan denne ikke forpligtes til at oplyse om årsager til tvivlen. Et sådan krav er med til at sikre ledelsen, som derved har mulighed for at reagere herpå. </w:t>
      </w:r>
    </w:p>
    <w:p w:rsidR="006F0FE8" w:rsidRPr="00A21E18" w:rsidRDefault="006F0FE8" w:rsidP="00A21E18">
      <w:pPr>
        <w:spacing w:line="360" w:lineRule="auto"/>
        <w:rPr>
          <w:rFonts w:ascii="Times New Roman" w:hAnsi="Times New Roman"/>
          <w:sz w:val="24"/>
          <w:szCs w:val="24"/>
        </w:rPr>
      </w:pPr>
    </w:p>
    <w:p w:rsidR="006F0FE8" w:rsidRDefault="00A21E18" w:rsidP="00A21E18">
      <w:pPr>
        <w:spacing w:line="360" w:lineRule="auto"/>
        <w:rPr>
          <w:rFonts w:ascii="Times New Roman" w:hAnsi="Times New Roman"/>
          <w:sz w:val="24"/>
          <w:szCs w:val="24"/>
        </w:rPr>
      </w:pPr>
      <w:r w:rsidRPr="00A21E18">
        <w:rPr>
          <w:rFonts w:ascii="Times New Roman" w:hAnsi="Times New Roman"/>
          <w:sz w:val="24"/>
          <w:szCs w:val="24"/>
        </w:rPr>
        <w:lastRenderedPageBreak/>
        <w:t>Men hvilke besvigelsesrisici relaterer der sig til regnskabsposten tilgodehavender fra salg af varer og tjenesteydelser, og hvilke risici er der specifikt forbundet med salgskontrakter samt salg og bel</w:t>
      </w:r>
      <w:r w:rsidRPr="00A21E18">
        <w:rPr>
          <w:rFonts w:ascii="Times New Roman" w:hAnsi="Times New Roman"/>
          <w:sz w:val="24"/>
          <w:szCs w:val="24"/>
        </w:rPr>
        <w:t>å</w:t>
      </w:r>
      <w:r w:rsidRPr="00A21E18">
        <w:rPr>
          <w:rFonts w:ascii="Times New Roman" w:hAnsi="Times New Roman"/>
          <w:sz w:val="24"/>
          <w:szCs w:val="24"/>
        </w:rPr>
        <w:t>ning af fakturaer?</w:t>
      </w:r>
    </w:p>
    <w:p w:rsidR="00A21E18" w:rsidRPr="00A21E18" w:rsidRDefault="00A21E18" w:rsidP="00A21E18">
      <w:pPr>
        <w:spacing w:line="360" w:lineRule="auto"/>
        <w:rPr>
          <w:rFonts w:ascii="Times New Roman" w:hAnsi="Times New Roman"/>
          <w:sz w:val="24"/>
          <w:szCs w:val="24"/>
        </w:rPr>
      </w:pPr>
      <w:r w:rsidRPr="00A21E18">
        <w:rPr>
          <w:rFonts w:ascii="Times New Roman" w:hAnsi="Times New Roman"/>
          <w:sz w:val="24"/>
          <w:szCs w:val="24"/>
        </w:rPr>
        <w:t xml:space="preserve"> </w:t>
      </w:r>
    </w:p>
    <w:p w:rsidR="00A21E18" w:rsidRDefault="00A21E18" w:rsidP="00A21E18">
      <w:pPr>
        <w:spacing w:line="360" w:lineRule="auto"/>
        <w:rPr>
          <w:rFonts w:ascii="Times New Roman" w:hAnsi="Times New Roman"/>
          <w:sz w:val="24"/>
          <w:szCs w:val="24"/>
        </w:rPr>
      </w:pPr>
      <w:r w:rsidRPr="00A21E18">
        <w:rPr>
          <w:rFonts w:ascii="Times New Roman" w:hAnsi="Times New Roman"/>
          <w:sz w:val="24"/>
          <w:szCs w:val="24"/>
        </w:rPr>
        <w:t>Generelt for regnskabsposten må der vurderes at være risici for misbrug af aktiver i form af indbet</w:t>
      </w:r>
      <w:r w:rsidRPr="00A21E18">
        <w:rPr>
          <w:rFonts w:ascii="Times New Roman" w:hAnsi="Times New Roman"/>
          <w:sz w:val="24"/>
          <w:szCs w:val="24"/>
        </w:rPr>
        <w:t>a</w:t>
      </w:r>
      <w:r w:rsidRPr="00A21E18">
        <w:rPr>
          <w:rFonts w:ascii="Times New Roman" w:hAnsi="Times New Roman"/>
          <w:sz w:val="24"/>
          <w:szCs w:val="24"/>
        </w:rPr>
        <w:t>linger, som ikke registreres på debitoren, men derimod overføres til en ansat. Denne risiko er nok størst i forbindelse med indbetalinger fra tidligere afskrevne debitorer, idet virksomhedens rykke</w:t>
      </w:r>
      <w:r w:rsidRPr="00A21E18">
        <w:rPr>
          <w:rFonts w:ascii="Times New Roman" w:hAnsi="Times New Roman"/>
          <w:sz w:val="24"/>
          <w:szCs w:val="24"/>
        </w:rPr>
        <w:t>r</w:t>
      </w:r>
      <w:r w:rsidRPr="00A21E18">
        <w:rPr>
          <w:rFonts w:ascii="Times New Roman" w:hAnsi="Times New Roman"/>
          <w:sz w:val="24"/>
          <w:szCs w:val="24"/>
        </w:rPr>
        <w:t>procedure er stoppet for denne debitor,</w:t>
      </w:r>
      <w:r w:rsidR="006F0FE8">
        <w:rPr>
          <w:rFonts w:ascii="Times New Roman" w:hAnsi="Times New Roman"/>
          <w:sz w:val="24"/>
          <w:szCs w:val="24"/>
        </w:rPr>
        <w:t xml:space="preserve"> idet den ikke længere fremgår af</w:t>
      </w:r>
      <w:r w:rsidRPr="00A21E18">
        <w:rPr>
          <w:rFonts w:ascii="Times New Roman" w:hAnsi="Times New Roman"/>
          <w:sz w:val="24"/>
          <w:szCs w:val="24"/>
        </w:rPr>
        <w:t xml:space="preserve"> debitorlisten, hvorfor vir</w:t>
      </w:r>
      <w:r w:rsidRPr="00A21E18">
        <w:rPr>
          <w:rFonts w:ascii="Times New Roman" w:hAnsi="Times New Roman"/>
          <w:sz w:val="24"/>
          <w:szCs w:val="24"/>
        </w:rPr>
        <w:t>k</w:t>
      </w:r>
      <w:r w:rsidR="007242FA">
        <w:rPr>
          <w:rFonts w:ascii="Times New Roman" w:hAnsi="Times New Roman"/>
          <w:sz w:val="24"/>
          <w:szCs w:val="24"/>
        </w:rPr>
        <w:t>somheden ikke</w:t>
      </w:r>
      <w:r w:rsidRPr="00A21E18">
        <w:rPr>
          <w:rFonts w:ascii="Times New Roman" w:hAnsi="Times New Roman"/>
          <w:sz w:val="24"/>
          <w:szCs w:val="24"/>
        </w:rPr>
        <w:t xml:space="preserve"> opdage</w:t>
      </w:r>
      <w:r w:rsidR="007242FA">
        <w:rPr>
          <w:rFonts w:ascii="Times New Roman" w:hAnsi="Times New Roman"/>
          <w:sz w:val="24"/>
          <w:szCs w:val="24"/>
        </w:rPr>
        <w:t>r</w:t>
      </w:r>
      <w:r w:rsidRPr="00A21E18">
        <w:rPr>
          <w:rFonts w:ascii="Times New Roman" w:hAnsi="Times New Roman"/>
          <w:sz w:val="24"/>
          <w:szCs w:val="24"/>
        </w:rPr>
        <w:t xml:space="preserve"> den manglende registrering ved den rutinemæssige opfølgning.</w:t>
      </w:r>
      <w:r w:rsidR="006F0FE8">
        <w:rPr>
          <w:rFonts w:ascii="Times New Roman" w:hAnsi="Times New Roman"/>
          <w:sz w:val="24"/>
          <w:szCs w:val="24"/>
        </w:rPr>
        <w:t xml:space="preserve"> Men også indbetalinger fra debitorer, som betaler før betalingsdatoen eller før der igangsættes en rykkerpr</w:t>
      </w:r>
      <w:r w:rsidR="006F0FE8">
        <w:rPr>
          <w:rFonts w:ascii="Times New Roman" w:hAnsi="Times New Roman"/>
          <w:sz w:val="24"/>
          <w:szCs w:val="24"/>
        </w:rPr>
        <w:t>o</w:t>
      </w:r>
      <w:r w:rsidR="006F0FE8">
        <w:rPr>
          <w:rFonts w:ascii="Times New Roman" w:hAnsi="Times New Roman"/>
          <w:sz w:val="24"/>
          <w:szCs w:val="24"/>
        </w:rPr>
        <w:t>cedure kan være underlagt en risiko for misbrug af aktiver. Dette kan ske ved, at indbetalingen ”l</w:t>
      </w:r>
      <w:r w:rsidR="006F0FE8">
        <w:rPr>
          <w:rFonts w:ascii="Times New Roman" w:hAnsi="Times New Roman"/>
          <w:sz w:val="24"/>
          <w:szCs w:val="24"/>
        </w:rPr>
        <w:t>å</w:t>
      </w:r>
      <w:r w:rsidR="006F0FE8">
        <w:rPr>
          <w:rFonts w:ascii="Times New Roman" w:hAnsi="Times New Roman"/>
          <w:sz w:val="24"/>
          <w:szCs w:val="24"/>
        </w:rPr>
        <w:t>nes” af en medarbejder i perioden fra den reelle indbetaling og frem til datoen for igangsættelse af rykkerprocedure.</w:t>
      </w:r>
      <w:r w:rsidRPr="00A21E18">
        <w:rPr>
          <w:rFonts w:ascii="Times New Roman" w:hAnsi="Times New Roman"/>
          <w:sz w:val="24"/>
          <w:szCs w:val="24"/>
        </w:rPr>
        <w:t xml:space="preserve"> Uberettiget adgang til udstedelse af kreditnotaer, vil kunne betyde, at en ansat kan fjerne et tilgodehavende hos en debitor for efterfølgende at oplyse debitoren om nye kontooplysni</w:t>
      </w:r>
      <w:r w:rsidRPr="00A21E18">
        <w:rPr>
          <w:rFonts w:ascii="Times New Roman" w:hAnsi="Times New Roman"/>
          <w:sz w:val="24"/>
          <w:szCs w:val="24"/>
        </w:rPr>
        <w:t>n</w:t>
      </w:r>
      <w:r w:rsidRPr="00A21E18">
        <w:rPr>
          <w:rFonts w:ascii="Times New Roman" w:hAnsi="Times New Roman"/>
          <w:sz w:val="24"/>
          <w:szCs w:val="24"/>
        </w:rPr>
        <w:t xml:space="preserve">ger til betalingen. </w:t>
      </w:r>
    </w:p>
    <w:p w:rsidR="006F0FE8" w:rsidRPr="00A21E18" w:rsidRDefault="006F0FE8" w:rsidP="00A21E18">
      <w:pPr>
        <w:spacing w:line="360" w:lineRule="auto"/>
        <w:rPr>
          <w:rFonts w:ascii="Times New Roman" w:hAnsi="Times New Roman"/>
          <w:sz w:val="24"/>
          <w:szCs w:val="24"/>
        </w:rPr>
      </w:pPr>
    </w:p>
    <w:p w:rsidR="00A21E18" w:rsidRDefault="00A21E18" w:rsidP="00A21E18">
      <w:pPr>
        <w:spacing w:line="360" w:lineRule="auto"/>
        <w:rPr>
          <w:rFonts w:ascii="Times New Roman" w:hAnsi="Times New Roman"/>
          <w:sz w:val="24"/>
          <w:szCs w:val="24"/>
        </w:rPr>
      </w:pPr>
      <w:r w:rsidRPr="00A21E18">
        <w:rPr>
          <w:rFonts w:ascii="Times New Roman" w:hAnsi="Times New Roman"/>
          <w:sz w:val="24"/>
          <w:szCs w:val="24"/>
        </w:rPr>
        <w:t>Risikoen for regnskabsmanipulation må anses at være størst ved værdiansættelsen i form af ne</w:t>
      </w:r>
      <w:r w:rsidRPr="00A21E18">
        <w:rPr>
          <w:rFonts w:ascii="Times New Roman" w:hAnsi="Times New Roman"/>
          <w:sz w:val="24"/>
          <w:szCs w:val="24"/>
        </w:rPr>
        <w:t>d</w:t>
      </w:r>
      <w:r w:rsidRPr="00A21E18">
        <w:rPr>
          <w:rFonts w:ascii="Times New Roman" w:hAnsi="Times New Roman"/>
          <w:sz w:val="24"/>
          <w:szCs w:val="24"/>
        </w:rPr>
        <w:t>skrivninger for at imødekomme forventede tab, idet der er tale om regnskabsmæssige skøn. Incit</w:t>
      </w:r>
      <w:r w:rsidRPr="00A21E18">
        <w:rPr>
          <w:rFonts w:ascii="Times New Roman" w:hAnsi="Times New Roman"/>
          <w:sz w:val="24"/>
          <w:szCs w:val="24"/>
        </w:rPr>
        <w:t>a</w:t>
      </w:r>
      <w:r w:rsidRPr="00A21E18">
        <w:rPr>
          <w:rFonts w:ascii="Times New Roman" w:hAnsi="Times New Roman"/>
          <w:sz w:val="24"/>
          <w:szCs w:val="24"/>
        </w:rPr>
        <w:t>mentet for at undlade en nedskrivning kan findes på flere niveauer. Det kan være for at øge adga</w:t>
      </w:r>
      <w:r w:rsidRPr="00A21E18">
        <w:rPr>
          <w:rFonts w:ascii="Times New Roman" w:hAnsi="Times New Roman"/>
          <w:sz w:val="24"/>
          <w:szCs w:val="24"/>
        </w:rPr>
        <w:t>n</w:t>
      </w:r>
      <w:r w:rsidRPr="00A21E18">
        <w:rPr>
          <w:rFonts w:ascii="Times New Roman" w:hAnsi="Times New Roman"/>
          <w:sz w:val="24"/>
          <w:szCs w:val="24"/>
        </w:rPr>
        <w:t xml:space="preserve">gen til udbytte, men det kan også være for at opnå resultater, som giver bonusudbetalinger. En ofte udbredt holdning er, at risikoen ved værdiansættelse kan begrænses til manglende nedskrivninger. Dog er en fejl </w:t>
      </w:r>
      <w:r w:rsidR="00C70552">
        <w:rPr>
          <w:rFonts w:ascii="Times New Roman" w:hAnsi="Times New Roman"/>
          <w:sz w:val="24"/>
          <w:szCs w:val="24"/>
        </w:rPr>
        <w:t>eller</w:t>
      </w:r>
      <w:r w:rsidRPr="00A21E18">
        <w:rPr>
          <w:rFonts w:ascii="Times New Roman" w:hAnsi="Times New Roman"/>
          <w:sz w:val="24"/>
          <w:szCs w:val="24"/>
        </w:rPr>
        <w:t xml:space="preserve"> en besvigelse lige stor om der er tale om en over- eller undervurdering af debit</w:t>
      </w:r>
      <w:r w:rsidRPr="00A21E18">
        <w:rPr>
          <w:rFonts w:ascii="Times New Roman" w:hAnsi="Times New Roman"/>
          <w:sz w:val="24"/>
          <w:szCs w:val="24"/>
        </w:rPr>
        <w:t>o</w:t>
      </w:r>
      <w:r w:rsidRPr="00A21E18">
        <w:rPr>
          <w:rFonts w:ascii="Times New Roman" w:hAnsi="Times New Roman"/>
          <w:sz w:val="24"/>
          <w:szCs w:val="24"/>
        </w:rPr>
        <w:t>rerne. Efter at ændringer i skattelovgivningen har tilladt anvendelsen af lagerbeskatning på simple fo</w:t>
      </w:r>
      <w:r w:rsidRPr="00A21E18">
        <w:rPr>
          <w:rFonts w:ascii="Times New Roman" w:hAnsi="Times New Roman"/>
          <w:sz w:val="24"/>
          <w:szCs w:val="24"/>
        </w:rPr>
        <w:t>r</w:t>
      </w:r>
      <w:r w:rsidRPr="00A21E18">
        <w:rPr>
          <w:rFonts w:ascii="Times New Roman" w:hAnsi="Times New Roman"/>
          <w:sz w:val="24"/>
          <w:szCs w:val="24"/>
        </w:rPr>
        <w:t>dringer, kan der være et skattemæssigt aspekt i at nedskrive tilgodehavenderne ekstra og dermed begrænse betalingen af selskabsskat. En undervurdering af tilgodehavenderne vil samtidig være med til at give en resultatudjævning. Incitament hertil kan være, hvis ledelsen har opnået deres mål for at få bonus og dermed vil skubbe en</w:t>
      </w:r>
      <w:r w:rsidR="006F0FE8">
        <w:rPr>
          <w:rFonts w:ascii="Times New Roman" w:hAnsi="Times New Roman"/>
          <w:sz w:val="24"/>
          <w:szCs w:val="24"/>
        </w:rPr>
        <w:t xml:space="preserve"> indtjening til det kommende regnskabsår.</w:t>
      </w:r>
    </w:p>
    <w:p w:rsidR="006F0FE8" w:rsidRDefault="006F0FE8" w:rsidP="00A21E18">
      <w:pPr>
        <w:spacing w:line="360" w:lineRule="auto"/>
        <w:rPr>
          <w:rFonts w:ascii="Times New Roman" w:hAnsi="Times New Roman"/>
          <w:sz w:val="24"/>
          <w:szCs w:val="24"/>
        </w:rPr>
      </w:pPr>
    </w:p>
    <w:p w:rsidR="00623FD7" w:rsidRDefault="00623FD7" w:rsidP="00A21E18">
      <w:pPr>
        <w:spacing w:line="360" w:lineRule="auto"/>
        <w:rPr>
          <w:rFonts w:ascii="Times New Roman" w:hAnsi="Times New Roman"/>
          <w:sz w:val="24"/>
          <w:szCs w:val="24"/>
        </w:rPr>
      </w:pPr>
    </w:p>
    <w:p w:rsidR="00623FD7" w:rsidRDefault="00623FD7" w:rsidP="00A21E18">
      <w:pPr>
        <w:spacing w:line="360" w:lineRule="auto"/>
        <w:rPr>
          <w:rFonts w:ascii="Times New Roman" w:hAnsi="Times New Roman"/>
          <w:sz w:val="24"/>
          <w:szCs w:val="24"/>
        </w:rPr>
      </w:pPr>
    </w:p>
    <w:p w:rsidR="00623FD7" w:rsidRDefault="00623FD7" w:rsidP="00A21E18">
      <w:pPr>
        <w:spacing w:line="360" w:lineRule="auto"/>
        <w:rPr>
          <w:rFonts w:ascii="Times New Roman" w:hAnsi="Times New Roman"/>
          <w:sz w:val="24"/>
          <w:szCs w:val="24"/>
        </w:rPr>
      </w:pPr>
    </w:p>
    <w:p w:rsidR="00623FD7" w:rsidRPr="00A21E18" w:rsidRDefault="00623FD7" w:rsidP="00A21E18">
      <w:pPr>
        <w:spacing w:line="360" w:lineRule="auto"/>
        <w:rPr>
          <w:rFonts w:ascii="Times New Roman" w:hAnsi="Times New Roman"/>
          <w:sz w:val="24"/>
          <w:szCs w:val="24"/>
        </w:rPr>
      </w:pPr>
    </w:p>
    <w:p w:rsidR="00A21E18" w:rsidRPr="00A21E18" w:rsidRDefault="00A21E18" w:rsidP="00A21E18">
      <w:pPr>
        <w:spacing w:line="360" w:lineRule="auto"/>
        <w:rPr>
          <w:rFonts w:ascii="Times New Roman" w:hAnsi="Times New Roman"/>
          <w:sz w:val="24"/>
          <w:szCs w:val="24"/>
        </w:rPr>
      </w:pPr>
      <w:r w:rsidRPr="00A21E18">
        <w:rPr>
          <w:rFonts w:ascii="Times New Roman" w:hAnsi="Times New Roman"/>
          <w:sz w:val="24"/>
          <w:szCs w:val="24"/>
        </w:rPr>
        <w:lastRenderedPageBreak/>
        <w:t>Specifikke besvigelsesrisici ved salgskontrakter samt salg og belåning af fakturaer kan være:</w:t>
      </w:r>
    </w:p>
    <w:p w:rsidR="00A21E18" w:rsidRPr="00A21E18" w:rsidRDefault="00A21E18" w:rsidP="00A21E18">
      <w:pPr>
        <w:pStyle w:val="Listeafsnit"/>
        <w:numPr>
          <w:ilvl w:val="0"/>
          <w:numId w:val="54"/>
        </w:numPr>
        <w:tabs>
          <w:tab w:val="clear" w:pos="567"/>
          <w:tab w:val="clear" w:pos="8789"/>
          <w:tab w:val="clear" w:pos="13721"/>
        </w:tabs>
        <w:spacing w:after="200" w:line="360" w:lineRule="auto"/>
        <w:jc w:val="left"/>
        <w:rPr>
          <w:rFonts w:ascii="Times New Roman" w:hAnsi="Times New Roman"/>
          <w:sz w:val="24"/>
          <w:szCs w:val="24"/>
        </w:rPr>
      </w:pPr>
      <w:r w:rsidRPr="00A21E18">
        <w:rPr>
          <w:rFonts w:ascii="Times New Roman" w:hAnsi="Times New Roman"/>
          <w:sz w:val="24"/>
          <w:szCs w:val="24"/>
        </w:rPr>
        <w:t>Ændring af standard forhold i salgskontrakt. Det kan være at sænke prisen til under ma</w:t>
      </w:r>
      <w:r w:rsidRPr="00A21E18">
        <w:rPr>
          <w:rFonts w:ascii="Times New Roman" w:hAnsi="Times New Roman"/>
          <w:sz w:val="24"/>
          <w:szCs w:val="24"/>
        </w:rPr>
        <w:t>r</w:t>
      </w:r>
      <w:r w:rsidRPr="00A21E18">
        <w:rPr>
          <w:rFonts w:ascii="Times New Roman" w:hAnsi="Times New Roman"/>
          <w:sz w:val="24"/>
          <w:szCs w:val="24"/>
        </w:rPr>
        <w:t>kedsværdien eller sætte favorable kreditvilkår.</w:t>
      </w:r>
    </w:p>
    <w:p w:rsidR="00A21E18" w:rsidRPr="00A21E18" w:rsidRDefault="00A21E18" w:rsidP="00A21E18">
      <w:pPr>
        <w:pStyle w:val="Listeafsnit"/>
        <w:numPr>
          <w:ilvl w:val="0"/>
          <w:numId w:val="54"/>
        </w:numPr>
        <w:tabs>
          <w:tab w:val="clear" w:pos="567"/>
          <w:tab w:val="clear" w:pos="8789"/>
          <w:tab w:val="clear" w:pos="13721"/>
        </w:tabs>
        <w:spacing w:after="200" w:line="360" w:lineRule="auto"/>
        <w:jc w:val="left"/>
        <w:rPr>
          <w:rFonts w:ascii="Times New Roman" w:hAnsi="Times New Roman"/>
          <w:sz w:val="24"/>
          <w:szCs w:val="24"/>
        </w:rPr>
      </w:pPr>
      <w:r w:rsidRPr="00A21E18">
        <w:rPr>
          <w:rFonts w:ascii="Times New Roman" w:hAnsi="Times New Roman"/>
          <w:sz w:val="24"/>
          <w:szCs w:val="24"/>
        </w:rPr>
        <w:t>Manglende nedskrivning på salgskontrakter, når det er konstateret, at prisen på brugte ge</w:t>
      </w:r>
      <w:r w:rsidRPr="00A21E18">
        <w:rPr>
          <w:rFonts w:ascii="Times New Roman" w:hAnsi="Times New Roman"/>
          <w:sz w:val="24"/>
          <w:szCs w:val="24"/>
        </w:rPr>
        <w:t>n</w:t>
      </w:r>
      <w:r w:rsidRPr="00A21E18">
        <w:rPr>
          <w:rFonts w:ascii="Times New Roman" w:hAnsi="Times New Roman"/>
          <w:sz w:val="24"/>
          <w:szCs w:val="24"/>
        </w:rPr>
        <w:t>stande er under restværdien af kontrakten.</w:t>
      </w:r>
    </w:p>
    <w:p w:rsidR="00A21E18" w:rsidRPr="00A21E18" w:rsidRDefault="00A21E18" w:rsidP="00A21E18">
      <w:pPr>
        <w:pStyle w:val="Listeafsnit"/>
        <w:numPr>
          <w:ilvl w:val="0"/>
          <w:numId w:val="54"/>
        </w:numPr>
        <w:tabs>
          <w:tab w:val="clear" w:pos="567"/>
          <w:tab w:val="clear" w:pos="8789"/>
          <w:tab w:val="clear" w:pos="13721"/>
        </w:tabs>
        <w:spacing w:after="200" w:line="360" w:lineRule="auto"/>
        <w:jc w:val="left"/>
        <w:rPr>
          <w:rFonts w:ascii="Times New Roman" w:hAnsi="Times New Roman"/>
          <w:sz w:val="24"/>
          <w:szCs w:val="24"/>
        </w:rPr>
      </w:pPr>
      <w:r w:rsidRPr="00A21E18">
        <w:rPr>
          <w:rFonts w:ascii="Times New Roman" w:hAnsi="Times New Roman"/>
          <w:sz w:val="24"/>
          <w:szCs w:val="24"/>
        </w:rPr>
        <w:t xml:space="preserve">Udarbejdelse af fiktive salgskontrakter af den daglige ledelse for at </w:t>
      </w:r>
      <w:proofErr w:type="gramStart"/>
      <w:r w:rsidRPr="00A21E18">
        <w:rPr>
          <w:rFonts w:ascii="Times New Roman" w:hAnsi="Times New Roman"/>
          <w:sz w:val="24"/>
          <w:szCs w:val="24"/>
        </w:rPr>
        <w:t>øge</w:t>
      </w:r>
      <w:proofErr w:type="gramEnd"/>
      <w:r w:rsidRPr="00A21E18">
        <w:rPr>
          <w:rFonts w:ascii="Times New Roman" w:hAnsi="Times New Roman"/>
          <w:sz w:val="24"/>
          <w:szCs w:val="24"/>
        </w:rPr>
        <w:t xml:space="preserve"> salget.</w:t>
      </w:r>
    </w:p>
    <w:p w:rsidR="00A21E18" w:rsidRPr="00A21E18" w:rsidRDefault="00A21E18" w:rsidP="00A21E18">
      <w:pPr>
        <w:pStyle w:val="Listeafsnit"/>
        <w:numPr>
          <w:ilvl w:val="0"/>
          <w:numId w:val="54"/>
        </w:numPr>
        <w:tabs>
          <w:tab w:val="clear" w:pos="567"/>
          <w:tab w:val="clear" w:pos="8789"/>
          <w:tab w:val="clear" w:pos="13721"/>
        </w:tabs>
        <w:spacing w:after="200" w:line="360" w:lineRule="auto"/>
        <w:jc w:val="left"/>
        <w:rPr>
          <w:rFonts w:ascii="Times New Roman" w:hAnsi="Times New Roman"/>
          <w:sz w:val="24"/>
          <w:szCs w:val="24"/>
        </w:rPr>
      </w:pPr>
      <w:r w:rsidRPr="00A21E18">
        <w:rPr>
          <w:rFonts w:ascii="Times New Roman" w:hAnsi="Times New Roman"/>
          <w:sz w:val="24"/>
          <w:szCs w:val="24"/>
        </w:rPr>
        <w:t>Ophøre indregning af et finansielt aktiv, selv når ophør ikke kan forekomme i henhold til IAS 39 og IFRS 9. Heri ligger også risikoen for, at virksomheden ikke oplyser revisor o</w:t>
      </w:r>
      <w:r w:rsidRPr="00A21E18">
        <w:rPr>
          <w:rFonts w:ascii="Times New Roman" w:hAnsi="Times New Roman"/>
          <w:sz w:val="24"/>
          <w:szCs w:val="24"/>
        </w:rPr>
        <w:t>m</w:t>
      </w:r>
      <w:r w:rsidRPr="00A21E18">
        <w:rPr>
          <w:rFonts w:ascii="Times New Roman" w:hAnsi="Times New Roman"/>
          <w:sz w:val="24"/>
          <w:szCs w:val="24"/>
        </w:rPr>
        <w:t>kring en factoringaftale, men i stedet skjuler dette ved fuldt ud at fjerne tilgodehavenderne fra debitormodulet.</w:t>
      </w:r>
    </w:p>
    <w:p w:rsidR="00A21E18" w:rsidRPr="00A21E18" w:rsidRDefault="00A21E18" w:rsidP="00A21E18">
      <w:pPr>
        <w:pStyle w:val="Listeafsnit"/>
        <w:numPr>
          <w:ilvl w:val="0"/>
          <w:numId w:val="54"/>
        </w:numPr>
        <w:tabs>
          <w:tab w:val="clear" w:pos="567"/>
          <w:tab w:val="clear" w:pos="8789"/>
          <w:tab w:val="clear" w:pos="13721"/>
        </w:tabs>
        <w:spacing w:after="200" w:line="360" w:lineRule="auto"/>
        <w:jc w:val="left"/>
        <w:rPr>
          <w:rFonts w:ascii="Times New Roman" w:hAnsi="Times New Roman"/>
          <w:sz w:val="24"/>
          <w:szCs w:val="24"/>
        </w:rPr>
      </w:pPr>
      <w:r w:rsidRPr="00A21E18">
        <w:rPr>
          <w:rFonts w:ascii="Times New Roman" w:hAnsi="Times New Roman"/>
          <w:sz w:val="24"/>
          <w:szCs w:val="24"/>
        </w:rPr>
        <w:t xml:space="preserve">Manglende oplysninger i regnskab omkring aftaler </w:t>
      </w:r>
      <w:r w:rsidR="006F0FE8">
        <w:rPr>
          <w:rFonts w:ascii="Times New Roman" w:hAnsi="Times New Roman"/>
          <w:sz w:val="24"/>
          <w:szCs w:val="24"/>
        </w:rPr>
        <w:t>fra</w:t>
      </w:r>
      <w:r w:rsidRPr="00A21E18">
        <w:rPr>
          <w:rFonts w:ascii="Times New Roman" w:hAnsi="Times New Roman"/>
          <w:sz w:val="24"/>
          <w:szCs w:val="24"/>
        </w:rPr>
        <w:t xml:space="preserve"> salg og belåning, herunder omtale i anvendt regnskabspraksis.</w:t>
      </w:r>
    </w:p>
    <w:p w:rsidR="00A21E18" w:rsidRPr="00A21E18" w:rsidRDefault="00A21E18" w:rsidP="00A21E18">
      <w:pPr>
        <w:pStyle w:val="Listeafsnit"/>
        <w:numPr>
          <w:ilvl w:val="0"/>
          <w:numId w:val="54"/>
        </w:numPr>
        <w:tabs>
          <w:tab w:val="clear" w:pos="567"/>
          <w:tab w:val="clear" w:pos="8789"/>
          <w:tab w:val="clear" w:pos="13721"/>
        </w:tabs>
        <w:spacing w:after="200" w:line="360" w:lineRule="auto"/>
        <w:jc w:val="left"/>
        <w:rPr>
          <w:rFonts w:ascii="Times New Roman" w:hAnsi="Times New Roman"/>
          <w:sz w:val="24"/>
          <w:szCs w:val="24"/>
        </w:rPr>
      </w:pPr>
      <w:r w:rsidRPr="00A21E18">
        <w:rPr>
          <w:rFonts w:ascii="Times New Roman" w:hAnsi="Times New Roman"/>
          <w:sz w:val="24"/>
          <w:szCs w:val="24"/>
        </w:rPr>
        <w:t>Udstedelse af fiktive fakturaer, som sendes til factoring. Modtaget provenu kan evt. anve</w:t>
      </w:r>
      <w:r w:rsidRPr="00A21E18">
        <w:rPr>
          <w:rFonts w:ascii="Times New Roman" w:hAnsi="Times New Roman"/>
          <w:sz w:val="24"/>
          <w:szCs w:val="24"/>
        </w:rPr>
        <w:t>n</w:t>
      </w:r>
      <w:r w:rsidRPr="00A21E18">
        <w:rPr>
          <w:rFonts w:ascii="Times New Roman" w:hAnsi="Times New Roman"/>
          <w:sz w:val="24"/>
          <w:szCs w:val="24"/>
        </w:rPr>
        <w:t>des til udbetaling af udbytte til kapitalejere. Herunder ligger også risikoen for at forudfakt</w:t>
      </w:r>
      <w:r w:rsidRPr="00A21E18">
        <w:rPr>
          <w:rFonts w:ascii="Times New Roman" w:hAnsi="Times New Roman"/>
          <w:sz w:val="24"/>
          <w:szCs w:val="24"/>
        </w:rPr>
        <w:t>u</w:t>
      </w:r>
      <w:r w:rsidRPr="00A21E18">
        <w:rPr>
          <w:rFonts w:ascii="Times New Roman" w:hAnsi="Times New Roman"/>
          <w:sz w:val="24"/>
          <w:szCs w:val="24"/>
        </w:rPr>
        <w:t>reringer sendes til factoring, med mindre dette tillades af aftalen.</w:t>
      </w:r>
    </w:p>
    <w:p w:rsidR="00A21E18" w:rsidRPr="00A21E18" w:rsidRDefault="00A21E18" w:rsidP="00A21E18">
      <w:pPr>
        <w:pStyle w:val="Listeafsnit"/>
        <w:numPr>
          <w:ilvl w:val="0"/>
          <w:numId w:val="54"/>
        </w:numPr>
        <w:tabs>
          <w:tab w:val="clear" w:pos="567"/>
          <w:tab w:val="clear" w:pos="8789"/>
          <w:tab w:val="clear" w:pos="13721"/>
        </w:tabs>
        <w:spacing w:after="200" w:line="360" w:lineRule="auto"/>
        <w:jc w:val="left"/>
        <w:rPr>
          <w:rFonts w:ascii="Times New Roman" w:hAnsi="Times New Roman"/>
          <w:sz w:val="24"/>
          <w:szCs w:val="24"/>
        </w:rPr>
      </w:pPr>
      <w:r w:rsidRPr="00A21E18">
        <w:rPr>
          <w:rFonts w:ascii="Times New Roman" w:hAnsi="Times New Roman"/>
          <w:sz w:val="24"/>
          <w:szCs w:val="24"/>
        </w:rPr>
        <w:t>Manglende nedskrivning på tilgodehavender indeholdt i en securitizationpulje, men hvor debitors manglende evne eller vilje til at betale er konstateret.</w:t>
      </w:r>
    </w:p>
    <w:p w:rsidR="007242FA" w:rsidRDefault="007242FA">
      <w:pPr>
        <w:tabs>
          <w:tab w:val="clear" w:pos="284"/>
          <w:tab w:val="clear" w:pos="567"/>
          <w:tab w:val="clear" w:pos="8789"/>
          <w:tab w:val="clear" w:pos="13721"/>
        </w:tabs>
        <w:spacing w:line="240" w:lineRule="auto"/>
        <w:jc w:val="left"/>
        <w:rPr>
          <w:rFonts w:ascii="Times New Roman" w:hAnsi="Times New Roman"/>
          <w:b/>
          <w:sz w:val="24"/>
          <w:szCs w:val="24"/>
        </w:rPr>
      </w:pPr>
      <w:r>
        <w:rPr>
          <w:rFonts w:ascii="Times New Roman" w:hAnsi="Times New Roman"/>
          <w:b/>
          <w:sz w:val="24"/>
          <w:szCs w:val="24"/>
        </w:rPr>
        <w:br w:type="page"/>
      </w:r>
    </w:p>
    <w:p w:rsidR="007242FA" w:rsidRPr="00C82174" w:rsidRDefault="007242FA" w:rsidP="00C82174">
      <w:pPr>
        <w:pStyle w:val="Overskrift1"/>
        <w:spacing w:line="360" w:lineRule="auto"/>
        <w:rPr>
          <w:rFonts w:ascii="Times New Roman" w:hAnsi="Times New Roman"/>
          <w:bCs/>
          <w:sz w:val="24"/>
        </w:rPr>
      </w:pPr>
      <w:bookmarkStart w:id="42" w:name="_Toc372042405"/>
      <w:r w:rsidRPr="00C82174">
        <w:rPr>
          <w:rFonts w:ascii="Times New Roman" w:hAnsi="Times New Roman"/>
          <w:bCs/>
          <w:sz w:val="24"/>
        </w:rPr>
        <w:lastRenderedPageBreak/>
        <w:t>KAPITEL 7</w:t>
      </w:r>
      <w:r w:rsidR="00C82174" w:rsidRPr="00C82174">
        <w:rPr>
          <w:rFonts w:ascii="Times New Roman" w:hAnsi="Times New Roman"/>
          <w:bCs/>
          <w:sz w:val="24"/>
        </w:rPr>
        <w:t xml:space="preserve"> </w:t>
      </w:r>
      <w:r w:rsidR="00C04AE8">
        <w:rPr>
          <w:rFonts w:ascii="Times New Roman" w:hAnsi="Times New Roman"/>
          <w:bCs/>
          <w:sz w:val="24"/>
        </w:rPr>
        <w:t xml:space="preserve">- </w:t>
      </w:r>
      <w:r w:rsidR="00C82174" w:rsidRPr="00C82174">
        <w:rPr>
          <w:rFonts w:ascii="Times New Roman" w:hAnsi="Times New Roman"/>
          <w:bCs/>
          <w:sz w:val="24"/>
        </w:rPr>
        <w:t xml:space="preserve">ANBEFALEDE INTERNE KONTROLLER </w:t>
      </w:r>
      <w:r w:rsidR="00A85A9C">
        <w:rPr>
          <w:rFonts w:ascii="Times New Roman" w:hAnsi="Times New Roman"/>
          <w:bCs/>
          <w:sz w:val="24"/>
        </w:rPr>
        <w:t>(Fælles)</w:t>
      </w:r>
      <w:bookmarkEnd w:id="42"/>
    </w:p>
    <w:p w:rsidR="00600147" w:rsidRPr="00600147" w:rsidRDefault="00600147" w:rsidP="00600147">
      <w:pPr>
        <w:spacing w:line="360" w:lineRule="auto"/>
        <w:rPr>
          <w:rFonts w:ascii="Times New Roman" w:hAnsi="Times New Roman"/>
          <w:sz w:val="24"/>
          <w:szCs w:val="24"/>
        </w:rPr>
      </w:pPr>
      <w:r w:rsidRPr="00600147">
        <w:rPr>
          <w:rFonts w:ascii="Times New Roman" w:hAnsi="Times New Roman"/>
          <w:sz w:val="24"/>
          <w:szCs w:val="24"/>
        </w:rPr>
        <w:t>I tidligere afsnit har vi gennemgået de teoretiske fundamenter omkring interne kontroller, revis</w:t>
      </w:r>
      <w:r w:rsidRPr="00600147">
        <w:rPr>
          <w:rFonts w:ascii="Times New Roman" w:hAnsi="Times New Roman"/>
          <w:sz w:val="24"/>
          <w:szCs w:val="24"/>
        </w:rPr>
        <w:t>i</w:t>
      </w:r>
      <w:r w:rsidRPr="00600147">
        <w:rPr>
          <w:rFonts w:ascii="Times New Roman" w:hAnsi="Times New Roman"/>
          <w:sz w:val="24"/>
          <w:szCs w:val="24"/>
        </w:rPr>
        <w:t>onsmål, revisionsbevis og besvigelser. Vi vil i dette afsnit sammenkæde disse elementer og komme med anbefalinger til interne kontroller, som en virksomhed bør etablere for tilgodehavender fra salg af varer og tjenesteydelser som helhed, men også specifikt omkring salgskontrakter og salg og bel</w:t>
      </w:r>
      <w:r w:rsidRPr="00600147">
        <w:rPr>
          <w:rFonts w:ascii="Times New Roman" w:hAnsi="Times New Roman"/>
          <w:sz w:val="24"/>
          <w:szCs w:val="24"/>
        </w:rPr>
        <w:t>å</w:t>
      </w:r>
      <w:r w:rsidRPr="00600147">
        <w:rPr>
          <w:rFonts w:ascii="Times New Roman" w:hAnsi="Times New Roman"/>
          <w:sz w:val="24"/>
          <w:szCs w:val="24"/>
        </w:rPr>
        <w:t>ning af fakturaer.</w:t>
      </w:r>
      <w:r w:rsidR="007242FA">
        <w:rPr>
          <w:rFonts w:ascii="Times New Roman" w:hAnsi="Times New Roman"/>
          <w:sz w:val="24"/>
          <w:szCs w:val="24"/>
        </w:rPr>
        <w:t xml:space="preserve"> Afsnittet vil ligeledes fokusere på revisors vurdering af, hvorvidt disse kan a</w:t>
      </w:r>
      <w:r w:rsidR="007242FA">
        <w:rPr>
          <w:rFonts w:ascii="Times New Roman" w:hAnsi="Times New Roman"/>
          <w:sz w:val="24"/>
          <w:szCs w:val="24"/>
        </w:rPr>
        <w:t>n</w:t>
      </w:r>
      <w:r w:rsidR="002D22B3">
        <w:rPr>
          <w:rFonts w:ascii="Times New Roman" w:hAnsi="Times New Roman"/>
          <w:sz w:val="24"/>
          <w:szCs w:val="24"/>
        </w:rPr>
        <w:t>vendes som effektivt revisionsbevis.</w:t>
      </w:r>
    </w:p>
    <w:p w:rsidR="00600147" w:rsidRPr="00600147" w:rsidRDefault="00600147" w:rsidP="00600147">
      <w:pPr>
        <w:spacing w:line="360" w:lineRule="auto"/>
        <w:rPr>
          <w:rFonts w:ascii="Times New Roman" w:hAnsi="Times New Roman"/>
          <w:sz w:val="24"/>
          <w:szCs w:val="24"/>
        </w:rPr>
      </w:pPr>
    </w:p>
    <w:p w:rsidR="00600147" w:rsidRPr="00C82174" w:rsidRDefault="00C82174" w:rsidP="00C82174">
      <w:pPr>
        <w:pStyle w:val="Overskrift2"/>
        <w:spacing w:line="360" w:lineRule="auto"/>
        <w:rPr>
          <w:rFonts w:ascii="Times New Roman" w:hAnsi="Times New Roman"/>
          <w:bCs/>
          <w:sz w:val="24"/>
          <w:szCs w:val="24"/>
        </w:rPr>
      </w:pPr>
      <w:bookmarkStart w:id="43" w:name="_Toc372042406"/>
      <w:r w:rsidRPr="00C82174">
        <w:rPr>
          <w:rFonts w:ascii="Times New Roman" w:hAnsi="Times New Roman"/>
          <w:bCs/>
          <w:sz w:val="24"/>
          <w:szCs w:val="24"/>
        </w:rPr>
        <w:t xml:space="preserve">7.1 </w:t>
      </w:r>
      <w:r w:rsidR="00600147" w:rsidRPr="00C82174">
        <w:rPr>
          <w:rFonts w:ascii="Times New Roman" w:hAnsi="Times New Roman"/>
          <w:bCs/>
          <w:sz w:val="24"/>
          <w:szCs w:val="24"/>
        </w:rPr>
        <w:t>Generelle interne kontroller for tilgodehavender fra salg af varer og tjenesteydelser</w:t>
      </w:r>
      <w:bookmarkEnd w:id="43"/>
    </w:p>
    <w:p w:rsidR="00600147" w:rsidRPr="00600147" w:rsidRDefault="00600147" w:rsidP="00600147">
      <w:pPr>
        <w:spacing w:line="360" w:lineRule="auto"/>
        <w:rPr>
          <w:rFonts w:ascii="Times New Roman" w:hAnsi="Times New Roman"/>
          <w:sz w:val="24"/>
          <w:szCs w:val="24"/>
        </w:rPr>
      </w:pPr>
      <w:r w:rsidRPr="00600147">
        <w:rPr>
          <w:rFonts w:ascii="Times New Roman" w:hAnsi="Times New Roman"/>
          <w:sz w:val="24"/>
          <w:szCs w:val="24"/>
        </w:rPr>
        <w:t xml:space="preserve">Følgende kontroller er nogle, som en virksomhed bør indføre upåagtet af, om de benytter sig af salgskontrakter samt salg og belåning af fakturaer eller ej. Enkelte af dem er mere rettet mod selve salgsdelen, men da tilgodehavenderne </w:t>
      </w:r>
      <w:r w:rsidR="002D22B3">
        <w:rPr>
          <w:rFonts w:ascii="Times New Roman" w:hAnsi="Times New Roman"/>
          <w:sz w:val="24"/>
          <w:szCs w:val="24"/>
        </w:rPr>
        <w:t>er en afledt effekt heraf, må disse</w:t>
      </w:r>
      <w:r w:rsidRPr="00600147">
        <w:rPr>
          <w:rFonts w:ascii="Times New Roman" w:hAnsi="Times New Roman"/>
          <w:sz w:val="24"/>
          <w:szCs w:val="24"/>
        </w:rPr>
        <w:t xml:space="preserve"> </w:t>
      </w:r>
      <w:r w:rsidR="002D22B3">
        <w:rPr>
          <w:rFonts w:ascii="Times New Roman" w:hAnsi="Times New Roman"/>
          <w:sz w:val="24"/>
          <w:szCs w:val="24"/>
        </w:rPr>
        <w:t xml:space="preserve">også </w:t>
      </w:r>
      <w:r w:rsidRPr="00600147">
        <w:rPr>
          <w:rFonts w:ascii="Times New Roman" w:hAnsi="Times New Roman"/>
          <w:sz w:val="24"/>
          <w:szCs w:val="24"/>
        </w:rPr>
        <w:t>anses som væsen</w:t>
      </w:r>
      <w:r w:rsidR="002D22B3">
        <w:rPr>
          <w:rFonts w:ascii="Times New Roman" w:hAnsi="Times New Roman"/>
          <w:sz w:val="24"/>
          <w:szCs w:val="24"/>
        </w:rPr>
        <w:t>tlige.</w:t>
      </w:r>
    </w:p>
    <w:p w:rsidR="00600147" w:rsidRPr="00600147" w:rsidRDefault="00600147" w:rsidP="00600147">
      <w:pPr>
        <w:spacing w:line="360" w:lineRule="auto"/>
        <w:rPr>
          <w:rFonts w:ascii="Times New Roman" w:hAnsi="Times New Roman"/>
          <w:sz w:val="24"/>
          <w:szCs w:val="24"/>
        </w:rPr>
      </w:pPr>
    </w:p>
    <w:p w:rsidR="00600147" w:rsidRPr="00600147" w:rsidRDefault="00600147" w:rsidP="00600147">
      <w:pPr>
        <w:spacing w:line="360" w:lineRule="auto"/>
        <w:rPr>
          <w:rFonts w:ascii="Times New Roman" w:hAnsi="Times New Roman"/>
          <w:b/>
          <w:sz w:val="24"/>
          <w:szCs w:val="24"/>
        </w:rPr>
      </w:pPr>
      <w:r w:rsidRPr="00600147">
        <w:rPr>
          <w:rFonts w:ascii="Times New Roman" w:hAnsi="Times New Roman"/>
          <w:b/>
          <w:sz w:val="24"/>
          <w:szCs w:val="24"/>
        </w:rPr>
        <w:t>Virksomhedens rykkerprocedure</w:t>
      </w:r>
    </w:p>
    <w:p w:rsidR="00600147" w:rsidRPr="00600147" w:rsidRDefault="00600147" w:rsidP="00600147">
      <w:pPr>
        <w:spacing w:line="360" w:lineRule="auto"/>
        <w:rPr>
          <w:rFonts w:ascii="Times New Roman" w:hAnsi="Times New Roman"/>
          <w:sz w:val="24"/>
          <w:szCs w:val="24"/>
        </w:rPr>
      </w:pPr>
      <w:r w:rsidRPr="00600147">
        <w:rPr>
          <w:rFonts w:ascii="Times New Roman" w:hAnsi="Times New Roman"/>
          <w:sz w:val="24"/>
          <w:szCs w:val="24"/>
        </w:rPr>
        <w:t>Enhver virksomhed bør have etableret procedurer for, hvornår og hvordan rykkerproceduren effe</w:t>
      </w:r>
      <w:r w:rsidRPr="00600147">
        <w:rPr>
          <w:rFonts w:ascii="Times New Roman" w:hAnsi="Times New Roman"/>
          <w:sz w:val="24"/>
          <w:szCs w:val="24"/>
        </w:rPr>
        <w:t>k</w:t>
      </w:r>
      <w:r w:rsidRPr="00600147">
        <w:rPr>
          <w:rFonts w:ascii="Times New Roman" w:hAnsi="Times New Roman"/>
          <w:sz w:val="24"/>
          <w:szCs w:val="24"/>
        </w:rPr>
        <w:t>tueres. I den forbindelse bør der etableres en kontrol som sikrer, at proceduren udføres efter hensi</w:t>
      </w:r>
      <w:r w:rsidRPr="00600147">
        <w:rPr>
          <w:rFonts w:ascii="Times New Roman" w:hAnsi="Times New Roman"/>
          <w:sz w:val="24"/>
          <w:szCs w:val="24"/>
        </w:rPr>
        <w:t>g</w:t>
      </w:r>
      <w:r w:rsidRPr="00600147">
        <w:rPr>
          <w:rFonts w:ascii="Times New Roman" w:hAnsi="Times New Roman"/>
          <w:sz w:val="24"/>
          <w:szCs w:val="24"/>
        </w:rPr>
        <w:t>ten, herunder at rykning sker på alle de tilgodehavender, hvorpå der i henhold til proceduren kr</w:t>
      </w:r>
      <w:r w:rsidRPr="00600147">
        <w:rPr>
          <w:rFonts w:ascii="Times New Roman" w:hAnsi="Times New Roman"/>
          <w:sz w:val="24"/>
          <w:szCs w:val="24"/>
        </w:rPr>
        <w:t>æ</w:t>
      </w:r>
      <w:r w:rsidRPr="00600147">
        <w:rPr>
          <w:rFonts w:ascii="Times New Roman" w:hAnsi="Times New Roman"/>
          <w:sz w:val="24"/>
          <w:szCs w:val="24"/>
        </w:rPr>
        <w:t>ves, at rykkerproceduren igangsættes. Det vil her være naturligt, at lægge proceduren op ad de IT værktøjer, som allerede eksisterer i form af forfaldslisten samt med en definition af, hvornår en fo</w:t>
      </w:r>
      <w:r w:rsidRPr="00600147">
        <w:rPr>
          <w:rFonts w:ascii="Times New Roman" w:hAnsi="Times New Roman"/>
          <w:sz w:val="24"/>
          <w:szCs w:val="24"/>
        </w:rPr>
        <w:t>r</w:t>
      </w:r>
      <w:r w:rsidRPr="00600147">
        <w:rPr>
          <w:rFonts w:ascii="Times New Roman" w:hAnsi="Times New Roman"/>
          <w:sz w:val="24"/>
          <w:szCs w:val="24"/>
        </w:rPr>
        <w:t>falden saldo skal rykkes. Det vil her være op til den ansatte at dokumentere, at kontrollen er udført efter forskrifterne. Denne kontrol vil sikre både forekomst og tilstedeværelse, da man ved opføl</w:t>
      </w:r>
      <w:r w:rsidRPr="00600147">
        <w:rPr>
          <w:rFonts w:ascii="Times New Roman" w:hAnsi="Times New Roman"/>
          <w:sz w:val="24"/>
          <w:szCs w:val="24"/>
        </w:rPr>
        <w:t>g</w:t>
      </w:r>
      <w:r w:rsidRPr="00600147">
        <w:rPr>
          <w:rFonts w:ascii="Times New Roman" w:hAnsi="Times New Roman"/>
          <w:sz w:val="24"/>
          <w:szCs w:val="24"/>
        </w:rPr>
        <w:t>ningen får i</w:t>
      </w:r>
      <w:r w:rsidR="007B768D">
        <w:rPr>
          <w:rFonts w:ascii="Times New Roman" w:hAnsi="Times New Roman"/>
          <w:sz w:val="24"/>
          <w:szCs w:val="24"/>
        </w:rPr>
        <w:t>dentificeret</w:t>
      </w:r>
      <w:r w:rsidRPr="00600147">
        <w:rPr>
          <w:rFonts w:ascii="Times New Roman" w:hAnsi="Times New Roman"/>
          <w:sz w:val="24"/>
          <w:szCs w:val="24"/>
        </w:rPr>
        <w:t>, såfremt der skulle være en faktura, som ikke er fremsendt til kunden. Ko</w:t>
      </w:r>
      <w:r w:rsidRPr="00600147">
        <w:rPr>
          <w:rFonts w:ascii="Times New Roman" w:hAnsi="Times New Roman"/>
          <w:sz w:val="24"/>
          <w:szCs w:val="24"/>
        </w:rPr>
        <w:t>n</w:t>
      </w:r>
      <w:r w:rsidR="00DA13A2">
        <w:rPr>
          <w:rFonts w:ascii="Times New Roman" w:hAnsi="Times New Roman"/>
          <w:sz w:val="24"/>
          <w:szCs w:val="24"/>
        </w:rPr>
        <w:t>trollen sikrer også klassifikation</w:t>
      </w:r>
      <w:r w:rsidRPr="00600147">
        <w:rPr>
          <w:rFonts w:ascii="Times New Roman" w:hAnsi="Times New Roman"/>
          <w:sz w:val="24"/>
          <w:szCs w:val="24"/>
        </w:rPr>
        <w:t xml:space="preserve"> ved at sikre, at bogføringen af fakturaen er på den rigtige debito</w:t>
      </w:r>
      <w:r w:rsidRPr="00600147">
        <w:rPr>
          <w:rFonts w:ascii="Times New Roman" w:hAnsi="Times New Roman"/>
          <w:sz w:val="24"/>
          <w:szCs w:val="24"/>
        </w:rPr>
        <w:t>r</w:t>
      </w:r>
      <w:r w:rsidRPr="00600147">
        <w:rPr>
          <w:rFonts w:ascii="Times New Roman" w:hAnsi="Times New Roman"/>
          <w:sz w:val="24"/>
          <w:szCs w:val="24"/>
        </w:rPr>
        <w:t>konto, men den er også med til at sikre værdiansættelsen, da man ved rykkerproceduren identific</w:t>
      </w:r>
      <w:r w:rsidRPr="00600147">
        <w:rPr>
          <w:rFonts w:ascii="Times New Roman" w:hAnsi="Times New Roman"/>
          <w:sz w:val="24"/>
          <w:szCs w:val="24"/>
        </w:rPr>
        <w:t>e</w:t>
      </w:r>
      <w:r w:rsidRPr="00600147">
        <w:rPr>
          <w:rFonts w:ascii="Times New Roman" w:hAnsi="Times New Roman"/>
          <w:sz w:val="24"/>
          <w:szCs w:val="24"/>
        </w:rPr>
        <w:t xml:space="preserve">rer de tilgodehavender, som kræver nedskrivning. </w:t>
      </w:r>
    </w:p>
    <w:p w:rsidR="00600147" w:rsidRPr="00600147" w:rsidRDefault="00600147" w:rsidP="00600147">
      <w:pPr>
        <w:spacing w:line="360" w:lineRule="auto"/>
        <w:rPr>
          <w:rFonts w:ascii="Times New Roman" w:hAnsi="Times New Roman"/>
          <w:sz w:val="24"/>
          <w:szCs w:val="24"/>
        </w:rPr>
      </w:pPr>
      <w:r w:rsidRPr="00600147">
        <w:rPr>
          <w:rFonts w:ascii="Times New Roman" w:hAnsi="Times New Roman"/>
          <w:sz w:val="24"/>
          <w:szCs w:val="24"/>
        </w:rPr>
        <w:t>For at skabe en effektiv rykkerprocedure og dermed afledt en effektiv kontrol, bør der etableres en funktionsadskillelse mellem de personer, som står for bogføring af indbetalinger i debitormodulet og de personer, som står for udførelse af rykkerproceduren. Denne funktionsadskillelse er med til at sikre, at alle tilgodehavender vurderes ens, da personen som udfører proceduren ikke kan udligne tilgodehavender med eksempelvis omkostningskonti, såfremt der skal vurderes på forfaldne saldi, hvori den ansatte har personlig interesse.</w:t>
      </w:r>
    </w:p>
    <w:p w:rsidR="00600147" w:rsidRPr="00600147" w:rsidRDefault="00600147" w:rsidP="00600147">
      <w:pPr>
        <w:spacing w:line="360" w:lineRule="auto"/>
        <w:rPr>
          <w:rFonts w:ascii="Times New Roman" w:hAnsi="Times New Roman"/>
          <w:sz w:val="24"/>
          <w:szCs w:val="24"/>
        </w:rPr>
      </w:pPr>
      <w:r w:rsidRPr="00600147">
        <w:rPr>
          <w:rFonts w:ascii="Times New Roman" w:hAnsi="Times New Roman"/>
          <w:sz w:val="24"/>
          <w:szCs w:val="24"/>
        </w:rPr>
        <w:lastRenderedPageBreak/>
        <w:t xml:space="preserve">Det, at en virksomhed etablerer en procedure omkring debitorrykning og dertilhørende kontrol, er i sig selv ikke et revisionsbevis, som er tilstrækkelig for alene at kunne skabe overbevisning omkring forekomst og tilstedeværelse samt </w:t>
      </w:r>
      <w:r w:rsidR="007B768D">
        <w:rPr>
          <w:rFonts w:ascii="Times New Roman" w:hAnsi="Times New Roman"/>
          <w:sz w:val="24"/>
          <w:szCs w:val="24"/>
        </w:rPr>
        <w:t>klassifikation</w:t>
      </w:r>
      <w:r w:rsidRPr="00600147">
        <w:rPr>
          <w:rFonts w:ascii="Times New Roman" w:hAnsi="Times New Roman"/>
          <w:sz w:val="24"/>
          <w:szCs w:val="24"/>
        </w:rPr>
        <w:t xml:space="preserve"> og værdiansættelse og fordeling. Den vil derfor skulle støttes af andre kontrolle</w:t>
      </w:r>
      <w:r w:rsidR="007B768D">
        <w:rPr>
          <w:rFonts w:ascii="Times New Roman" w:hAnsi="Times New Roman"/>
          <w:sz w:val="24"/>
          <w:szCs w:val="24"/>
        </w:rPr>
        <w:t>r</w:t>
      </w:r>
      <w:r w:rsidRPr="00600147">
        <w:rPr>
          <w:rFonts w:ascii="Times New Roman" w:hAnsi="Times New Roman"/>
          <w:sz w:val="24"/>
          <w:szCs w:val="24"/>
        </w:rPr>
        <w:t xml:space="preserve"> samt supplerende substanshandlinger.</w:t>
      </w:r>
    </w:p>
    <w:p w:rsidR="00600147" w:rsidRPr="00600147" w:rsidRDefault="00600147" w:rsidP="00600147">
      <w:pPr>
        <w:spacing w:line="360" w:lineRule="auto"/>
        <w:rPr>
          <w:rFonts w:ascii="Times New Roman" w:hAnsi="Times New Roman"/>
          <w:sz w:val="24"/>
          <w:szCs w:val="24"/>
        </w:rPr>
      </w:pPr>
    </w:p>
    <w:p w:rsidR="00600147" w:rsidRPr="00600147" w:rsidRDefault="00600147" w:rsidP="00600147">
      <w:pPr>
        <w:spacing w:line="360" w:lineRule="auto"/>
        <w:rPr>
          <w:rFonts w:ascii="Times New Roman" w:hAnsi="Times New Roman"/>
          <w:b/>
          <w:sz w:val="24"/>
          <w:szCs w:val="24"/>
        </w:rPr>
      </w:pPr>
      <w:r w:rsidRPr="00600147">
        <w:rPr>
          <w:rFonts w:ascii="Times New Roman" w:hAnsi="Times New Roman"/>
          <w:b/>
          <w:sz w:val="24"/>
          <w:szCs w:val="24"/>
        </w:rPr>
        <w:t>Virksomhedens risikoafdækning og debitor</w:t>
      </w:r>
      <w:r w:rsidR="00DA13A2">
        <w:rPr>
          <w:rFonts w:ascii="Times New Roman" w:hAnsi="Times New Roman"/>
          <w:b/>
          <w:sz w:val="24"/>
          <w:szCs w:val="24"/>
        </w:rPr>
        <w:t xml:space="preserve"> </w:t>
      </w:r>
      <w:r w:rsidRPr="00600147">
        <w:rPr>
          <w:rFonts w:ascii="Times New Roman" w:hAnsi="Times New Roman"/>
          <w:b/>
          <w:sz w:val="24"/>
          <w:szCs w:val="24"/>
        </w:rPr>
        <w:t>stamdata</w:t>
      </w:r>
    </w:p>
    <w:p w:rsidR="00600147" w:rsidRPr="00600147" w:rsidRDefault="00600147" w:rsidP="00600147">
      <w:pPr>
        <w:spacing w:line="360" w:lineRule="auto"/>
        <w:rPr>
          <w:rFonts w:ascii="Times New Roman" w:hAnsi="Times New Roman"/>
          <w:sz w:val="24"/>
          <w:szCs w:val="24"/>
        </w:rPr>
      </w:pPr>
      <w:r w:rsidRPr="00600147">
        <w:rPr>
          <w:rFonts w:ascii="Times New Roman" w:hAnsi="Times New Roman"/>
          <w:sz w:val="24"/>
          <w:szCs w:val="24"/>
        </w:rPr>
        <w:t>En procedure omkring, hvornår og hvordan der søges risikoafdækning i form ad debitorforsikringer, kan også anbefales. En procedure herom samt en kontrol af, at den udføres er med til at sikre værd</w:t>
      </w:r>
      <w:r w:rsidRPr="00600147">
        <w:rPr>
          <w:rFonts w:ascii="Times New Roman" w:hAnsi="Times New Roman"/>
          <w:sz w:val="24"/>
          <w:szCs w:val="24"/>
        </w:rPr>
        <w:t>i</w:t>
      </w:r>
      <w:r w:rsidRPr="00600147">
        <w:rPr>
          <w:rFonts w:ascii="Times New Roman" w:hAnsi="Times New Roman"/>
          <w:sz w:val="24"/>
          <w:szCs w:val="24"/>
        </w:rPr>
        <w:t>ansættelsen af tilgodehavenderne. En kontrol herom skal dog følges op af en funktionsadskillelse på adgangen til ændring i debitor</w:t>
      </w:r>
      <w:r w:rsidR="00DA13A2">
        <w:rPr>
          <w:rFonts w:ascii="Times New Roman" w:hAnsi="Times New Roman"/>
          <w:sz w:val="24"/>
          <w:szCs w:val="24"/>
        </w:rPr>
        <w:t xml:space="preserve"> </w:t>
      </w:r>
      <w:r w:rsidRPr="00600147">
        <w:rPr>
          <w:rFonts w:ascii="Times New Roman" w:hAnsi="Times New Roman"/>
          <w:sz w:val="24"/>
          <w:szCs w:val="24"/>
        </w:rPr>
        <w:t>stamdata, her specifikt på en kundes kreditmaks. Denne adgang skal være begrænset, så der ikke er adgang fra sælgere og ideelt set være begrænset til nøglepersoner i debitorbogholderiet. Som kontrol er denne funktionsadskillelse udover værdiansættelsen også med til at sikre, at salg foregår med de rigtige bemyndigelser, idet salg ikke kan gennemføres, såfremt kreditmaks</w:t>
      </w:r>
      <w:r w:rsidR="00DA13A2">
        <w:rPr>
          <w:rFonts w:ascii="Times New Roman" w:hAnsi="Times New Roman"/>
          <w:sz w:val="24"/>
          <w:szCs w:val="24"/>
        </w:rPr>
        <w:t>imum</w:t>
      </w:r>
      <w:r w:rsidRPr="00600147">
        <w:rPr>
          <w:rFonts w:ascii="Times New Roman" w:hAnsi="Times New Roman"/>
          <w:sz w:val="24"/>
          <w:szCs w:val="24"/>
        </w:rPr>
        <w:t xml:space="preserve"> overskrides. </w:t>
      </w:r>
    </w:p>
    <w:p w:rsidR="00600147" w:rsidRPr="00600147" w:rsidRDefault="00600147" w:rsidP="00600147">
      <w:pPr>
        <w:spacing w:line="360" w:lineRule="auto"/>
        <w:rPr>
          <w:rFonts w:ascii="Times New Roman" w:hAnsi="Times New Roman"/>
          <w:sz w:val="24"/>
          <w:szCs w:val="24"/>
        </w:rPr>
      </w:pPr>
      <w:r w:rsidRPr="00600147">
        <w:rPr>
          <w:rFonts w:ascii="Times New Roman" w:hAnsi="Times New Roman"/>
          <w:sz w:val="24"/>
          <w:szCs w:val="24"/>
        </w:rPr>
        <w:t>Også her er der tale om en kontrol, som kræver yderligere kontroller eller substanshandlinger for at sikre revisor en overbevisning og værdiansættelsen af tilgodehavenderne.</w:t>
      </w:r>
    </w:p>
    <w:p w:rsidR="00600147" w:rsidRPr="00600147" w:rsidRDefault="00600147" w:rsidP="00600147">
      <w:pPr>
        <w:spacing w:line="360" w:lineRule="auto"/>
        <w:rPr>
          <w:rFonts w:ascii="Times New Roman" w:hAnsi="Times New Roman"/>
          <w:sz w:val="24"/>
          <w:szCs w:val="24"/>
        </w:rPr>
      </w:pPr>
    </w:p>
    <w:p w:rsidR="00600147" w:rsidRPr="00600147" w:rsidRDefault="00600147" w:rsidP="00600147">
      <w:pPr>
        <w:spacing w:line="360" w:lineRule="auto"/>
        <w:rPr>
          <w:rFonts w:ascii="Times New Roman" w:hAnsi="Times New Roman"/>
          <w:b/>
          <w:sz w:val="24"/>
          <w:szCs w:val="24"/>
        </w:rPr>
      </w:pPr>
      <w:r w:rsidRPr="00600147">
        <w:rPr>
          <w:rFonts w:ascii="Times New Roman" w:hAnsi="Times New Roman"/>
          <w:b/>
          <w:sz w:val="24"/>
          <w:szCs w:val="24"/>
        </w:rPr>
        <w:t>Procedure omkring udstedelse af kreditnotaer</w:t>
      </w:r>
    </w:p>
    <w:p w:rsidR="00600147" w:rsidRPr="00600147" w:rsidRDefault="00600147" w:rsidP="00600147">
      <w:pPr>
        <w:spacing w:line="360" w:lineRule="auto"/>
        <w:rPr>
          <w:rFonts w:ascii="Times New Roman" w:hAnsi="Times New Roman"/>
          <w:sz w:val="24"/>
          <w:szCs w:val="24"/>
        </w:rPr>
      </w:pPr>
      <w:r w:rsidRPr="00600147">
        <w:rPr>
          <w:rFonts w:ascii="Times New Roman" w:hAnsi="Times New Roman"/>
          <w:sz w:val="24"/>
          <w:szCs w:val="24"/>
        </w:rPr>
        <w:t>Enhver virksomhed bør have en procedure omkring udstedelse af kreditnotaer, herunder godkende</w:t>
      </w:r>
      <w:r w:rsidRPr="00600147">
        <w:rPr>
          <w:rFonts w:ascii="Times New Roman" w:hAnsi="Times New Roman"/>
          <w:sz w:val="24"/>
          <w:szCs w:val="24"/>
        </w:rPr>
        <w:t>l</w:t>
      </w:r>
      <w:r w:rsidRPr="00600147">
        <w:rPr>
          <w:rFonts w:ascii="Times New Roman" w:hAnsi="Times New Roman"/>
          <w:sz w:val="24"/>
          <w:szCs w:val="24"/>
        </w:rPr>
        <w:t>sesniveauer. Proceduren vil sikre forekomsten, idet der ikke udstedes uautoriserede kreditnotaer, hvormed alle registrerede transaktioner er reelle. Samtidig vil den også sikre fuldstændigheden af tilgodehavenderne, da der ikke sker uautoriseret kreditering af kundesaldi. Såfremt proceduren i</w:t>
      </w:r>
      <w:r w:rsidRPr="00600147">
        <w:rPr>
          <w:rFonts w:ascii="Times New Roman" w:hAnsi="Times New Roman"/>
          <w:sz w:val="24"/>
          <w:szCs w:val="24"/>
        </w:rPr>
        <w:t>n</w:t>
      </w:r>
      <w:r w:rsidRPr="00600147">
        <w:rPr>
          <w:rFonts w:ascii="Times New Roman" w:hAnsi="Times New Roman"/>
          <w:sz w:val="24"/>
          <w:szCs w:val="24"/>
        </w:rPr>
        <w:t>deholder veldefinerede godkendelsesniveauer målt på værdien af kreditnotaen, er den også med til at sikre at alle krediteringer sker med den rigtige bemyndigelse. Der bør samtidig etableres en o</w:t>
      </w:r>
      <w:r w:rsidRPr="00600147">
        <w:rPr>
          <w:rFonts w:ascii="Times New Roman" w:hAnsi="Times New Roman"/>
          <w:sz w:val="24"/>
          <w:szCs w:val="24"/>
        </w:rPr>
        <w:t>p</w:t>
      </w:r>
      <w:r w:rsidRPr="00600147">
        <w:rPr>
          <w:rFonts w:ascii="Times New Roman" w:hAnsi="Times New Roman"/>
          <w:sz w:val="24"/>
          <w:szCs w:val="24"/>
        </w:rPr>
        <w:t>følgende kontrol, gerne af en ansat, som ikke selv har adgang til udstedelse af kreditnotaer</w:t>
      </w:r>
      <w:r w:rsidR="007B768D">
        <w:rPr>
          <w:rFonts w:ascii="Times New Roman" w:hAnsi="Times New Roman"/>
          <w:sz w:val="24"/>
          <w:szCs w:val="24"/>
        </w:rPr>
        <w:t>,</w:t>
      </w:r>
      <w:r w:rsidR="002D22B3">
        <w:rPr>
          <w:rFonts w:ascii="Times New Roman" w:hAnsi="Times New Roman"/>
          <w:sz w:val="24"/>
          <w:szCs w:val="24"/>
        </w:rPr>
        <w:t xml:space="preserve"> som si</w:t>
      </w:r>
      <w:r w:rsidR="002D22B3">
        <w:rPr>
          <w:rFonts w:ascii="Times New Roman" w:hAnsi="Times New Roman"/>
          <w:sz w:val="24"/>
          <w:szCs w:val="24"/>
        </w:rPr>
        <w:t>k</w:t>
      </w:r>
      <w:r w:rsidR="002D22B3">
        <w:rPr>
          <w:rFonts w:ascii="Times New Roman" w:hAnsi="Times New Roman"/>
          <w:sz w:val="24"/>
          <w:szCs w:val="24"/>
        </w:rPr>
        <w:t>rer</w:t>
      </w:r>
      <w:r w:rsidRPr="00600147">
        <w:rPr>
          <w:rFonts w:ascii="Times New Roman" w:hAnsi="Times New Roman"/>
          <w:sz w:val="24"/>
          <w:szCs w:val="24"/>
        </w:rPr>
        <w:t>, at alle krediteringer over de forskellige godkendelsesniveauer er underskrevet af de personer, som har bemyndigelsen til at godkende dem.</w:t>
      </w:r>
    </w:p>
    <w:p w:rsidR="00600147" w:rsidRPr="00600147" w:rsidRDefault="00600147" w:rsidP="00600147">
      <w:pPr>
        <w:spacing w:line="360" w:lineRule="auto"/>
        <w:rPr>
          <w:rFonts w:ascii="Times New Roman" w:hAnsi="Times New Roman"/>
          <w:sz w:val="24"/>
          <w:szCs w:val="24"/>
        </w:rPr>
      </w:pPr>
      <w:r w:rsidRPr="00600147">
        <w:rPr>
          <w:rFonts w:ascii="Times New Roman" w:hAnsi="Times New Roman"/>
          <w:sz w:val="24"/>
          <w:szCs w:val="24"/>
        </w:rPr>
        <w:t>Yderligere bør der etableres en funktionsadskillelse mellem de, som udsteder fakturaer og kreditn</w:t>
      </w:r>
      <w:r w:rsidRPr="00600147">
        <w:rPr>
          <w:rFonts w:ascii="Times New Roman" w:hAnsi="Times New Roman"/>
          <w:sz w:val="24"/>
          <w:szCs w:val="24"/>
        </w:rPr>
        <w:t>o</w:t>
      </w:r>
      <w:r w:rsidRPr="00600147">
        <w:rPr>
          <w:rFonts w:ascii="Times New Roman" w:hAnsi="Times New Roman"/>
          <w:sz w:val="24"/>
          <w:szCs w:val="24"/>
        </w:rPr>
        <w:t>taer og de, som har adgang til bogføring i debitormodulet. Derved reduceres risikoen for, at der u</w:t>
      </w:r>
      <w:r w:rsidRPr="00600147">
        <w:rPr>
          <w:rFonts w:ascii="Times New Roman" w:hAnsi="Times New Roman"/>
          <w:sz w:val="24"/>
          <w:szCs w:val="24"/>
        </w:rPr>
        <w:t>d</w:t>
      </w:r>
      <w:r w:rsidRPr="00600147">
        <w:rPr>
          <w:rFonts w:ascii="Times New Roman" w:hAnsi="Times New Roman"/>
          <w:sz w:val="24"/>
          <w:szCs w:val="24"/>
        </w:rPr>
        <w:t>stedes fakturaer til ansatte, hvor tilgodehavende efterfølgende bogføres væk. Denne funktionsa</w:t>
      </w:r>
      <w:r w:rsidRPr="00600147">
        <w:rPr>
          <w:rFonts w:ascii="Times New Roman" w:hAnsi="Times New Roman"/>
          <w:sz w:val="24"/>
          <w:szCs w:val="24"/>
        </w:rPr>
        <w:t>d</w:t>
      </w:r>
      <w:r w:rsidRPr="00600147">
        <w:rPr>
          <w:rFonts w:ascii="Times New Roman" w:hAnsi="Times New Roman"/>
          <w:sz w:val="24"/>
          <w:szCs w:val="24"/>
        </w:rPr>
        <w:t xml:space="preserve">skillelse er med til at sikre tilstedeværelsen af tilgodehavenderne, forekomsten af de transaktioner </w:t>
      </w:r>
      <w:r w:rsidRPr="00600147">
        <w:rPr>
          <w:rFonts w:ascii="Times New Roman" w:hAnsi="Times New Roman"/>
          <w:sz w:val="24"/>
          <w:szCs w:val="24"/>
        </w:rPr>
        <w:lastRenderedPageBreak/>
        <w:t>som udgør debitorsaldi samt fuldstændigheden af tilgodehavenderne, da der ikke kan ske uautoris</w:t>
      </w:r>
      <w:r w:rsidRPr="00600147">
        <w:rPr>
          <w:rFonts w:ascii="Times New Roman" w:hAnsi="Times New Roman"/>
          <w:sz w:val="24"/>
          <w:szCs w:val="24"/>
        </w:rPr>
        <w:t>e</w:t>
      </w:r>
      <w:r w:rsidRPr="00600147">
        <w:rPr>
          <w:rFonts w:ascii="Times New Roman" w:hAnsi="Times New Roman"/>
          <w:sz w:val="24"/>
          <w:szCs w:val="24"/>
        </w:rPr>
        <w:t>ret bogføring i debitormodulet.</w:t>
      </w:r>
    </w:p>
    <w:p w:rsidR="00600147" w:rsidRPr="00600147" w:rsidRDefault="00600147" w:rsidP="00600147">
      <w:pPr>
        <w:spacing w:line="360" w:lineRule="auto"/>
        <w:rPr>
          <w:rFonts w:ascii="Times New Roman" w:hAnsi="Times New Roman"/>
          <w:sz w:val="24"/>
          <w:szCs w:val="24"/>
        </w:rPr>
      </w:pPr>
      <w:r w:rsidRPr="00600147">
        <w:rPr>
          <w:rFonts w:ascii="Times New Roman" w:hAnsi="Times New Roman"/>
          <w:sz w:val="24"/>
          <w:szCs w:val="24"/>
        </w:rPr>
        <w:t xml:space="preserve">En procedure omkring udstedelse af kreditnotaer samt en opfølgende kontrol kan heller ikke anses for at være </w:t>
      </w:r>
      <w:r w:rsidR="00012412">
        <w:rPr>
          <w:rFonts w:ascii="Times New Roman" w:hAnsi="Times New Roman"/>
          <w:sz w:val="24"/>
          <w:szCs w:val="24"/>
        </w:rPr>
        <w:t xml:space="preserve">et </w:t>
      </w:r>
      <w:r w:rsidRPr="00600147">
        <w:rPr>
          <w:rFonts w:ascii="Times New Roman" w:hAnsi="Times New Roman"/>
          <w:sz w:val="24"/>
          <w:szCs w:val="24"/>
        </w:rPr>
        <w:t>stærkt nok revisionsbevis i sig selv til at kunne skabe overbevisning om for</w:t>
      </w:r>
      <w:r w:rsidRPr="00600147">
        <w:rPr>
          <w:rFonts w:ascii="Times New Roman" w:hAnsi="Times New Roman"/>
          <w:sz w:val="24"/>
          <w:szCs w:val="24"/>
        </w:rPr>
        <w:t>e</w:t>
      </w:r>
      <w:r w:rsidRPr="00600147">
        <w:rPr>
          <w:rFonts w:ascii="Times New Roman" w:hAnsi="Times New Roman"/>
          <w:sz w:val="24"/>
          <w:szCs w:val="24"/>
        </w:rPr>
        <w:t>komst/tilstedeværelse eller fuldstændighed, hvorfor der også her vil kræves yderligere kontroller samt substanshandlinger for, at revisor kan opnå et tilstrækkeligt revisionsbevis.</w:t>
      </w:r>
    </w:p>
    <w:p w:rsidR="00600147" w:rsidRPr="00600147" w:rsidRDefault="00600147" w:rsidP="00600147">
      <w:pPr>
        <w:spacing w:line="360" w:lineRule="auto"/>
        <w:rPr>
          <w:rFonts w:ascii="Times New Roman" w:hAnsi="Times New Roman"/>
          <w:sz w:val="24"/>
          <w:szCs w:val="24"/>
        </w:rPr>
      </w:pPr>
    </w:p>
    <w:p w:rsidR="00600147" w:rsidRPr="00600147" w:rsidRDefault="00600147" w:rsidP="00600147">
      <w:pPr>
        <w:spacing w:line="360" w:lineRule="auto"/>
        <w:rPr>
          <w:rFonts w:ascii="Times New Roman" w:hAnsi="Times New Roman"/>
          <w:b/>
          <w:sz w:val="24"/>
          <w:szCs w:val="24"/>
        </w:rPr>
      </w:pPr>
      <w:r w:rsidRPr="00600147">
        <w:rPr>
          <w:rFonts w:ascii="Times New Roman" w:hAnsi="Times New Roman"/>
          <w:b/>
          <w:sz w:val="24"/>
          <w:szCs w:val="24"/>
        </w:rPr>
        <w:t>Procedure for sikring af, at alle leverancer faktureres</w:t>
      </w:r>
    </w:p>
    <w:p w:rsidR="00600147" w:rsidRPr="00600147" w:rsidRDefault="00600147" w:rsidP="00600147">
      <w:pPr>
        <w:spacing w:line="360" w:lineRule="auto"/>
        <w:rPr>
          <w:rFonts w:ascii="Times New Roman" w:hAnsi="Times New Roman"/>
          <w:sz w:val="24"/>
          <w:szCs w:val="24"/>
        </w:rPr>
      </w:pPr>
      <w:r w:rsidRPr="00600147">
        <w:rPr>
          <w:rFonts w:ascii="Times New Roman" w:hAnsi="Times New Roman"/>
          <w:sz w:val="24"/>
          <w:szCs w:val="24"/>
        </w:rPr>
        <w:t>Virksomheder bør have en procedure og dermed også en kontrol, der sikrer, at der faktureres for a</w:t>
      </w:r>
      <w:r w:rsidRPr="00600147">
        <w:rPr>
          <w:rFonts w:ascii="Times New Roman" w:hAnsi="Times New Roman"/>
          <w:sz w:val="24"/>
          <w:szCs w:val="24"/>
        </w:rPr>
        <w:t>l</w:t>
      </w:r>
      <w:r w:rsidRPr="00600147">
        <w:rPr>
          <w:rFonts w:ascii="Times New Roman" w:hAnsi="Times New Roman"/>
          <w:sz w:val="24"/>
          <w:szCs w:val="24"/>
        </w:rPr>
        <w:t>le leveringer, der bør faktureres</w:t>
      </w:r>
      <w:r w:rsidR="002D22B3">
        <w:rPr>
          <w:rFonts w:ascii="Times New Roman" w:hAnsi="Times New Roman"/>
          <w:sz w:val="24"/>
          <w:szCs w:val="24"/>
        </w:rPr>
        <w:t>,</w:t>
      </w:r>
      <w:r w:rsidRPr="00600147">
        <w:rPr>
          <w:rFonts w:ascii="Times New Roman" w:hAnsi="Times New Roman"/>
          <w:sz w:val="24"/>
          <w:szCs w:val="24"/>
        </w:rPr>
        <w:t xml:space="preserve"> </w:t>
      </w:r>
      <w:r w:rsidR="002D22B3">
        <w:rPr>
          <w:rFonts w:ascii="Times New Roman" w:hAnsi="Times New Roman"/>
          <w:sz w:val="24"/>
          <w:szCs w:val="24"/>
        </w:rPr>
        <w:t>her</w:t>
      </w:r>
      <w:r w:rsidRPr="00600147">
        <w:rPr>
          <w:rFonts w:ascii="Times New Roman" w:hAnsi="Times New Roman"/>
          <w:sz w:val="24"/>
          <w:szCs w:val="24"/>
        </w:rPr>
        <w:t>under hensyntagen til de anvendte fragtklausuler. Denne kontrol bør som minimum udføres i forbindelse med månedsafslutning, og vil være med til at sikre ful</w:t>
      </w:r>
      <w:r w:rsidRPr="00600147">
        <w:rPr>
          <w:rFonts w:ascii="Times New Roman" w:hAnsi="Times New Roman"/>
          <w:sz w:val="24"/>
          <w:szCs w:val="24"/>
        </w:rPr>
        <w:t>d</w:t>
      </w:r>
      <w:r w:rsidRPr="00600147">
        <w:rPr>
          <w:rFonts w:ascii="Times New Roman" w:hAnsi="Times New Roman"/>
          <w:sz w:val="24"/>
          <w:szCs w:val="24"/>
        </w:rPr>
        <w:t>stændigheden i både omsætningen, men også i tilgodehavenderne.</w:t>
      </w:r>
    </w:p>
    <w:p w:rsidR="00600147" w:rsidRPr="00600147" w:rsidRDefault="00600147" w:rsidP="00600147">
      <w:pPr>
        <w:spacing w:line="360" w:lineRule="auto"/>
        <w:rPr>
          <w:rFonts w:ascii="Times New Roman" w:hAnsi="Times New Roman"/>
          <w:sz w:val="24"/>
          <w:szCs w:val="24"/>
        </w:rPr>
      </w:pPr>
      <w:r w:rsidRPr="00600147">
        <w:rPr>
          <w:rFonts w:ascii="Times New Roman" w:hAnsi="Times New Roman"/>
          <w:sz w:val="24"/>
          <w:szCs w:val="24"/>
        </w:rPr>
        <w:t>For at give revisor overbevisning omkring fuldstændigheden, vil denne kontrol kræve supplerende kontroller eller yderligere revisionshandlinger.</w:t>
      </w:r>
    </w:p>
    <w:p w:rsidR="00600147" w:rsidRPr="00600147" w:rsidRDefault="00600147" w:rsidP="00600147">
      <w:pPr>
        <w:spacing w:line="360" w:lineRule="auto"/>
        <w:rPr>
          <w:rFonts w:ascii="Times New Roman" w:hAnsi="Times New Roman"/>
          <w:sz w:val="24"/>
          <w:szCs w:val="24"/>
        </w:rPr>
      </w:pPr>
    </w:p>
    <w:p w:rsidR="00600147" w:rsidRPr="00600147" w:rsidRDefault="00600147" w:rsidP="00600147">
      <w:pPr>
        <w:spacing w:line="360" w:lineRule="auto"/>
        <w:rPr>
          <w:rFonts w:ascii="Times New Roman" w:hAnsi="Times New Roman"/>
          <w:b/>
          <w:sz w:val="24"/>
          <w:szCs w:val="24"/>
        </w:rPr>
      </w:pPr>
      <w:r w:rsidRPr="00600147">
        <w:rPr>
          <w:rFonts w:ascii="Times New Roman" w:hAnsi="Times New Roman"/>
          <w:b/>
          <w:sz w:val="24"/>
          <w:szCs w:val="24"/>
        </w:rPr>
        <w:t>Sikring af grundlag for fakturering</w:t>
      </w:r>
    </w:p>
    <w:p w:rsidR="00600147" w:rsidRPr="00600147" w:rsidRDefault="00600147" w:rsidP="00600147">
      <w:pPr>
        <w:spacing w:line="360" w:lineRule="auto"/>
        <w:rPr>
          <w:rFonts w:ascii="Times New Roman" w:hAnsi="Times New Roman"/>
          <w:sz w:val="24"/>
          <w:szCs w:val="24"/>
        </w:rPr>
      </w:pPr>
      <w:r w:rsidRPr="00600147">
        <w:rPr>
          <w:rFonts w:ascii="Times New Roman" w:hAnsi="Times New Roman"/>
          <w:sz w:val="24"/>
          <w:szCs w:val="24"/>
        </w:rPr>
        <w:t>For at mimere risikoen for udstedelse af fiktive fakturaer, bør virksomheder opsætte systemkontro</w:t>
      </w:r>
      <w:r w:rsidRPr="00600147">
        <w:rPr>
          <w:rFonts w:ascii="Times New Roman" w:hAnsi="Times New Roman"/>
          <w:sz w:val="24"/>
          <w:szCs w:val="24"/>
        </w:rPr>
        <w:t>l</w:t>
      </w:r>
      <w:r w:rsidRPr="00600147">
        <w:rPr>
          <w:rFonts w:ascii="Times New Roman" w:hAnsi="Times New Roman"/>
          <w:sz w:val="24"/>
          <w:szCs w:val="24"/>
        </w:rPr>
        <w:t>ler, der sikrer, at fakturaer kun kan udstedes på baggrund af eksempelvis salgsord</w:t>
      </w:r>
      <w:r w:rsidR="00DA13A2">
        <w:rPr>
          <w:rFonts w:ascii="Times New Roman" w:hAnsi="Times New Roman"/>
          <w:sz w:val="24"/>
          <w:szCs w:val="24"/>
        </w:rPr>
        <w:t>r</w:t>
      </w:r>
      <w:r w:rsidRPr="00600147">
        <w:rPr>
          <w:rFonts w:ascii="Times New Roman" w:hAnsi="Times New Roman"/>
          <w:sz w:val="24"/>
          <w:szCs w:val="24"/>
        </w:rPr>
        <w:t>er, plukliste og en opdateret følgeseddel. Nogle virksomheder har grundet deres forretning behov for at udstede foru</w:t>
      </w:r>
      <w:r w:rsidRPr="00600147">
        <w:rPr>
          <w:rFonts w:ascii="Times New Roman" w:hAnsi="Times New Roman"/>
          <w:sz w:val="24"/>
          <w:szCs w:val="24"/>
        </w:rPr>
        <w:t>d</w:t>
      </w:r>
      <w:r w:rsidRPr="00600147">
        <w:rPr>
          <w:rFonts w:ascii="Times New Roman" w:hAnsi="Times New Roman"/>
          <w:sz w:val="24"/>
          <w:szCs w:val="24"/>
        </w:rPr>
        <w:t>faktureringer, hvorfor muligheder for manuelle faktureringer bør begrænses hertil. Denne kontrol er med til at sikre forekomsten og periodiseringen af omsætningen, men også tilstedeværelsen af tilg</w:t>
      </w:r>
      <w:r w:rsidRPr="00600147">
        <w:rPr>
          <w:rFonts w:ascii="Times New Roman" w:hAnsi="Times New Roman"/>
          <w:sz w:val="24"/>
          <w:szCs w:val="24"/>
        </w:rPr>
        <w:t>o</w:t>
      </w:r>
      <w:r w:rsidRPr="00600147">
        <w:rPr>
          <w:rFonts w:ascii="Times New Roman" w:hAnsi="Times New Roman"/>
          <w:sz w:val="24"/>
          <w:szCs w:val="24"/>
        </w:rPr>
        <w:t xml:space="preserve">dehavendet idet grundlaget for fakturaen er på plads. Dermed hjælper denne kontrol også til sikring af rettigheder og forpligtelser, idet de normale fakturaer kun udstedes på baggrund af leveringer. </w:t>
      </w:r>
    </w:p>
    <w:p w:rsidR="00600147" w:rsidRDefault="00600147" w:rsidP="00600147">
      <w:pPr>
        <w:spacing w:line="360" w:lineRule="auto"/>
        <w:rPr>
          <w:rFonts w:ascii="Times New Roman" w:hAnsi="Times New Roman"/>
          <w:sz w:val="24"/>
          <w:szCs w:val="24"/>
        </w:rPr>
      </w:pPr>
      <w:r w:rsidRPr="00600147">
        <w:rPr>
          <w:rFonts w:ascii="Times New Roman" w:hAnsi="Times New Roman"/>
          <w:sz w:val="24"/>
          <w:szCs w:val="24"/>
        </w:rPr>
        <w:t>Kontrollen vil også være med til at afdække besvigelsesrisikoen for salgskontrakter om, at den da</w:t>
      </w:r>
      <w:r w:rsidRPr="00600147">
        <w:rPr>
          <w:rFonts w:ascii="Times New Roman" w:hAnsi="Times New Roman"/>
          <w:sz w:val="24"/>
          <w:szCs w:val="24"/>
        </w:rPr>
        <w:t>g</w:t>
      </w:r>
      <w:r w:rsidRPr="00600147">
        <w:rPr>
          <w:rFonts w:ascii="Times New Roman" w:hAnsi="Times New Roman"/>
          <w:sz w:val="24"/>
          <w:szCs w:val="24"/>
        </w:rPr>
        <w:t>lige ledelse kan udstede fiktive kontrakter for at øge omsætningen, da kontrollen sørger for, at der kun kan faktureres såfremt faktureringsgrundlaget eksisterer. Yderligere vil kontrollen også hjælpe til med at afdække besvigelsesrisikoen ved salg og belåning af fakturaer om, at der kan udstedes fiktive fakturaer, som sendes til factoringselskabet. Ved en effektiv kontrol vil revisor kunne fok</w:t>
      </w:r>
      <w:r w:rsidRPr="00600147">
        <w:rPr>
          <w:rFonts w:ascii="Times New Roman" w:hAnsi="Times New Roman"/>
          <w:sz w:val="24"/>
          <w:szCs w:val="24"/>
        </w:rPr>
        <w:t>u</w:t>
      </w:r>
      <w:r w:rsidRPr="00600147">
        <w:rPr>
          <w:rFonts w:ascii="Times New Roman" w:hAnsi="Times New Roman"/>
          <w:sz w:val="24"/>
          <w:szCs w:val="24"/>
        </w:rPr>
        <w:t>sere sin indsats på de manuelle forudfaktureringer og afstemme disse til oplysninger fra factorin</w:t>
      </w:r>
      <w:r w:rsidRPr="00600147">
        <w:rPr>
          <w:rFonts w:ascii="Times New Roman" w:hAnsi="Times New Roman"/>
          <w:sz w:val="24"/>
          <w:szCs w:val="24"/>
        </w:rPr>
        <w:t>g</w:t>
      </w:r>
      <w:r w:rsidRPr="00600147">
        <w:rPr>
          <w:rFonts w:ascii="Times New Roman" w:hAnsi="Times New Roman"/>
          <w:sz w:val="24"/>
          <w:szCs w:val="24"/>
        </w:rPr>
        <w:t>selskab.</w:t>
      </w:r>
    </w:p>
    <w:p w:rsidR="00623FD7" w:rsidRPr="00600147" w:rsidRDefault="00623FD7" w:rsidP="00600147">
      <w:pPr>
        <w:spacing w:line="360" w:lineRule="auto"/>
        <w:rPr>
          <w:rFonts w:ascii="Times New Roman" w:hAnsi="Times New Roman"/>
          <w:sz w:val="24"/>
          <w:szCs w:val="24"/>
        </w:rPr>
      </w:pPr>
    </w:p>
    <w:p w:rsidR="00600147" w:rsidRPr="00600147" w:rsidRDefault="00600147" w:rsidP="00600147">
      <w:pPr>
        <w:spacing w:line="360" w:lineRule="auto"/>
        <w:rPr>
          <w:rFonts w:ascii="Times New Roman" w:hAnsi="Times New Roman"/>
          <w:sz w:val="24"/>
          <w:szCs w:val="24"/>
        </w:rPr>
      </w:pPr>
    </w:p>
    <w:p w:rsidR="00600147" w:rsidRPr="00600147" w:rsidRDefault="00600147" w:rsidP="00600147">
      <w:pPr>
        <w:spacing w:line="360" w:lineRule="auto"/>
        <w:rPr>
          <w:rFonts w:ascii="Times New Roman" w:hAnsi="Times New Roman"/>
          <w:b/>
          <w:sz w:val="24"/>
          <w:szCs w:val="24"/>
        </w:rPr>
      </w:pPr>
      <w:r w:rsidRPr="00600147">
        <w:rPr>
          <w:rFonts w:ascii="Times New Roman" w:hAnsi="Times New Roman"/>
          <w:b/>
          <w:sz w:val="24"/>
          <w:szCs w:val="24"/>
        </w:rPr>
        <w:lastRenderedPageBreak/>
        <w:t>Fortløbende nummerering</w:t>
      </w:r>
    </w:p>
    <w:p w:rsidR="00600147" w:rsidRPr="00600147" w:rsidRDefault="00600147" w:rsidP="00600147">
      <w:pPr>
        <w:spacing w:line="360" w:lineRule="auto"/>
        <w:rPr>
          <w:rFonts w:ascii="Times New Roman" w:hAnsi="Times New Roman"/>
          <w:sz w:val="24"/>
          <w:szCs w:val="24"/>
        </w:rPr>
      </w:pPr>
      <w:r w:rsidRPr="00600147">
        <w:rPr>
          <w:rFonts w:ascii="Times New Roman" w:hAnsi="Times New Roman"/>
          <w:sz w:val="24"/>
          <w:szCs w:val="24"/>
        </w:rPr>
        <w:t>I henhold til momsbekendtgørelsen § 40, stk. 1 skal en faktura have et unikt fakturanummer, som bygger på én eller flere nummerserier, hvormed fakturaen kan identificeres. Dette er selvfølgelig et lovmæssigt krav som skal overholdes, men virksomheder bør, hvor det er muligt, opsætte det som en systemkontrol. Den fortløbende nummerering bør også omfatte følgesedler, og den bør være en reference til følgeseddelnummeret på den endelige faktura. Kontrollen med den fortløbende nu</w:t>
      </w:r>
      <w:r w:rsidRPr="00600147">
        <w:rPr>
          <w:rFonts w:ascii="Times New Roman" w:hAnsi="Times New Roman"/>
          <w:sz w:val="24"/>
          <w:szCs w:val="24"/>
        </w:rPr>
        <w:t>m</w:t>
      </w:r>
      <w:r w:rsidRPr="00600147">
        <w:rPr>
          <w:rFonts w:ascii="Times New Roman" w:hAnsi="Times New Roman"/>
          <w:sz w:val="24"/>
          <w:szCs w:val="24"/>
        </w:rPr>
        <w:t>merering på både faktura og følgeseddel er med til at sikre tilstedeværelsen og fuldstændigheden af tilgodehavenderne, idet den gør fiktive fakturaer vanskelige</w:t>
      </w:r>
      <w:r w:rsidR="002D22B3">
        <w:rPr>
          <w:rFonts w:ascii="Times New Roman" w:hAnsi="Times New Roman"/>
          <w:sz w:val="24"/>
          <w:szCs w:val="24"/>
        </w:rPr>
        <w:t xml:space="preserve"> at gennemføre</w:t>
      </w:r>
      <w:r w:rsidRPr="00600147">
        <w:rPr>
          <w:rFonts w:ascii="Times New Roman" w:hAnsi="Times New Roman"/>
          <w:sz w:val="24"/>
          <w:szCs w:val="24"/>
        </w:rPr>
        <w:t xml:space="preserve"> samt gør en opfølgning på korrekt periodisering af omsætning nemmere. Samtidig er den fortløbende nummerering med til at afdække besvigelsesrisiko på fiktive salg i forbindelse med salgskontrakter samt salg og belåning af fakturaer.</w:t>
      </w:r>
    </w:p>
    <w:p w:rsidR="00600147" w:rsidRPr="00600147" w:rsidRDefault="00600147" w:rsidP="00600147">
      <w:pPr>
        <w:spacing w:line="360" w:lineRule="auto"/>
        <w:rPr>
          <w:rFonts w:ascii="Times New Roman" w:hAnsi="Times New Roman"/>
          <w:sz w:val="24"/>
          <w:szCs w:val="24"/>
        </w:rPr>
      </w:pPr>
      <w:r w:rsidRPr="00600147">
        <w:rPr>
          <w:rFonts w:ascii="Times New Roman" w:hAnsi="Times New Roman"/>
          <w:sz w:val="24"/>
          <w:szCs w:val="24"/>
        </w:rPr>
        <w:t>Der er igen ikke tale om en kontrol, som selvstændigt giver revisor tilstrækkeligt revisionsbevis for hverken tilstedeværelse eller fuldstændighed, men en effektiv kontrol vil være med til at reducere mængden af øvrige revisionshandlinger.</w:t>
      </w:r>
    </w:p>
    <w:p w:rsidR="00600147" w:rsidRPr="00600147" w:rsidRDefault="00600147" w:rsidP="00600147">
      <w:pPr>
        <w:spacing w:line="360" w:lineRule="auto"/>
        <w:rPr>
          <w:rFonts w:ascii="Times New Roman" w:hAnsi="Times New Roman"/>
          <w:sz w:val="24"/>
          <w:szCs w:val="24"/>
        </w:rPr>
      </w:pPr>
    </w:p>
    <w:p w:rsidR="00600147" w:rsidRPr="00600147" w:rsidRDefault="00600147" w:rsidP="00600147">
      <w:pPr>
        <w:spacing w:line="360" w:lineRule="auto"/>
        <w:rPr>
          <w:rFonts w:ascii="Times New Roman" w:hAnsi="Times New Roman"/>
          <w:b/>
          <w:sz w:val="24"/>
          <w:szCs w:val="24"/>
        </w:rPr>
      </w:pPr>
      <w:r w:rsidRPr="00600147">
        <w:rPr>
          <w:rFonts w:ascii="Times New Roman" w:hAnsi="Times New Roman"/>
          <w:b/>
          <w:sz w:val="24"/>
          <w:szCs w:val="24"/>
        </w:rPr>
        <w:t>Procedure for vurdering af hensættelse til tab</w:t>
      </w:r>
    </w:p>
    <w:p w:rsidR="00600147" w:rsidRPr="00600147" w:rsidRDefault="00600147" w:rsidP="00600147">
      <w:pPr>
        <w:spacing w:line="360" w:lineRule="auto"/>
        <w:rPr>
          <w:rFonts w:ascii="Times New Roman" w:hAnsi="Times New Roman"/>
          <w:sz w:val="24"/>
          <w:szCs w:val="24"/>
        </w:rPr>
      </w:pPr>
      <w:r w:rsidRPr="00600147">
        <w:rPr>
          <w:rFonts w:ascii="Times New Roman" w:hAnsi="Times New Roman"/>
          <w:sz w:val="24"/>
          <w:szCs w:val="24"/>
        </w:rPr>
        <w:t>Enhver virksomhed, som sælger på kredit, bør have en procedure for hensættelse til tab. Proceduren kan være uformel, men der skal være en stillingtagen til, hvor ofte vurderingen laves. I internation</w:t>
      </w:r>
      <w:r w:rsidRPr="00600147">
        <w:rPr>
          <w:rFonts w:ascii="Times New Roman" w:hAnsi="Times New Roman"/>
          <w:sz w:val="24"/>
          <w:szCs w:val="24"/>
        </w:rPr>
        <w:t>a</w:t>
      </w:r>
      <w:r w:rsidRPr="00600147">
        <w:rPr>
          <w:rFonts w:ascii="Times New Roman" w:hAnsi="Times New Roman"/>
          <w:sz w:val="24"/>
          <w:szCs w:val="24"/>
        </w:rPr>
        <w:t>le koncerner med datterselskaber vil det være nødvendigt at formalisere proceduren. Årsagen hertil skyldes, at den øverste ledelse bør have en interesse i at få dette område standardiseret, således vu</w:t>
      </w:r>
      <w:r w:rsidRPr="00600147">
        <w:rPr>
          <w:rFonts w:ascii="Times New Roman" w:hAnsi="Times New Roman"/>
          <w:sz w:val="24"/>
          <w:szCs w:val="24"/>
        </w:rPr>
        <w:t>r</w:t>
      </w:r>
      <w:r w:rsidRPr="00600147">
        <w:rPr>
          <w:rFonts w:ascii="Times New Roman" w:hAnsi="Times New Roman"/>
          <w:sz w:val="24"/>
          <w:szCs w:val="24"/>
        </w:rPr>
        <w:t>deringen ikke kan bruges til præstationsforbedring. Det er selvfølgelig vanskeligt at sætte faste pr</w:t>
      </w:r>
      <w:r w:rsidRPr="00600147">
        <w:rPr>
          <w:rFonts w:ascii="Times New Roman" w:hAnsi="Times New Roman"/>
          <w:sz w:val="24"/>
          <w:szCs w:val="24"/>
        </w:rPr>
        <w:t>o</w:t>
      </w:r>
      <w:r w:rsidRPr="00600147">
        <w:rPr>
          <w:rFonts w:ascii="Times New Roman" w:hAnsi="Times New Roman"/>
          <w:sz w:val="24"/>
          <w:szCs w:val="24"/>
        </w:rPr>
        <w:t>cedurer på et område, som vedrører regnskabsmæssige skøn, og hvor datterselskaberne vil sidde med kundekendskabet og dermed bedre viden til værdiansættelsen. En effektiv kontrol omkring, hvorvidt hensættelse til tab sker efter den foreskrevne procedure vil understøtte værdiansættelsen af tilgodehavenderne, men da den bygger på regnskabsmæssige skøn, kan den ikke stå alene uden supplerende revisionshandlinger i form af indhentelse af eksterne bekræftelser samt genberegning af den vurderede hensættelse.</w:t>
      </w:r>
    </w:p>
    <w:p w:rsidR="00600147" w:rsidRPr="00600147" w:rsidRDefault="00600147" w:rsidP="00600147">
      <w:pPr>
        <w:spacing w:line="360" w:lineRule="auto"/>
        <w:rPr>
          <w:rFonts w:ascii="Times New Roman" w:hAnsi="Times New Roman"/>
          <w:sz w:val="24"/>
          <w:szCs w:val="24"/>
        </w:rPr>
      </w:pPr>
    </w:p>
    <w:p w:rsidR="00600147" w:rsidRPr="00C82174" w:rsidRDefault="00C82174" w:rsidP="00C82174">
      <w:pPr>
        <w:pStyle w:val="Overskrift2"/>
        <w:spacing w:line="360" w:lineRule="auto"/>
        <w:rPr>
          <w:rFonts w:ascii="Times New Roman" w:hAnsi="Times New Roman"/>
          <w:bCs/>
          <w:sz w:val="24"/>
          <w:szCs w:val="24"/>
        </w:rPr>
      </w:pPr>
      <w:bookmarkStart w:id="44" w:name="_Toc372042407"/>
      <w:r w:rsidRPr="00C82174">
        <w:rPr>
          <w:rFonts w:ascii="Times New Roman" w:hAnsi="Times New Roman"/>
          <w:bCs/>
          <w:sz w:val="24"/>
          <w:szCs w:val="24"/>
        </w:rPr>
        <w:t xml:space="preserve">7.2 </w:t>
      </w:r>
      <w:r w:rsidR="00600147" w:rsidRPr="00C82174">
        <w:rPr>
          <w:rFonts w:ascii="Times New Roman" w:hAnsi="Times New Roman"/>
          <w:bCs/>
          <w:sz w:val="24"/>
          <w:szCs w:val="24"/>
        </w:rPr>
        <w:t>Interne kontroller for salgskontrakter</w:t>
      </w:r>
      <w:bookmarkEnd w:id="44"/>
    </w:p>
    <w:p w:rsidR="00600147" w:rsidRPr="00600147" w:rsidRDefault="00600147" w:rsidP="00600147">
      <w:pPr>
        <w:spacing w:line="360" w:lineRule="auto"/>
        <w:rPr>
          <w:rFonts w:ascii="Times New Roman" w:hAnsi="Times New Roman"/>
          <w:sz w:val="24"/>
          <w:szCs w:val="24"/>
        </w:rPr>
      </w:pPr>
      <w:r w:rsidRPr="00600147">
        <w:rPr>
          <w:rFonts w:ascii="Times New Roman" w:hAnsi="Times New Roman"/>
          <w:sz w:val="24"/>
          <w:szCs w:val="24"/>
        </w:rPr>
        <w:t>Følgende interne kontroller relaterer sig direkte til virksomheder, der anvender salgskontrakter, hvormed de med fordel kan indføres.</w:t>
      </w:r>
    </w:p>
    <w:p w:rsidR="00600147" w:rsidRPr="00600147" w:rsidRDefault="00600147" w:rsidP="00600147">
      <w:pPr>
        <w:spacing w:line="360" w:lineRule="auto"/>
        <w:rPr>
          <w:rFonts w:ascii="Times New Roman" w:hAnsi="Times New Roman"/>
          <w:sz w:val="24"/>
          <w:szCs w:val="24"/>
        </w:rPr>
      </w:pPr>
    </w:p>
    <w:p w:rsidR="00600147" w:rsidRPr="00600147" w:rsidRDefault="00600147" w:rsidP="00600147">
      <w:pPr>
        <w:spacing w:line="360" w:lineRule="auto"/>
        <w:rPr>
          <w:rFonts w:ascii="Times New Roman" w:hAnsi="Times New Roman"/>
          <w:b/>
          <w:sz w:val="24"/>
          <w:szCs w:val="24"/>
        </w:rPr>
      </w:pPr>
      <w:r w:rsidRPr="00600147">
        <w:rPr>
          <w:rFonts w:ascii="Times New Roman" w:hAnsi="Times New Roman"/>
          <w:b/>
          <w:sz w:val="24"/>
          <w:szCs w:val="24"/>
        </w:rPr>
        <w:lastRenderedPageBreak/>
        <w:t>Fortløbende nummerering af salgskontrakter</w:t>
      </w:r>
    </w:p>
    <w:p w:rsidR="00600147" w:rsidRPr="00600147" w:rsidRDefault="00600147" w:rsidP="00600147">
      <w:pPr>
        <w:spacing w:line="360" w:lineRule="auto"/>
        <w:rPr>
          <w:rFonts w:ascii="Times New Roman" w:hAnsi="Times New Roman"/>
          <w:sz w:val="24"/>
          <w:szCs w:val="24"/>
        </w:rPr>
      </w:pPr>
      <w:r w:rsidRPr="00600147">
        <w:rPr>
          <w:rFonts w:ascii="Times New Roman" w:hAnsi="Times New Roman"/>
          <w:sz w:val="24"/>
          <w:szCs w:val="24"/>
        </w:rPr>
        <w:t>Ligesom der er krav om for fakturaer, bør salgskontrakter også have en fortløbende nummerering. Såfremt det ikke sker automatisk ved udfyldelse af elektroniske kontrakter, bør virksomheden sikre, at kontrakterne er forud nummererede. Kontrol med fortløbende og forud nummererede salgsko</w:t>
      </w:r>
      <w:r w:rsidRPr="00600147">
        <w:rPr>
          <w:rFonts w:ascii="Times New Roman" w:hAnsi="Times New Roman"/>
          <w:sz w:val="24"/>
          <w:szCs w:val="24"/>
        </w:rPr>
        <w:t>n</w:t>
      </w:r>
      <w:r w:rsidRPr="00600147">
        <w:rPr>
          <w:rFonts w:ascii="Times New Roman" w:hAnsi="Times New Roman"/>
          <w:sz w:val="24"/>
          <w:szCs w:val="24"/>
        </w:rPr>
        <w:t>trakter er med til at sikre både tilstedeværelse og fuldstændighed af de tilgodehavender, som er a</w:t>
      </w:r>
      <w:r w:rsidRPr="00600147">
        <w:rPr>
          <w:rFonts w:ascii="Times New Roman" w:hAnsi="Times New Roman"/>
          <w:sz w:val="24"/>
          <w:szCs w:val="24"/>
        </w:rPr>
        <w:t>f</w:t>
      </w:r>
      <w:r w:rsidRPr="00600147">
        <w:rPr>
          <w:rFonts w:ascii="Times New Roman" w:hAnsi="Times New Roman"/>
          <w:sz w:val="24"/>
          <w:szCs w:val="24"/>
        </w:rPr>
        <w:t>ledt af kontraktindgåelsen. Kontrollen er også med til at afdække en besvigelsesrisiko om indgåelse af fiktive salgskontrakter.</w:t>
      </w:r>
    </w:p>
    <w:p w:rsidR="00600147" w:rsidRPr="00600147" w:rsidRDefault="00600147" w:rsidP="00600147">
      <w:pPr>
        <w:spacing w:line="360" w:lineRule="auto"/>
        <w:rPr>
          <w:rFonts w:ascii="Times New Roman" w:hAnsi="Times New Roman"/>
          <w:sz w:val="24"/>
          <w:szCs w:val="24"/>
        </w:rPr>
      </w:pPr>
      <w:r w:rsidRPr="00600147">
        <w:rPr>
          <w:rFonts w:ascii="Times New Roman" w:hAnsi="Times New Roman"/>
          <w:sz w:val="24"/>
          <w:szCs w:val="24"/>
        </w:rPr>
        <w:t>Ligesom ved kontrollen og fortløbende nummerering af fakturaer er dette heller ikke en kontrol, som i sig selv giver tilstrækkeligt revisionsbevis.</w:t>
      </w:r>
    </w:p>
    <w:p w:rsidR="00600147" w:rsidRPr="00600147" w:rsidRDefault="00600147" w:rsidP="00600147">
      <w:pPr>
        <w:spacing w:line="360" w:lineRule="auto"/>
        <w:rPr>
          <w:rFonts w:ascii="Times New Roman" w:hAnsi="Times New Roman"/>
          <w:sz w:val="24"/>
          <w:szCs w:val="24"/>
        </w:rPr>
      </w:pPr>
    </w:p>
    <w:p w:rsidR="00600147" w:rsidRPr="00600147" w:rsidRDefault="00600147" w:rsidP="00600147">
      <w:pPr>
        <w:spacing w:line="360" w:lineRule="auto"/>
        <w:rPr>
          <w:rFonts w:ascii="Times New Roman" w:hAnsi="Times New Roman"/>
          <w:b/>
          <w:sz w:val="24"/>
          <w:szCs w:val="24"/>
        </w:rPr>
      </w:pPr>
      <w:r w:rsidRPr="00600147">
        <w:rPr>
          <w:rFonts w:ascii="Times New Roman" w:hAnsi="Times New Roman"/>
          <w:b/>
          <w:sz w:val="24"/>
          <w:szCs w:val="24"/>
        </w:rPr>
        <w:t>Adgangskontrol og fuldmagtsforhold</w:t>
      </w:r>
    </w:p>
    <w:p w:rsidR="00600147" w:rsidRPr="00600147" w:rsidRDefault="00600147" w:rsidP="00600147">
      <w:pPr>
        <w:spacing w:line="360" w:lineRule="auto"/>
        <w:rPr>
          <w:rFonts w:ascii="Times New Roman" w:hAnsi="Times New Roman"/>
          <w:sz w:val="24"/>
          <w:szCs w:val="24"/>
        </w:rPr>
      </w:pPr>
      <w:r w:rsidRPr="00600147">
        <w:rPr>
          <w:rFonts w:ascii="Times New Roman" w:hAnsi="Times New Roman"/>
          <w:sz w:val="24"/>
          <w:szCs w:val="24"/>
        </w:rPr>
        <w:t>Der bør generelt opsættes adgangskontrol omkring, hvem der har adgang til udfyldelse af en vir</w:t>
      </w:r>
      <w:r w:rsidRPr="00600147">
        <w:rPr>
          <w:rFonts w:ascii="Times New Roman" w:hAnsi="Times New Roman"/>
          <w:sz w:val="24"/>
          <w:szCs w:val="24"/>
        </w:rPr>
        <w:t>k</w:t>
      </w:r>
      <w:r w:rsidRPr="00600147">
        <w:rPr>
          <w:rFonts w:ascii="Times New Roman" w:hAnsi="Times New Roman"/>
          <w:sz w:val="24"/>
          <w:szCs w:val="24"/>
        </w:rPr>
        <w:t>somheds salgskontrakter. Ideelt set sikres denne kontrol i form af systemadgange, således der kun gives adgang til personale, som via deres stilling bør</w:t>
      </w:r>
      <w:r w:rsidR="002D22B3">
        <w:rPr>
          <w:rFonts w:ascii="Times New Roman" w:hAnsi="Times New Roman"/>
          <w:sz w:val="24"/>
          <w:szCs w:val="24"/>
        </w:rPr>
        <w:t xml:space="preserve"> kunne</w:t>
      </w:r>
      <w:r w:rsidRPr="00600147">
        <w:rPr>
          <w:rFonts w:ascii="Times New Roman" w:hAnsi="Times New Roman"/>
          <w:sz w:val="24"/>
          <w:szCs w:val="24"/>
        </w:rPr>
        <w:t xml:space="preserve"> udfylde kontrakterne. Det er med til at sikre tilstedeværelsen af de afledte tilgodehavenderne, da det begrænser muligheden for fiktive ko</w:t>
      </w:r>
      <w:r w:rsidRPr="00600147">
        <w:rPr>
          <w:rFonts w:ascii="Times New Roman" w:hAnsi="Times New Roman"/>
          <w:sz w:val="24"/>
          <w:szCs w:val="24"/>
        </w:rPr>
        <w:t>n</w:t>
      </w:r>
      <w:r w:rsidRPr="00600147">
        <w:rPr>
          <w:rFonts w:ascii="Times New Roman" w:hAnsi="Times New Roman"/>
          <w:sz w:val="24"/>
          <w:szCs w:val="24"/>
        </w:rPr>
        <w:t>trakter og salg. Yderligere giver denne kontrol sikring omkring rettigheder og forpligtelser, idet kontrakterne er udfyldt af autoriseret personale og dermed er gyldige. Adgangskontrollen er et d</w:t>
      </w:r>
      <w:r w:rsidRPr="00600147">
        <w:rPr>
          <w:rFonts w:ascii="Times New Roman" w:hAnsi="Times New Roman"/>
          <w:sz w:val="24"/>
          <w:szCs w:val="24"/>
        </w:rPr>
        <w:t>e</w:t>
      </w:r>
      <w:r w:rsidRPr="00600147">
        <w:rPr>
          <w:rFonts w:ascii="Times New Roman" w:hAnsi="Times New Roman"/>
          <w:sz w:val="24"/>
          <w:szCs w:val="24"/>
        </w:rPr>
        <w:t>lelement i en virksomheds fuldmagtsforhold, hvori de enkelte ansattes beføjelser er beskrevet. G</w:t>
      </w:r>
      <w:r w:rsidRPr="00600147">
        <w:rPr>
          <w:rFonts w:ascii="Times New Roman" w:hAnsi="Times New Roman"/>
          <w:sz w:val="24"/>
          <w:szCs w:val="24"/>
        </w:rPr>
        <w:t>e</w:t>
      </w:r>
      <w:r w:rsidRPr="00600147">
        <w:rPr>
          <w:rFonts w:ascii="Times New Roman" w:hAnsi="Times New Roman"/>
          <w:sz w:val="24"/>
          <w:szCs w:val="24"/>
        </w:rPr>
        <w:t>nerelt set bør alle virksomheder have formelle fuldmagtsforhold, som er kendt af både ledelse og de ansatte. Konkretiserede fuldmagtsforhold samt adgangskontrol er med til at sikre, at revisionsmålet bemyndigelse bliver opfyldt, hvilket også kan kædes sammen med kontrakternes gyldighed.</w:t>
      </w:r>
    </w:p>
    <w:p w:rsidR="00600147" w:rsidRPr="00600147" w:rsidRDefault="00600147" w:rsidP="00600147">
      <w:pPr>
        <w:spacing w:line="360" w:lineRule="auto"/>
        <w:rPr>
          <w:rFonts w:ascii="Times New Roman" w:hAnsi="Times New Roman"/>
          <w:sz w:val="24"/>
          <w:szCs w:val="24"/>
        </w:rPr>
      </w:pPr>
      <w:r w:rsidRPr="00600147">
        <w:rPr>
          <w:rFonts w:ascii="Times New Roman" w:hAnsi="Times New Roman"/>
          <w:sz w:val="24"/>
          <w:szCs w:val="24"/>
        </w:rPr>
        <w:t>Konkretiserede fuldmagtsforhold samt adgangskontroller til salgskontrakter kan desuden medvirke til at reducere besvigelsesrisikoen omkring fiktive salgskontrakter, men også mindske besvigelsesr</w:t>
      </w:r>
      <w:r w:rsidRPr="00600147">
        <w:rPr>
          <w:rFonts w:ascii="Times New Roman" w:hAnsi="Times New Roman"/>
          <w:sz w:val="24"/>
          <w:szCs w:val="24"/>
        </w:rPr>
        <w:t>i</w:t>
      </w:r>
      <w:r w:rsidRPr="00600147">
        <w:rPr>
          <w:rFonts w:ascii="Times New Roman" w:hAnsi="Times New Roman"/>
          <w:sz w:val="24"/>
          <w:szCs w:val="24"/>
        </w:rPr>
        <w:t>sikoen for, at standardindhold i kontrakter modificeres. Der er her heller ikke tale om kontroller, som kan give tilstrækkeligt revisionsbevis uden supplerende substanshandlinger fra revisor.</w:t>
      </w:r>
    </w:p>
    <w:p w:rsidR="00600147" w:rsidRPr="00600147" w:rsidRDefault="00600147" w:rsidP="00600147">
      <w:pPr>
        <w:spacing w:line="360" w:lineRule="auto"/>
        <w:rPr>
          <w:rFonts w:ascii="Times New Roman" w:hAnsi="Times New Roman"/>
          <w:sz w:val="24"/>
          <w:szCs w:val="24"/>
        </w:rPr>
      </w:pPr>
    </w:p>
    <w:p w:rsidR="00600147" w:rsidRPr="00600147" w:rsidRDefault="00600147" w:rsidP="00600147">
      <w:pPr>
        <w:spacing w:line="360" w:lineRule="auto"/>
        <w:rPr>
          <w:rFonts w:ascii="Times New Roman" w:hAnsi="Times New Roman"/>
          <w:b/>
          <w:sz w:val="24"/>
          <w:szCs w:val="24"/>
        </w:rPr>
      </w:pPr>
      <w:r w:rsidRPr="00600147">
        <w:rPr>
          <w:rFonts w:ascii="Times New Roman" w:hAnsi="Times New Roman"/>
          <w:b/>
          <w:sz w:val="24"/>
          <w:szCs w:val="24"/>
        </w:rPr>
        <w:t>Procedure for nedskrivning af salgskontrakter</w:t>
      </w:r>
    </w:p>
    <w:p w:rsidR="00600147" w:rsidRPr="00600147" w:rsidRDefault="00600147" w:rsidP="00600147">
      <w:pPr>
        <w:spacing w:line="360" w:lineRule="auto"/>
        <w:rPr>
          <w:rFonts w:ascii="Times New Roman" w:hAnsi="Times New Roman"/>
          <w:sz w:val="24"/>
          <w:szCs w:val="24"/>
        </w:rPr>
      </w:pPr>
      <w:r w:rsidRPr="00600147">
        <w:rPr>
          <w:rFonts w:ascii="Times New Roman" w:hAnsi="Times New Roman"/>
          <w:sz w:val="24"/>
          <w:szCs w:val="24"/>
        </w:rPr>
        <w:t>Som beskrevet under de generelle interne kontroller, bør virksomheder have en procedure for vu</w:t>
      </w:r>
      <w:r w:rsidRPr="00600147">
        <w:rPr>
          <w:rFonts w:ascii="Times New Roman" w:hAnsi="Times New Roman"/>
          <w:sz w:val="24"/>
          <w:szCs w:val="24"/>
        </w:rPr>
        <w:t>r</w:t>
      </w:r>
      <w:r w:rsidRPr="00600147">
        <w:rPr>
          <w:rFonts w:ascii="Times New Roman" w:hAnsi="Times New Roman"/>
          <w:sz w:val="24"/>
          <w:szCs w:val="24"/>
        </w:rPr>
        <w:t>dering af hensættelse til tab. For de virksomheder, der benytter sig af salgskontrakter, bør denne procedure udvides til også at omhandle kontrakterne. Kontrollen er med til at sikre revisionsmålet værdiansættelse, men kan ligesom den generelle hensættelsesprocedure heller ikke stå alene. Rev</w:t>
      </w:r>
      <w:r w:rsidRPr="00600147">
        <w:rPr>
          <w:rFonts w:ascii="Times New Roman" w:hAnsi="Times New Roman"/>
          <w:sz w:val="24"/>
          <w:szCs w:val="24"/>
        </w:rPr>
        <w:t>i</w:t>
      </w:r>
      <w:r w:rsidRPr="00600147">
        <w:rPr>
          <w:rFonts w:ascii="Times New Roman" w:hAnsi="Times New Roman"/>
          <w:sz w:val="24"/>
          <w:szCs w:val="24"/>
        </w:rPr>
        <w:t>sor bør her også indhente eksterne bekræftelser og genberegne, men specifikt omkring salgsko</w:t>
      </w:r>
      <w:r w:rsidRPr="00600147">
        <w:rPr>
          <w:rFonts w:ascii="Times New Roman" w:hAnsi="Times New Roman"/>
          <w:sz w:val="24"/>
          <w:szCs w:val="24"/>
        </w:rPr>
        <w:t>n</w:t>
      </w:r>
      <w:r w:rsidRPr="00600147">
        <w:rPr>
          <w:rFonts w:ascii="Times New Roman" w:hAnsi="Times New Roman"/>
          <w:sz w:val="24"/>
          <w:szCs w:val="24"/>
        </w:rPr>
        <w:lastRenderedPageBreak/>
        <w:t>trakterne skal de</w:t>
      </w:r>
      <w:r w:rsidR="002D22B3">
        <w:rPr>
          <w:rFonts w:ascii="Times New Roman" w:hAnsi="Times New Roman"/>
          <w:sz w:val="24"/>
          <w:szCs w:val="24"/>
        </w:rPr>
        <w:t>r</w:t>
      </w:r>
      <w:r w:rsidRPr="00600147">
        <w:rPr>
          <w:rFonts w:ascii="Times New Roman" w:hAnsi="Times New Roman"/>
          <w:sz w:val="24"/>
          <w:szCs w:val="24"/>
        </w:rPr>
        <w:t xml:space="preserve"> også vurderes ud fra priser på brugte genstande, da fald i brugtpriser kan resultere i, at der skal hensættes til tab på kontrakterne. </w:t>
      </w:r>
    </w:p>
    <w:p w:rsidR="00600147" w:rsidRPr="00600147" w:rsidRDefault="00600147" w:rsidP="00600147">
      <w:pPr>
        <w:spacing w:line="360" w:lineRule="auto"/>
        <w:rPr>
          <w:rFonts w:ascii="Times New Roman" w:hAnsi="Times New Roman"/>
          <w:sz w:val="24"/>
          <w:szCs w:val="24"/>
        </w:rPr>
      </w:pPr>
    </w:p>
    <w:p w:rsidR="00600147" w:rsidRPr="00C82174" w:rsidRDefault="00C82174" w:rsidP="00C82174">
      <w:pPr>
        <w:pStyle w:val="Overskrift2"/>
        <w:spacing w:line="360" w:lineRule="auto"/>
        <w:rPr>
          <w:rFonts w:ascii="Times New Roman" w:hAnsi="Times New Roman"/>
          <w:bCs/>
          <w:sz w:val="24"/>
          <w:szCs w:val="24"/>
        </w:rPr>
      </w:pPr>
      <w:bookmarkStart w:id="45" w:name="_Toc372042408"/>
      <w:r w:rsidRPr="00C82174">
        <w:rPr>
          <w:rFonts w:ascii="Times New Roman" w:hAnsi="Times New Roman"/>
          <w:bCs/>
          <w:sz w:val="24"/>
          <w:szCs w:val="24"/>
        </w:rPr>
        <w:t xml:space="preserve">7.3 </w:t>
      </w:r>
      <w:r w:rsidR="00600147" w:rsidRPr="00C82174">
        <w:rPr>
          <w:rFonts w:ascii="Times New Roman" w:hAnsi="Times New Roman"/>
          <w:bCs/>
          <w:sz w:val="24"/>
          <w:szCs w:val="24"/>
        </w:rPr>
        <w:t>Interne kontroller for salg og belåning af fakturaer</w:t>
      </w:r>
      <w:bookmarkEnd w:id="45"/>
    </w:p>
    <w:p w:rsidR="00600147" w:rsidRPr="00600147" w:rsidRDefault="00600147" w:rsidP="00600147">
      <w:pPr>
        <w:spacing w:line="360" w:lineRule="auto"/>
        <w:rPr>
          <w:rFonts w:ascii="Times New Roman" w:hAnsi="Times New Roman"/>
          <w:sz w:val="24"/>
          <w:szCs w:val="24"/>
        </w:rPr>
      </w:pPr>
      <w:r w:rsidRPr="00600147">
        <w:rPr>
          <w:rFonts w:ascii="Times New Roman" w:hAnsi="Times New Roman"/>
          <w:sz w:val="24"/>
          <w:szCs w:val="24"/>
        </w:rPr>
        <w:t>De interne kontroller, som vil blive behandlet i dette afsnit, er kontroller, som med fordel kan indf</w:t>
      </w:r>
      <w:r w:rsidRPr="00600147">
        <w:rPr>
          <w:rFonts w:ascii="Times New Roman" w:hAnsi="Times New Roman"/>
          <w:sz w:val="24"/>
          <w:szCs w:val="24"/>
        </w:rPr>
        <w:t>ø</w:t>
      </w:r>
      <w:r w:rsidRPr="00600147">
        <w:rPr>
          <w:rFonts w:ascii="Times New Roman" w:hAnsi="Times New Roman"/>
          <w:sz w:val="24"/>
          <w:szCs w:val="24"/>
        </w:rPr>
        <w:t>res for virksomheder, der benytter sig af salg og belåning af fakturaer.</w:t>
      </w:r>
    </w:p>
    <w:p w:rsidR="00600147" w:rsidRPr="00600147" w:rsidRDefault="00600147" w:rsidP="00600147">
      <w:pPr>
        <w:spacing w:line="360" w:lineRule="auto"/>
        <w:rPr>
          <w:rFonts w:ascii="Times New Roman" w:hAnsi="Times New Roman"/>
          <w:sz w:val="24"/>
          <w:szCs w:val="24"/>
        </w:rPr>
      </w:pPr>
    </w:p>
    <w:p w:rsidR="00600147" w:rsidRPr="00600147" w:rsidRDefault="00600147" w:rsidP="00600147">
      <w:pPr>
        <w:spacing w:line="360" w:lineRule="auto"/>
        <w:rPr>
          <w:rFonts w:ascii="Times New Roman" w:hAnsi="Times New Roman"/>
          <w:b/>
          <w:sz w:val="24"/>
          <w:szCs w:val="24"/>
        </w:rPr>
      </w:pPr>
      <w:r w:rsidRPr="00600147">
        <w:rPr>
          <w:rFonts w:ascii="Times New Roman" w:hAnsi="Times New Roman"/>
          <w:b/>
          <w:sz w:val="24"/>
          <w:szCs w:val="24"/>
        </w:rPr>
        <w:t>Afstemning mellem oplysninger fra factoringselskab og økonomisystem</w:t>
      </w:r>
    </w:p>
    <w:p w:rsidR="00600147" w:rsidRPr="00600147" w:rsidRDefault="00600147" w:rsidP="00600147">
      <w:pPr>
        <w:spacing w:line="360" w:lineRule="auto"/>
        <w:rPr>
          <w:rFonts w:ascii="Times New Roman" w:hAnsi="Times New Roman"/>
          <w:sz w:val="24"/>
          <w:szCs w:val="24"/>
        </w:rPr>
      </w:pPr>
      <w:r w:rsidRPr="00600147">
        <w:rPr>
          <w:rFonts w:ascii="Times New Roman" w:hAnsi="Times New Roman"/>
          <w:sz w:val="24"/>
          <w:szCs w:val="24"/>
        </w:rPr>
        <w:t>For at sikre en overensstemmelse mellem de registreringer som factoringselskab har, og de faktur</w:t>
      </w:r>
      <w:r w:rsidRPr="00600147">
        <w:rPr>
          <w:rFonts w:ascii="Times New Roman" w:hAnsi="Times New Roman"/>
          <w:sz w:val="24"/>
          <w:szCs w:val="24"/>
        </w:rPr>
        <w:t>a</w:t>
      </w:r>
      <w:r w:rsidRPr="00600147">
        <w:rPr>
          <w:rFonts w:ascii="Times New Roman" w:hAnsi="Times New Roman"/>
          <w:sz w:val="24"/>
          <w:szCs w:val="24"/>
        </w:rPr>
        <w:t xml:space="preserve">er som virksomheden har registreret </w:t>
      </w:r>
      <w:r w:rsidR="002D22B3">
        <w:rPr>
          <w:rFonts w:ascii="Times New Roman" w:hAnsi="Times New Roman"/>
          <w:sz w:val="24"/>
          <w:szCs w:val="24"/>
        </w:rPr>
        <w:t>som værende sendt til</w:t>
      </w:r>
      <w:r w:rsidRPr="00600147">
        <w:rPr>
          <w:rFonts w:ascii="Times New Roman" w:hAnsi="Times New Roman"/>
          <w:sz w:val="24"/>
          <w:szCs w:val="24"/>
        </w:rPr>
        <w:t xml:space="preserve"> factoring, bør der være en løbende a</w:t>
      </w:r>
      <w:r w:rsidRPr="00600147">
        <w:rPr>
          <w:rFonts w:ascii="Times New Roman" w:hAnsi="Times New Roman"/>
          <w:sz w:val="24"/>
          <w:szCs w:val="24"/>
        </w:rPr>
        <w:t>f</w:t>
      </w:r>
      <w:r w:rsidRPr="00600147">
        <w:rPr>
          <w:rFonts w:ascii="Times New Roman" w:hAnsi="Times New Roman"/>
          <w:sz w:val="24"/>
          <w:szCs w:val="24"/>
        </w:rPr>
        <w:t>stemning heraf. Denne kontrol er med til at sikre forekomsten af de transaktioner, hvor virksomh</w:t>
      </w:r>
      <w:r w:rsidRPr="00600147">
        <w:rPr>
          <w:rFonts w:ascii="Times New Roman" w:hAnsi="Times New Roman"/>
          <w:sz w:val="24"/>
          <w:szCs w:val="24"/>
        </w:rPr>
        <w:t>e</w:t>
      </w:r>
      <w:r w:rsidRPr="00600147">
        <w:rPr>
          <w:rFonts w:ascii="Times New Roman" w:hAnsi="Times New Roman"/>
          <w:sz w:val="24"/>
          <w:szCs w:val="24"/>
        </w:rPr>
        <w:t>den ophører indregning af deres finansielle aktiver, såfremt factoring kontrakten tillader dette. Yderligere sikrer den også klassifikation og forståelighed i form af, at en afstemning sikrer, at de konti, hvorpå transaktionerne er ført, også er de rigtige debitorkonti.</w:t>
      </w:r>
    </w:p>
    <w:p w:rsidR="00600147" w:rsidRPr="00600147" w:rsidRDefault="00600147" w:rsidP="00600147">
      <w:pPr>
        <w:spacing w:line="360" w:lineRule="auto"/>
        <w:rPr>
          <w:rFonts w:ascii="Times New Roman" w:hAnsi="Times New Roman"/>
          <w:sz w:val="24"/>
          <w:szCs w:val="24"/>
        </w:rPr>
      </w:pPr>
      <w:r w:rsidRPr="00600147">
        <w:rPr>
          <w:rFonts w:ascii="Times New Roman" w:hAnsi="Times New Roman"/>
          <w:sz w:val="24"/>
          <w:szCs w:val="24"/>
        </w:rPr>
        <w:t>Umiddelbart afdækker denne kontrol ikke nogle af de besvigelsesrisici for salg og belåning af fakt</w:t>
      </w:r>
      <w:r w:rsidRPr="00600147">
        <w:rPr>
          <w:rFonts w:ascii="Times New Roman" w:hAnsi="Times New Roman"/>
          <w:sz w:val="24"/>
          <w:szCs w:val="24"/>
        </w:rPr>
        <w:t>u</w:t>
      </w:r>
      <w:r w:rsidR="00E31118">
        <w:rPr>
          <w:rFonts w:ascii="Times New Roman" w:hAnsi="Times New Roman"/>
          <w:sz w:val="24"/>
          <w:szCs w:val="24"/>
        </w:rPr>
        <w:t>raer, som er nævnt sidst i afsnit 6.3</w:t>
      </w:r>
      <w:r w:rsidRPr="00600147">
        <w:rPr>
          <w:rFonts w:ascii="Times New Roman" w:hAnsi="Times New Roman"/>
          <w:sz w:val="24"/>
          <w:szCs w:val="24"/>
        </w:rPr>
        <w:t>, og kontrollen kan endvidere ikke stå alene som tilstrækkeligt revisionsbevis for de nævnte revisionsmål.</w:t>
      </w:r>
    </w:p>
    <w:p w:rsidR="00600147" w:rsidRPr="00600147" w:rsidRDefault="00600147" w:rsidP="00600147">
      <w:pPr>
        <w:spacing w:line="360" w:lineRule="auto"/>
        <w:rPr>
          <w:rFonts w:ascii="Times New Roman" w:hAnsi="Times New Roman"/>
          <w:sz w:val="24"/>
          <w:szCs w:val="24"/>
        </w:rPr>
      </w:pPr>
    </w:p>
    <w:p w:rsidR="00600147" w:rsidRPr="00600147" w:rsidRDefault="00600147" w:rsidP="00600147">
      <w:pPr>
        <w:spacing w:line="360" w:lineRule="auto"/>
        <w:rPr>
          <w:rFonts w:ascii="Times New Roman" w:hAnsi="Times New Roman"/>
          <w:b/>
          <w:sz w:val="24"/>
          <w:szCs w:val="24"/>
        </w:rPr>
      </w:pPr>
      <w:r w:rsidRPr="00600147">
        <w:rPr>
          <w:rFonts w:ascii="Times New Roman" w:hAnsi="Times New Roman"/>
          <w:b/>
          <w:sz w:val="24"/>
          <w:szCs w:val="24"/>
        </w:rPr>
        <w:t>Procedurer for fuldmagtsforhold</w:t>
      </w:r>
    </w:p>
    <w:p w:rsidR="00600147" w:rsidRPr="00600147" w:rsidRDefault="00600147" w:rsidP="00600147">
      <w:pPr>
        <w:spacing w:line="360" w:lineRule="auto"/>
        <w:rPr>
          <w:rFonts w:ascii="Times New Roman" w:hAnsi="Times New Roman"/>
          <w:sz w:val="24"/>
          <w:szCs w:val="24"/>
        </w:rPr>
      </w:pPr>
      <w:r w:rsidRPr="00600147">
        <w:rPr>
          <w:rFonts w:ascii="Times New Roman" w:hAnsi="Times New Roman"/>
          <w:sz w:val="24"/>
          <w:szCs w:val="24"/>
        </w:rPr>
        <w:t>Som beskrevet under salgskontrakter, bør der også ligge klare fuldmagtsforhold vedrørende indg</w:t>
      </w:r>
      <w:r w:rsidRPr="00600147">
        <w:rPr>
          <w:rFonts w:ascii="Times New Roman" w:hAnsi="Times New Roman"/>
          <w:sz w:val="24"/>
          <w:szCs w:val="24"/>
        </w:rPr>
        <w:t>å</w:t>
      </w:r>
      <w:r w:rsidRPr="00600147">
        <w:rPr>
          <w:rFonts w:ascii="Times New Roman" w:hAnsi="Times New Roman"/>
          <w:sz w:val="24"/>
          <w:szCs w:val="24"/>
        </w:rPr>
        <w:t>else af aftale om salg og belåning af fakturaer. Fuldmagtsforholdene vil i dansk terminologi ofte kunne findes i en virksomheds tegningsretter, men for internationale koncerner bør der foreligge klare fuldmagtsforhold for, hvad lokal ledelse i datterselskaber kan indgå af aftaler. Dette er med til at sikre bemyndigelse samt rettigheder og forpligtelser, idet gyldigheden af aftalerne sikres. Dog kan kontrollen ikke stå alene som tilstrækkeligt revisionsbevis, lige som den heller ikke afdækker nogle af de nævnte besvigelsesrisici.</w:t>
      </w:r>
    </w:p>
    <w:p w:rsidR="00600147" w:rsidRPr="00600147" w:rsidRDefault="00600147" w:rsidP="00600147">
      <w:pPr>
        <w:spacing w:line="360" w:lineRule="auto"/>
        <w:rPr>
          <w:rFonts w:ascii="Times New Roman" w:hAnsi="Times New Roman"/>
          <w:sz w:val="24"/>
          <w:szCs w:val="24"/>
        </w:rPr>
      </w:pPr>
    </w:p>
    <w:p w:rsidR="00600147" w:rsidRPr="00600147" w:rsidRDefault="00600147" w:rsidP="00600147">
      <w:pPr>
        <w:spacing w:line="360" w:lineRule="auto"/>
        <w:rPr>
          <w:rFonts w:ascii="Times New Roman" w:hAnsi="Times New Roman"/>
          <w:b/>
          <w:sz w:val="24"/>
          <w:szCs w:val="24"/>
        </w:rPr>
      </w:pPr>
      <w:r w:rsidRPr="00600147">
        <w:rPr>
          <w:rFonts w:ascii="Times New Roman" w:hAnsi="Times New Roman"/>
          <w:b/>
          <w:sz w:val="24"/>
          <w:szCs w:val="24"/>
        </w:rPr>
        <w:t>Sikring af korrekt, løbende indregning</w:t>
      </w:r>
      <w:r w:rsidR="003B6967">
        <w:rPr>
          <w:rFonts w:ascii="Times New Roman" w:hAnsi="Times New Roman"/>
          <w:b/>
          <w:sz w:val="24"/>
          <w:szCs w:val="24"/>
        </w:rPr>
        <w:t xml:space="preserve"> og beregningsgrundlag</w:t>
      </w:r>
    </w:p>
    <w:p w:rsidR="00600147" w:rsidRDefault="00600147" w:rsidP="00600147">
      <w:pPr>
        <w:spacing w:line="360" w:lineRule="auto"/>
        <w:rPr>
          <w:rFonts w:ascii="Times New Roman" w:hAnsi="Times New Roman"/>
          <w:sz w:val="24"/>
          <w:szCs w:val="24"/>
        </w:rPr>
      </w:pPr>
      <w:r w:rsidRPr="00600147">
        <w:rPr>
          <w:rFonts w:ascii="Times New Roman" w:hAnsi="Times New Roman"/>
          <w:sz w:val="24"/>
          <w:szCs w:val="24"/>
        </w:rPr>
        <w:t>Risiko ved forkert indregning vil ofte forekomme ved, at en virksomhed ophører indregning af et finansielt aktiv for tidligt. En kontrol der sikrer, at den løbende indregning af provenus sker korrekt, vil sikre fuldstændigheden af tilgodehavender, idet resultatet af forkert indregning er en reduktion af tilgodehavenderne. Kontrollen vil samtidig afdække klassifikation og f</w:t>
      </w:r>
      <w:r w:rsidR="002D22B3">
        <w:rPr>
          <w:rFonts w:ascii="Times New Roman" w:hAnsi="Times New Roman"/>
          <w:sz w:val="24"/>
          <w:szCs w:val="24"/>
        </w:rPr>
        <w:t>uldstændighed</w:t>
      </w:r>
      <w:r w:rsidRPr="00600147">
        <w:rPr>
          <w:rFonts w:ascii="Times New Roman" w:hAnsi="Times New Roman"/>
          <w:sz w:val="24"/>
          <w:szCs w:val="24"/>
        </w:rPr>
        <w:t xml:space="preserve">, da den vil </w:t>
      </w:r>
      <w:r w:rsidRPr="00600147">
        <w:rPr>
          <w:rFonts w:ascii="Times New Roman" w:hAnsi="Times New Roman"/>
          <w:sz w:val="24"/>
          <w:szCs w:val="24"/>
        </w:rPr>
        <w:lastRenderedPageBreak/>
        <w:t xml:space="preserve">sikre, eventuelle modregnede provenus føres på de korrekte debitorkonti. Kontrollen kan være med til at afdække besvigelsesrisikoen </w:t>
      </w:r>
      <w:r w:rsidR="002D22B3">
        <w:rPr>
          <w:rFonts w:ascii="Times New Roman" w:hAnsi="Times New Roman"/>
          <w:sz w:val="24"/>
          <w:szCs w:val="24"/>
        </w:rPr>
        <w:t>for</w:t>
      </w:r>
      <w:r w:rsidRPr="00600147">
        <w:rPr>
          <w:rFonts w:ascii="Times New Roman" w:hAnsi="Times New Roman"/>
          <w:sz w:val="24"/>
          <w:szCs w:val="24"/>
        </w:rPr>
        <w:t>, at ophør af indregning foretages for tidligt. Det er dog ikke en kontrol som i sig selv giver tilstrækkeligt revisionsbevis. Det skyldes, at ukorrekt indregning ofte kun identificeres, når ledelsen og revisor er uenig i tidspunktet for, hvornår indregningsophøret kan ske, og da det er ledelsen, som dikterer indregningsmetode, vil en kontrol ofte udføres med ba</w:t>
      </w:r>
      <w:r w:rsidRPr="00600147">
        <w:rPr>
          <w:rFonts w:ascii="Times New Roman" w:hAnsi="Times New Roman"/>
          <w:sz w:val="24"/>
          <w:szCs w:val="24"/>
        </w:rPr>
        <w:t>g</w:t>
      </w:r>
      <w:r w:rsidRPr="00600147">
        <w:rPr>
          <w:rFonts w:ascii="Times New Roman" w:hAnsi="Times New Roman"/>
          <w:sz w:val="24"/>
          <w:szCs w:val="24"/>
        </w:rPr>
        <w:t xml:space="preserve">grund i ledelsens instrukser. </w:t>
      </w:r>
    </w:p>
    <w:p w:rsidR="00397629" w:rsidRDefault="00397629" w:rsidP="00600147">
      <w:pPr>
        <w:spacing w:line="360" w:lineRule="auto"/>
        <w:rPr>
          <w:rFonts w:ascii="Times New Roman" w:hAnsi="Times New Roman"/>
          <w:sz w:val="24"/>
          <w:szCs w:val="24"/>
        </w:rPr>
      </w:pPr>
    </w:p>
    <w:p w:rsidR="00397629" w:rsidRPr="00397629" w:rsidRDefault="00012412" w:rsidP="00397629">
      <w:pPr>
        <w:tabs>
          <w:tab w:val="clear" w:pos="284"/>
          <w:tab w:val="clear" w:pos="567"/>
          <w:tab w:val="clear" w:pos="8789"/>
          <w:tab w:val="clear" w:pos="13721"/>
        </w:tabs>
        <w:spacing w:line="360" w:lineRule="auto"/>
        <w:jc w:val="left"/>
        <w:rPr>
          <w:rFonts w:ascii="Times New Roman" w:hAnsi="Times New Roman"/>
          <w:sz w:val="24"/>
          <w:szCs w:val="24"/>
        </w:rPr>
      </w:pPr>
      <w:r>
        <w:rPr>
          <w:rFonts w:ascii="Times New Roman" w:hAnsi="Times New Roman"/>
          <w:sz w:val="24"/>
          <w:szCs w:val="24"/>
        </w:rPr>
        <w:t>Revisor skal</w:t>
      </w:r>
      <w:r w:rsidR="003B6967">
        <w:rPr>
          <w:rFonts w:ascii="Times New Roman" w:hAnsi="Times New Roman"/>
          <w:sz w:val="24"/>
          <w:szCs w:val="24"/>
        </w:rPr>
        <w:t xml:space="preserve"> sikre</w:t>
      </w:r>
      <w:r w:rsidR="00397629" w:rsidRPr="00397629">
        <w:rPr>
          <w:rFonts w:ascii="Times New Roman" w:hAnsi="Times New Roman"/>
          <w:sz w:val="24"/>
          <w:szCs w:val="24"/>
        </w:rPr>
        <w:t>, at der er tidsmæssig sammenhæng mellem fakturaens udskrivelse/overgivelse til belåning/notifikation og det tidspunkt, hvor varen/tjenesteydelsen er leveret i Købelovens forstand. Dette kan gøres via fokus på forretningsgange omkring vare flow’et igennem og ud af virksomh</w:t>
      </w:r>
      <w:r w:rsidR="00397629" w:rsidRPr="00397629">
        <w:rPr>
          <w:rFonts w:ascii="Times New Roman" w:hAnsi="Times New Roman"/>
          <w:sz w:val="24"/>
          <w:szCs w:val="24"/>
        </w:rPr>
        <w:t>e</w:t>
      </w:r>
      <w:r w:rsidR="00397629" w:rsidRPr="00397629">
        <w:rPr>
          <w:rFonts w:ascii="Times New Roman" w:hAnsi="Times New Roman"/>
          <w:sz w:val="24"/>
          <w:szCs w:val="24"/>
        </w:rPr>
        <w:t>den, herunder fokus på leveringsbetingelser overfor debitor (ab fabrik, frit leveret mv.)</w:t>
      </w:r>
    </w:p>
    <w:p w:rsidR="00397629" w:rsidRPr="00397629" w:rsidRDefault="00397629" w:rsidP="00397629">
      <w:pPr>
        <w:tabs>
          <w:tab w:val="clear" w:pos="284"/>
          <w:tab w:val="clear" w:pos="567"/>
          <w:tab w:val="clear" w:pos="8789"/>
          <w:tab w:val="clear" w:pos="13721"/>
        </w:tabs>
        <w:spacing w:line="360" w:lineRule="auto"/>
        <w:jc w:val="left"/>
        <w:rPr>
          <w:rFonts w:ascii="Times New Roman" w:hAnsi="Times New Roman"/>
          <w:color w:val="000000" w:themeColor="text1"/>
          <w:sz w:val="24"/>
          <w:szCs w:val="24"/>
        </w:rPr>
      </w:pPr>
      <w:r w:rsidRPr="00397629">
        <w:rPr>
          <w:rFonts w:ascii="Times New Roman" w:hAnsi="Times New Roman"/>
          <w:color w:val="000000" w:themeColor="text1"/>
          <w:sz w:val="24"/>
          <w:szCs w:val="24"/>
        </w:rPr>
        <w:t>Det beregningsgrundlag, som belåningsgrundlaget opgøres på, er enten en række specifikke debit</w:t>
      </w:r>
      <w:r w:rsidRPr="00397629">
        <w:rPr>
          <w:rFonts w:ascii="Times New Roman" w:hAnsi="Times New Roman"/>
          <w:color w:val="000000" w:themeColor="text1"/>
          <w:sz w:val="24"/>
          <w:szCs w:val="24"/>
        </w:rPr>
        <w:t>o</w:t>
      </w:r>
      <w:r w:rsidRPr="00397629">
        <w:rPr>
          <w:rFonts w:ascii="Times New Roman" w:hAnsi="Times New Roman"/>
          <w:color w:val="000000" w:themeColor="text1"/>
          <w:sz w:val="24"/>
          <w:szCs w:val="24"/>
        </w:rPr>
        <w:t>rer eller hele virksomhedens debitormasse, men uanset beregningsgrundlag er det vigtigt for revisor at konstatere, at aftalegrundlaget herfor overholdes. Aftalegrundlaget kan blandt andet indeholde forbud mod medregning af debitorer, som har modregningsadgang i tilgodehavendet. Det kan være vanskeligt for revisor at opnå bevis for, at et sådant aftalegrundlag overholdes, hvorfor det er vigtigt for at revisor at undersøge hvorvidt forretningsgangene og de interne kontroller på området har v</w:t>
      </w:r>
      <w:r w:rsidRPr="00397629">
        <w:rPr>
          <w:rFonts w:ascii="Times New Roman" w:hAnsi="Times New Roman"/>
          <w:color w:val="000000" w:themeColor="text1"/>
          <w:sz w:val="24"/>
          <w:szCs w:val="24"/>
        </w:rPr>
        <w:t>æ</w:t>
      </w:r>
      <w:r w:rsidRPr="00397629">
        <w:rPr>
          <w:rFonts w:ascii="Times New Roman" w:hAnsi="Times New Roman"/>
          <w:color w:val="000000" w:themeColor="text1"/>
          <w:sz w:val="24"/>
          <w:szCs w:val="24"/>
        </w:rPr>
        <w:t>ret tilstrækkelige. Revisor kan udføre analytiske handlinger så som:</w:t>
      </w:r>
    </w:p>
    <w:p w:rsidR="00397629" w:rsidRPr="00397629" w:rsidRDefault="00397629" w:rsidP="00397629">
      <w:pPr>
        <w:pStyle w:val="Listeafsnit"/>
        <w:numPr>
          <w:ilvl w:val="0"/>
          <w:numId w:val="24"/>
        </w:numPr>
        <w:tabs>
          <w:tab w:val="clear" w:pos="567"/>
          <w:tab w:val="clear" w:pos="8789"/>
          <w:tab w:val="clear" w:pos="13721"/>
        </w:tabs>
        <w:spacing w:line="360" w:lineRule="auto"/>
        <w:jc w:val="left"/>
        <w:rPr>
          <w:rFonts w:ascii="Times New Roman" w:hAnsi="Times New Roman"/>
          <w:color w:val="000000" w:themeColor="text1"/>
          <w:sz w:val="24"/>
          <w:szCs w:val="24"/>
        </w:rPr>
      </w:pPr>
      <w:r w:rsidRPr="00397629">
        <w:rPr>
          <w:rFonts w:ascii="Times New Roman" w:hAnsi="Times New Roman"/>
          <w:color w:val="000000" w:themeColor="text1"/>
          <w:sz w:val="24"/>
          <w:szCs w:val="24"/>
        </w:rPr>
        <w:t>Sikre at debitor ikke samtidig fremgår af kreditorliste eller kreditorkartotek – hvilket min</w:t>
      </w:r>
      <w:r w:rsidRPr="00397629">
        <w:rPr>
          <w:rFonts w:ascii="Times New Roman" w:hAnsi="Times New Roman"/>
          <w:color w:val="000000" w:themeColor="text1"/>
          <w:sz w:val="24"/>
          <w:szCs w:val="24"/>
        </w:rPr>
        <w:t>d</w:t>
      </w:r>
      <w:r w:rsidRPr="00397629">
        <w:rPr>
          <w:rFonts w:ascii="Times New Roman" w:hAnsi="Times New Roman"/>
          <w:color w:val="000000" w:themeColor="text1"/>
          <w:sz w:val="24"/>
          <w:szCs w:val="24"/>
        </w:rPr>
        <w:t>sker risikoen for, at debitor har en ydelse, som denne kan modregne i tilgodehavendet.</w:t>
      </w:r>
    </w:p>
    <w:p w:rsidR="00397629" w:rsidRPr="00397629" w:rsidRDefault="00397629" w:rsidP="00397629">
      <w:pPr>
        <w:pStyle w:val="Listeafsnit"/>
        <w:numPr>
          <w:ilvl w:val="0"/>
          <w:numId w:val="24"/>
        </w:numPr>
        <w:tabs>
          <w:tab w:val="clear" w:pos="567"/>
          <w:tab w:val="clear" w:pos="8789"/>
          <w:tab w:val="clear" w:pos="13721"/>
        </w:tabs>
        <w:spacing w:line="360" w:lineRule="auto"/>
        <w:jc w:val="left"/>
        <w:rPr>
          <w:rFonts w:ascii="Times New Roman" w:hAnsi="Times New Roman"/>
          <w:color w:val="000000" w:themeColor="text1"/>
          <w:sz w:val="24"/>
          <w:szCs w:val="24"/>
        </w:rPr>
      </w:pPr>
      <w:r w:rsidRPr="00397629">
        <w:rPr>
          <w:rFonts w:ascii="Times New Roman" w:hAnsi="Times New Roman"/>
          <w:color w:val="000000" w:themeColor="text1"/>
          <w:sz w:val="24"/>
          <w:szCs w:val="24"/>
        </w:rPr>
        <w:t>Sikre at udstedelse af kreditnotaer indgår i belåningsgrundlaget, såfremt debitoren indgår i belåningsgrundlaget.</w:t>
      </w:r>
    </w:p>
    <w:p w:rsidR="00397629" w:rsidRPr="00397629" w:rsidRDefault="00397629" w:rsidP="00397629">
      <w:pPr>
        <w:pStyle w:val="Listeafsnit"/>
        <w:numPr>
          <w:ilvl w:val="0"/>
          <w:numId w:val="24"/>
        </w:numPr>
        <w:tabs>
          <w:tab w:val="clear" w:pos="567"/>
          <w:tab w:val="clear" w:pos="8789"/>
          <w:tab w:val="clear" w:pos="13721"/>
        </w:tabs>
        <w:spacing w:line="360" w:lineRule="auto"/>
        <w:jc w:val="left"/>
        <w:rPr>
          <w:rFonts w:ascii="Times New Roman" w:hAnsi="Times New Roman"/>
          <w:color w:val="000000" w:themeColor="text1"/>
          <w:sz w:val="24"/>
          <w:szCs w:val="24"/>
        </w:rPr>
      </w:pPr>
      <w:r w:rsidRPr="00397629">
        <w:rPr>
          <w:rFonts w:ascii="Times New Roman" w:hAnsi="Times New Roman"/>
          <w:color w:val="000000" w:themeColor="text1"/>
          <w:sz w:val="24"/>
          <w:szCs w:val="24"/>
        </w:rPr>
        <w:t>Sikre at der ikke er aftalt rabatordninger med kunden såsom 2 % ved betaling inden 30 dage, da dette vil skulle nedsætte belåningsgrundlaget.</w:t>
      </w:r>
    </w:p>
    <w:p w:rsidR="00397629" w:rsidRPr="00397629" w:rsidRDefault="00397629" w:rsidP="00397629">
      <w:pPr>
        <w:pStyle w:val="Listeafsnit"/>
        <w:numPr>
          <w:ilvl w:val="0"/>
          <w:numId w:val="24"/>
        </w:numPr>
        <w:tabs>
          <w:tab w:val="clear" w:pos="567"/>
          <w:tab w:val="clear" w:pos="8789"/>
          <w:tab w:val="clear" w:pos="13721"/>
        </w:tabs>
        <w:spacing w:line="360" w:lineRule="auto"/>
        <w:jc w:val="left"/>
        <w:rPr>
          <w:rFonts w:ascii="Times New Roman" w:hAnsi="Times New Roman"/>
          <w:color w:val="000000" w:themeColor="text1"/>
          <w:sz w:val="24"/>
          <w:szCs w:val="24"/>
        </w:rPr>
      </w:pPr>
      <w:r w:rsidRPr="00397629">
        <w:rPr>
          <w:rFonts w:ascii="Times New Roman" w:hAnsi="Times New Roman"/>
          <w:color w:val="000000" w:themeColor="text1"/>
          <w:sz w:val="24"/>
          <w:szCs w:val="24"/>
        </w:rPr>
        <w:t>Sikre at der ikke foreligger aftale med debitoren om årsbonus eller lignende som ville skulle modregnes i belåningsgrundlaget.</w:t>
      </w:r>
    </w:p>
    <w:p w:rsidR="00397629" w:rsidRPr="00397629" w:rsidRDefault="00397629" w:rsidP="00397629">
      <w:pPr>
        <w:pStyle w:val="Listeafsnit"/>
        <w:numPr>
          <w:ilvl w:val="0"/>
          <w:numId w:val="24"/>
        </w:numPr>
        <w:tabs>
          <w:tab w:val="clear" w:pos="567"/>
          <w:tab w:val="clear" w:pos="8789"/>
          <w:tab w:val="clear" w:pos="13721"/>
        </w:tabs>
        <w:spacing w:line="360" w:lineRule="auto"/>
        <w:jc w:val="left"/>
        <w:rPr>
          <w:rFonts w:ascii="Times New Roman" w:hAnsi="Times New Roman"/>
          <w:color w:val="000000" w:themeColor="text1"/>
          <w:sz w:val="24"/>
          <w:szCs w:val="24"/>
        </w:rPr>
      </w:pPr>
      <w:r w:rsidRPr="00397629">
        <w:rPr>
          <w:rFonts w:ascii="Times New Roman" w:hAnsi="Times New Roman"/>
          <w:color w:val="000000" w:themeColor="text1"/>
          <w:sz w:val="24"/>
          <w:szCs w:val="24"/>
        </w:rPr>
        <w:t>Sikre at der ikke er tale om en a conto fakturering, da kravet på disse ofte afhænger af, at endelig levering finder sted i aftalemæssig forstand, og dermed i mange tilfælde ikke opfy</w:t>
      </w:r>
      <w:r w:rsidRPr="00397629">
        <w:rPr>
          <w:rFonts w:ascii="Times New Roman" w:hAnsi="Times New Roman"/>
          <w:color w:val="000000" w:themeColor="text1"/>
          <w:sz w:val="24"/>
          <w:szCs w:val="24"/>
        </w:rPr>
        <w:t>l</w:t>
      </w:r>
      <w:r w:rsidRPr="00397629">
        <w:rPr>
          <w:rFonts w:ascii="Times New Roman" w:hAnsi="Times New Roman"/>
          <w:color w:val="000000" w:themeColor="text1"/>
          <w:sz w:val="24"/>
          <w:szCs w:val="24"/>
        </w:rPr>
        <w:t>der kravene for factoring.</w:t>
      </w:r>
    </w:p>
    <w:p w:rsidR="00397629" w:rsidRPr="00397629" w:rsidRDefault="00397629" w:rsidP="00397629">
      <w:pPr>
        <w:pStyle w:val="Listeafsnit"/>
        <w:numPr>
          <w:ilvl w:val="0"/>
          <w:numId w:val="24"/>
        </w:numPr>
        <w:tabs>
          <w:tab w:val="clear" w:pos="567"/>
          <w:tab w:val="clear" w:pos="8789"/>
          <w:tab w:val="clear" w:pos="13721"/>
        </w:tabs>
        <w:spacing w:line="360" w:lineRule="auto"/>
        <w:jc w:val="left"/>
        <w:rPr>
          <w:rFonts w:ascii="Times New Roman" w:hAnsi="Times New Roman"/>
          <w:color w:val="000000" w:themeColor="text1"/>
          <w:sz w:val="24"/>
          <w:szCs w:val="24"/>
        </w:rPr>
      </w:pPr>
      <w:r w:rsidRPr="00397629">
        <w:rPr>
          <w:rFonts w:ascii="Times New Roman" w:hAnsi="Times New Roman"/>
          <w:color w:val="000000" w:themeColor="text1"/>
          <w:sz w:val="24"/>
          <w:szCs w:val="24"/>
        </w:rPr>
        <w:t>Sikre at debitor ikke kan bringe en fordring på et andet koncernselskab til modregning, da sådanne forhold ville skulle modregnes i belåningsgrundlaget.</w:t>
      </w:r>
    </w:p>
    <w:p w:rsidR="003B6967" w:rsidRDefault="003B6967" w:rsidP="00600147">
      <w:pPr>
        <w:spacing w:line="360" w:lineRule="auto"/>
        <w:rPr>
          <w:rFonts w:ascii="Times New Roman" w:hAnsi="Times New Roman"/>
          <w:b/>
          <w:sz w:val="24"/>
          <w:szCs w:val="24"/>
        </w:rPr>
      </w:pPr>
    </w:p>
    <w:p w:rsidR="00600147" w:rsidRPr="00600147" w:rsidRDefault="00600147" w:rsidP="00600147">
      <w:pPr>
        <w:spacing w:line="360" w:lineRule="auto"/>
        <w:rPr>
          <w:rFonts w:ascii="Times New Roman" w:hAnsi="Times New Roman"/>
          <w:b/>
          <w:sz w:val="24"/>
          <w:szCs w:val="24"/>
        </w:rPr>
      </w:pPr>
      <w:r w:rsidRPr="00600147">
        <w:rPr>
          <w:rFonts w:ascii="Times New Roman" w:hAnsi="Times New Roman"/>
          <w:b/>
          <w:sz w:val="24"/>
          <w:szCs w:val="24"/>
        </w:rPr>
        <w:lastRenderedPageBreak/>
        <w:t>Overholdelse af formalia</w:t>
      </w:r>
    </w:p>
    <w:p w:rsidR="00600147" w:rsidRPr="00600147" w:rsidRDefault="00600147" w:rsidP="00600147">
      <w:pPr>
        <w:spacing w:line="360" w:lineRule="auto"/>
        <w:rPr>
          <w:rFonts w:ascii="Times New Roman" w:hAnsi="Times New Roman"/>
          <w:sz w:val="24"/>
          <w:szCs w:val="24"/>
        </w:rPr>
      </w:pPr>
      <w:r w:rsidRPr="00600147">
        <w:rPr>
          <w:rFonts w:ascii="Times New Roman" w:hAnsi="Times New Roman"/>
          <w:sz w:val="24"/>
          <w:szCs w:val="24"/>
        </w:rPr>
        <w:t>Til tider kan nogle kontrakter omkring salg og belåning af fakturer indeholde nogle formalia, som forpligter virksomheden under hele kontraktens løbetid. Det kan være krav om at igangsætte deb</w:t>
      </w:r>
      <w:r w:rsidRPr="00600147">
        <w:rPr>
          <w:rFonts w:ascii="Times New Roman" w:hAnsi="Times New Roman"/>
          <w:sz w:val="24"/>
          <w:szCs w:val="24"/>
        </w:rPr>
        <w:t>i</w:t>
      </w:r>
      <w:r w:rsidRPr="00600147">
        <w:rPr>
          <w:rFonts w:ascii="Times New Roman" w:hAnsi="Times New Roman"/>
          <w:sz w:val="24"/>
          <w:szCs w:val="24"/>
        </w:rPr>
        <w:t>torrykning på en given dato</w:t>
      </w:r>
      <w:r w:rsidR="002D22B3">
        <w:rPr>
          <w:rFonts w:ascii="Times New Roman" w:hAnsi="Times New Roman"/>
          <w:sz w:val="24"/>
          <w:szCs w:val="24"/>
        </w:rPr>
        <w:t>,</w:t>
      </w:r>
      <w:r w:rsidRPr="00600147">
        <w:rPr>
          <w:rFonts w:ascii="Times New Roman" w:hAnsi="Times New Roman"/>
          <w:sz w:val="24"/>
          <w:szCs w:val="24"/>
        </w:rPr>
        <w:t xml:space="preserve"> efter manglende betaling er konstateret af factorin</w:t>
      </w:r>
      <w:r w:rsidR="002D22B3">
        <w:rPr>
          <w:rFonts w:ascii="Times New Roman" w:hAnsi="Times New Roman"/>
          <w:sz w:val="24"/>
          <w:szCs w:val="24"/>
        </w:rPr>
        <w:t xml:space="preserve">gselskab, men det kan </w:t>
      </w:r>
      <w:r w:rsidRPr="00600147">
        <w:rPr>
          <w:rFonts w:ascii="Times New Roman" w:hAnsi="Times New Roman"/>
          <w:sz w:val="24"/>
          <w:szCs w:val="24"/>
        </w:rPr>
        <w:t>også være opbevaring af dokumentation på, at forsendelserne er leveret rettidigt og på rettet sted. Upåagtet af hvad der eventuelt ligger af underliggende formalia, bør virksomheden opsætte en kontrol der sikrer overholdelse heraf, idet konsekvensen af manglende overholdelse kan være, at a</w:t>
      </w:r>
      <w:r w:rsidRPr="00600147">
        <w:rPr>
          <w:rFonts w:ascii="Times New Roman" w:hAnsi="Times New Roman"/>
          <w:sz w:val="24"/>
          <w:szCs w:val="24"/>
        </w:rPr>
        <w:t>f</w:t>
      </w:r>
      <w:r w:rsidRPr="00600147">
        <w:rPr>
          <w:rFonts w:ascii="Times New Roman" w:hAnsi="Times New Roman"/>
          <w:sz w:val="24"/>
          <w:szCs w:val="24"/>
        </w:rPr>
        <w:t>talen annulleres, og virksomheden må tilbagebetale det modtagne provenu. Ved de kontrakter, hvor provenu kan modregnes i tilgodehavender, vil kontrollen være med til at sikre både forekomsten, idet modregningen af modtagne provenus er reelle, men også fuldstændigheden målt på balancep</w:t>
      </w:r>
      <w:r w:rsidRPr="00600147">
        <w:rPr>
          <w:rFonts w:ascii="Times New Roman" w:hAnsi="Times New Roman"/>
          <w:sz w:val="24"/>
          <w:szCs w:val="24"/>
        </w:rPr>
        <w:t>o</w:t>
      </w:r>
      <w:r w:rsidRPr="00600147">
        <w:rPr>
          <w:rFonts w:ascii="Times New Roman" w:hAnsi="Times New Roman"/>
          <w:sz w:val="24"/>
          <w:szCs w:val="24"/>
        </w:rPr>
        <w:t>sten, da der ikke risikeres tilbageførsel af de modregnede provenus. Under overholdelse af formalia ligger også sikring af korrekt notifikation, herunder at samtlige fakturaer, der puljes eller sendes til factoring, er påført korrekt notifikation. Ved de aftaler, hvor modtagelse af provenu retfærdiggører, at selskabet ophører indregning af aktivet, vil denne kontrol afdække fuldstændighed samt klassif</w:t>
      </w:r>
      <w:r w:rsidRPr="00600147">
        <w:rPr>
          <w:rFonts w:ascii="Times New Roman" w:hAnsi="Times New Roman"/>
          <w:sz w:val="24"/>
          <w:szCs w:val="24"/>
        </w:rPr>
        <w:t>i</w:t>
      </w:r>
      <w:r w:rsidRPr="00600147">
        <w:rPr>
          <w:rFonts w:ascii="Times New Roman" w:hAnsi="Times New Roman"/>
          <w:sz w:val="24"/>
          <w:szCs w:val="24"/>
        </w:rPr>
        <w:t>kation og forståelighed målt på transaktionsniveau, da den sikrer at alle transaktioner er ført samt at de er ført på de rigtige debitorkonti.</w:t>
      </w:r>
    </w:p>
    <w:p w:rsidR="00600147" w:rsidRPr="00600147" w:rsidRDefault="00600147" w:rsidP="00600147">
      <w:pPr>
        <w:spacing w:line="360" w:lineRule="auto"/>
        <w:rPr>
          <w:rFonts w:ascii="Times New Roman" w:hAnsi="Times New Roman"/>
          <w:sz w:val="24"/>
          <w:szCs w:val="24"/>
        </w:rPr>
      </w:pPr>
      <w:r w:rsidRPr="00600147">
        <w:rPr>
          <w:rFonts w:ascii="Times New Roman" w:hAnsi="Times New Roman"/>
          <w:sz w:val="24"/>
          <w:szCs w:val="24"/>
        </w:rPr>
        <w:t>Kontroller vil kun kunne afdække besvigelsesrisiko omkring for tidlig ophør af indregning i de ti</w:t>
      </w:r>
      <w:r w:rsidRPr="00600147">
        <w:rPr>
          <w:rFonts w:ascii="Times New Roman" w:hAnsi="Times New Roman"/>
          <w:sz w:val="24"/>
          <w:szCs w:val="24"/>
        </w:rPr>
        <w:t>l</w:t>
      </w:r>
      <w:r w:rsidRPr="00600147">
        <w:rPr>
          <w:rFonts w:ascii="Times New Roman" w:hAnsi="Times New Roman"/>
          <w:sz w:val="24"/>
          <w:szCs w:val="24"/>
        </w:rPr>
        <w:t>fælde, hvor ledelsen ved, at virksomheden ikke overholder sine formalia, og dermed vil være fo</w:t>
      </w:r>
      <w:r w:rsidRPr="00600147">
        <w:rPr>
          <w:rFonts w:ascii="Times New Roman" w:hAnsi="Times New Roman"/>
          <w:sz w:val="24"/>
          <w:szCs w:val="24"/>
        </w:rPr>
        <w:t>r</w:t>
      </w:r>
      <w:r w:rsidRPr="00600147">
        <w:rPr>
          <w:rFonts w:ascii="Times New Roman" w:hAnsi="Times New Roman"/>
          <w:sz w:val="24"/>
          <w:szCs w:val="24"/>
        </w:rPr>
        <w:t>pligtet til at tilbagebetale modtagne provenus. I alle andre tilfælde, vil kontrollen være designet til at opdage utilsigtede fejl. Da kontrollen kun afdækker risiko for, at aftalen kan annulleres, giver den ikke i sig selv tilstrækkeligt revisionsbevis.</w:t>
      </w:r>
    </w:p>
    <w:p w:rsidR="00600147" w:rsidRPr="00600147" w:rsidRDefault="00600147" w:rsidP="00600147">
      <w:pPr>
        <w:spacing w:line="360" w:lineRule="auto"/>
        <w:rPr>
          <w:rFonts w:ascii="Times New Roman" w:hAnsi="Times New Roman"/>
          <w:sz w:val="24"/>
          <w:szCs w:val="24"/>
        </w:rPr>
      </w:pPr>
    </w:p>
    <w:p w:rsidR="00600147" w:rsidRPr="00600147" w:rsidRDefault="00600147" w:rsidP="00600147">
      <w:pPr>
        <w:spacing w:line="360" w:lineRule="auto"/>
        <w:rPr>
          <w:rFonts w:ascii="Times New Roman" w:hAnsi="Times New Roman"/>
          <w:sz w:val="24"/>
          <w:szCs w:val="24"/>
        </w:rPr>
      </w:pPr>
      <w:r w:rsidRPr="00600147">
        <w:rPr>
          <w:rFonts w:ascii="Times New Roman" w:hAnsi="Times New Roman"/>
          <w:b/>
          <w:sz w:val="24"/>
          <w:szCs w:val="24"/>
        </w:rPr>
        <w:t>Procedure for nedskrivning ved securitization puljer</w:t>
      </w:r>
      <w:r w:rsidRPr="00600147">
        <w:rPr>
          <w:rFonts w:ascii="Times New Roman" w:hAnsi="Times New Roman"/>
          <w:sz w:val="24"/>
          <w:szCs w:val="24"/>
        </w:rPr>
        <w:t xml:space="preserve"> </w:t>
      </w:r>
    </w:p>
    <w:p w:rsidR="00600147" w:rsidRDefault="00600147" w:rsidP="00600147">
      <w:pPr>
        <w:spacing w:line="360" w:lineRule="auto"/>
        <w:rPr>
          <w:rFonts w:ascii="Times New Roman" w:hAnsi="Times New Roman"/>
          <w:sz w:val="24"/>
          <w:szCs w:val="24"/>
        </w:rPr>
      </w:pPr>
      <w:r w:rsidRPr="00600147">
        <w:rPr>
          <w:rFonts w:ascii="Times New Roman" w:hAnsi="Times New Roman"/>
          <w:sz w:val="24"/>
          <w:szCs w:val="24"/>
        </w:rPr>
        <w:t>Hvis en virksomhed indgår en securitization aftale, vil det som ofte betyde, at en række fakturaer samles i en pulje. Virksomheden vil typisk selv bære risiko for de første tab. Af hensyn til den no</w:t>
      </w:r>
      <w:r w:rsidRPr="00600147">
        <w:rPr>
          <w:rFonts w:ascii="Times New Roman" w:hAnsi="Times New Roman"/>
          <w:sz w:val="24"/>
          <w:szCs w:val="24"/>
        </w:rPr>
        <w:t>r</w:t>
      </w:r>
      <w:r w:rsidRPr="00600147">
        <w:rPr>
          <w:rFonts w:ascii="Times New Roman" w:hAnsi="Times New Roman"/>
          <w:sz w:val="24"/>
          <w:szCs w:val="24"/>
        </w:rPr>
        <w:t xml:space="preserve">male debitoropfølgning, vil de puljede fakturaer typisk flyttes fra debitormodulet til en særskilt </w:t>
      </w:r>
      <w:r w:rsidR="002D22B3">
        <w:rPr>
          <w:rFonts w:ascii="Times New Roman" w:hAnsi="Times New Roman"/>
          <w:sz w:val="24"/>
          <w:szCs w:val="24"/>
        </w:rPr>
        <w:t>b</w:t>
      </w:r>
      <w:r w:rsidRPr="00600147">
        <w:rPr>
          <w:rFonts w:ascii="Times New Roman" w:hAnsi="Times New Roman"/>
          <w:sz w:val="24"/>
          <w:szCs w:val="24"/>
        </w:rPr>
        <w:t>a</w:t>
      </w:r>
      <w:r w:rsidRPr="00600147">
        <w:rPr>
          <w:rFonts w:ascii="Times New Roman" w:hAnsi="Times New Roman"/>
          <w:sz w:val="24"/>
          <w:szCs w:val="24"/>
        </w:rPr>
        <w:t>lance konto, som rapporteringsmæssigt ligger under tilgodehavender fra salg af varer og tjenest</w:t>
      </w:r>
      <w:r w:rsidRPr="00600147">
        <w:rPr>
          <w:rFonts w:ascii="Times New Roman" w:hAnsi="Times New Roman"/>
          <w:sz w:val="24"/>
          <w:szCs w:val="24"/>
        </w:rPr>
        <w:t>e</w:t>
      </w:r>
      <w:r w:rsidRPr="00600147">
        <w:rPr>
          <w:rFonts w:ascii="Times New Roman" w:hAnsi="Times New Roman"/>
          <w:sz w:val="24"/>
          <w:szCs w:val="24"/>
        </w:rPr>
        <w:t>ydelser. Securitizationaftalen vil typisk løbe indtil alle fakturaer er forfaldne, så</w:t>
      </w:r>
      <w:r w:rsidR="002D22B3">
        <w:rPr>
          <w:rFonts w:ascii="Times New Roman" w:hAnsi="Times New Roman"/>
          <w:sz w:val="24"/>
          <w:szCs w:val="24"/>
        </w:rPr>
        <w:t>fremt der</w:t>
      </w:r>
      <w:r w:rsidRPr="00600147">
        <w:rPr>
          <w:rFonts w:ascii="Times New Roman" w:hAnsi="Times New Roman"/>
          <w:sz w:val="24"/>
          <w:szCs w:val="24"/>
        </w:rPr>
        <w:t xml:space="preserve"> konstat</w:t>
      </w:r>
      <w:r w:rsidRPr="00600147">
        <w:rPr>
          <w:rFonts w:ascii="Times New Roman" w:hAnsi="Times New Roman"/>
          <w:sz w:val="24"/>
          <w:szCs w:val="24"/>
        </w:rPr>
        <w:t>e</w:t>
      </w:r>
      <w:r w:rsidR="002D22B3">
        <w:rPr>
          <w:rFonts w:ascii="Times New Roman" w:hAnsi="Times New Roman"/>
          <w:sz w:val="24"/>
          <w:szCs w:val="24"/>
        </w:rPr>
        <w:t xml:space="preserve">res </w:t>
      </w:r>
      <w:r w:rsidRPr="00600147">
        <w:rPr>
          <w:rFonts w:ascii="Times New Roman" w:hAnsi="Times New Roman"/>
          <w:sz w:val="24"/>
          <w:szCs w:val="24"/>
        </w:rPr>
        <w:t>manglende betaling på enkelte forfaldne fakturaer, vil virksomheden typisk bære denne risiko, hvorfor der skal vurderes en tabsrisiko på lighed med de normale tilgodehavender under hensynt</w:t>
      </w:r>
      <w:r w:rsidRPr="00600147">
        <w:rPr>
          <w:rFonts w:ascii="Times New Roman" w:hAnsi="Times New Roman"/>
          <w:sz w:val="24"/>
          <w:szCs w:val="24"/>
        </w:rPr>
        <w:t>a</w:t>
      </w:r>
      <w:r w:rsidRPr="00600147">
        <w:rPr>
          <w:rFonts w:ascii="Times New Roman" w:hAnsi="Times New Roman"/>
          <w:sz w:val="24"/>
          <w:szCs w:val="24"/>
        </w:rPr>
        <w:t>gen til virksomhedens beskrevne procedurer. Da dette reelt set kun er en udvidelse af den kontrol, som er beskrevet under de generelle interne kontroller for tilgodehavender fra salg af varer og tjen</w:t>
      </w:r>
      <w:r w:rsidRPr="00600147">
        <w:rPr>
          <w:rFonts w:ascii="Times New Roman" w:hAnsi="Times New Roman"/>
          <w:sz w:val="24"/>
          <w:szCs w:val="24"/>
        </w:rPr>
        <w:t>e</w:t>
      </w:r>
      <w:r w:rsidRPr="00600147">
        <w:rPr>
          <w:rFonts w:ascii="Times New Roman" w:hAnsi="Times New Roman"/>
          <w:sz w:val="24"/>
          <w:szCs w:val="24"/>
        </w:rPr>
        <w:lastRenderedPageBreak/>
        <w:t>steydelser, giver det sig selv, at dette ikke er en kontrol, som alene giver tilstrækkeligt revisionsb</w:t>
      </w:r>
      <w:r w:rsidRPr="00600147">
        <w:rPr>
          <w:rFonts w:ascii="Times New Roman" w:hAnsi="Times New Roman"/>
          <w:sz w:val="24"/>
          <w:szCs w:val="24"/>
        </w:rPr>
        <w:t>e</w:t>
      </w:r>
      <w:r w:rsidRPr="00600147">
        <w:rPr>
          <w:rFonts w:ascii="Times New Roman" w:hAnsi="Times New Roman"/>
          <w:sz w:val="24"/>
          <w:szCs w:val="24"/>
        </w:rPr>
        <w:t>vis for værdiansættelsen, idet der kræves supplerende revisionshandlinger. Dog er kontrollen med til at afdække den latente besvigelsesrisiko, der ligger i manglende nedskrivning på puljede faktur</w:t>
      </w:r>
      <w:r w:rsidRPr="00600147">
        <w:rPr>
          <w:rFonts w:ascii="Times New Roman" w:hAnsi="Times New Roman"/>
          <w:sz w:val="24"/>
          <w:szCs w:val="24"/>
        </w:rPr>
        <w:t>a</w:t>
      </w:r>
      <w:r w:rsidRPr="00600147">
        <w:rPr>
          <w:rFonts w:ascii="Times New Roman" w:hAnsi="Times New Roman"/>
          <w:sz w:val="24"/>
          <w:szCs w:val="24"/>
        </w:rPr>
        <w:t>er, hvorpå der er konstateret manglende betaling.</w:t>
      </w:r>
    </w:p>
    <w:p w:rsidR="002D22B3" w:rsidRDefault="002D22B3" w:rsidP="00600147">
      <w:pPr>
        <w:spacing w:line="360" w:lineRule="auto"/>
        <w:rPr>
          <w:rFonts w:ascii="Times New Roman" w:hAnsi="Times New Roman"/>
          <w:sz w:val="24"/>
          <w:szCs w:val="24"/>
        </w:rPr>
      </w:pPr>
    </w:p>
    <w:p w:rsidR="002D22B3" w:rsidRPr="00600147" w:rsidRDefault="002D22B3" w:rsidP="00600147">
      <w:pPr>
        <w:spacing w:line="360" w:lineRule="auto"/>
        <w:rPr>
          <w:rFonts w:ascii="Times New Roman" w:hAnsi="Times New Roman"/>
          <w:sz w:val="24"/>
          <w:szCs w:val="24"/>
        </w:rPr>
      </w:pPr>
      <w:r>
        <w:rPr>
          <w:rFonts w:ascii="Times New Roman" w:hAnsi="Times New Roman"/>
          <w:sz w:val="24"/>
          <w:szCs w:val="24"/>
        </w:rPr>
        <w:t>I det ovenstående har vi redegjort for såvel interne kontroller, som revisionsmål der kan afdækkes ved revisors test af kontrollerne. Der er ligeledes givet eksempler på kontroller og tests, som kan a</w:t>
      </w:r>
      <w:r>
        <w:rPr>
          <w:rFonts w:ascii="Times New Roman" w:hAnsi="Times New Roman"/>
          <w:sz w:val="24"/>
          <w:szCs w:val="24"/>
        </w:rPr>
        <w:t>f</w:t>
      </w:r>
      <w:r>
        <w:rPr>
          <w:rFonts w:ascii="Times New Roman" w:hAnsi="Times New Roman"/>
          <w:sz w:val="24"/>
          <w:szCs w:val="24"/>
        </w:rPr>
        <w:t>hjælpe besvigelsesrisici. Gennemgribende for disse beskrevne kontroller og tests heraf er, at de ikke kan stå alene og</w:t>
      </w:r>
      <w:r w:rsidR="00750FC2">
        <w:rPr>
          <w:rFonts w:ascii="Times New Roman" w:hAnsi="Times New Roman"/>
          <w:sz w:val="24"/>
          <w:szCs w:val="24"/>
        </w:rPr>
        <w:t xml:space="preserve"> ikke</w:t>
      </w:r>
      <w:r>
        <w:rPr>
          <w:rFonts w:ascii="Times New Roman" w:hAnsi="Times New Roman"/>
          <w:sz w:val="24"/>
          <w:szCs w:val="24"/>
        </w:rPr>
        <w:t xml:space="preserve"> i sig selv give</w:t>
      </w:r>
      <w:r w:rsidR="00750FC2">
        <w:rPr>
          <w:rFonts w:ascii="Times New Roman" w:hAnsi="Times New Roman"/>
          <w:sz w:val="24"/>
          <w:szCs w:val="24"/>
        </w:rPr>
        <w:t>r</w:t>
      </w:r>
      <w:r>
        <w:rPr>
          <w:rFonts w:ascii="Times New Roman" w:hAnsi="Times New Roman"/>
          <w:sz w:val="24"/>
          <w:szCs w:val="24"/>
        </w:rPr>
        <w:t xml:space="preserve"> </w:t>
      </w:r>
      <w:r w:rsidR="00111469">
        <w:rPr>
          <w:rFonts w:ascii="Times New Roman" w:hAnsi="Times New Roman"/>
          <w:sz w:val="24"/>
          <w:szCs w:val="24"/>
        </w:rPr>
        <w:t>revisor tilstrækkelig</w:t>
      </w:r>
      <w:r w:rsidR="00750FC2">
        <w:rPr>
          <w:rFonts w:ascii="Times New Roman" w:hAnsi="Times New Roman"/>
          <w:sz w:val="24"/>
          <w:szCs w:val="24"/>
        </w:rPr>
        <w:t>t</w:t>
      </w:r>
      <w:r w:rsidR="00111469">
        <w:rPr>
          <w:rFonts w:ascii="Times New Roman" w:hAnsi="Times New Roman"/>
          <w:sz w:val="24"/>
          <w:szCs w:val="24"/>
        </w:rPr>
        <w:t xml:space="preserve"> og egnet revisionsbevis. En kombination af de nævnte kontroller og tests samt en supplering med substanshandlinger vil dog efter vores vu</w:t>
      </w:r>
      <w:r w:rsidR="00111469">
        <w:rPr>
          <w:rFonts w:ascii="Times New Roman" w:hAnsi="Times New Roman"/>
          <w:sz w:val="24"/>
          <w:szCs w:val="24"/>
        </w:rPr>
        <w:t>r</w:t>
      </w:r>
      <w:r w:rsidR="00111469">
        <w:rPr>
          <w:rFonts w:ascii="Times New Roman" w:hAnsi="Times New Roman"/>
          <w:sz w:val="24"/>
          <w:szCs w:val="24"/>
        </w:rPr>
        <w:t>dering give revisor et godt udgangspunkt til vurdering af revisionsbeviset på området tilgodehave</w:t>
      </w:r>
      <w:r w:rsidR="00111469">
        <w:rPr>
          <w:rFonts w:ascii="Times New Roman" w:hAnsi="Times New Roman"/>
          <w:sz w:val="24"/>
          <w:szCs w:val="24"/>
        </w:rPr>
        <w:t>n</w:t>
      </w:r>
      <w:r w:rsidR="00111469">
        <w:rPr>
          <w:rFonts w:ascii="Times New Roman" w:hAnsi="Times New Roman"/>
          <w:sz w:val="24"/>
          <w:szCs w:val="24"/>
        </w:rPr>
        <w:t>der fra salg af varer og tjenesteydelser.</w:t>
      </w:r>
    </w:p>
    <w:p w:rsidR="00600147" w:rsidRPr="001D685C" w:rsidRDefault="00600147" w:rsidP="001D685C">
      <w:pPr>
        <w:spacing w:line="360" w:lineRule="auto"/>
        <w:rPr>
          <w:rFonts w:ascii="Times New Roman" w:hAnsi="Times New Roman"/>
          <w:b/>
          <w:sz w:val="24"/>
          <w:szCs w:val="24"/>
        </w:rPr>
      </w:pPr>
    </w:p>
    <w:p w:rsidR="00372BB6" w:rsidRPr="001D685C" w:rsidRDefault="00372BB6" w:rsidP="001D685C">
      <w:pPr>
        <w:tabs>
          <w:tab w:val="clear" w:pos="284"/>
          <w:tab w:val="clear" w:pos="567"/>
          <w:tab w:val="clear" w:pos="8789"/>
          <w:tab w:val="clear" w:pos="13721"/>
        </w:tabs>
        <w:spacing w:line="360" w:lineRule="auto"/>
        <w:jc w:val="left"/>
        <w:rPr>
          <w:rFonts w:ascii="Times New Roman" w:hAnsi="Times New Roman"/>
          <w:b/>
          <w:sz w:val="24"/>
          <w:szCs w:val="24"/>
        </w:rPr>
      </w:pPr>
      <w:r w:rsidRPr="001D685C">
        <w:rPr>
          <w:rFonts w:ascii="Times New Roman" w:hAnsi="Times New Roman"/>
          <w:b/>
          <w:sz w:val="24"/>
          <w:szCs w:val="24"/>
        </w:rPr>
        <w:br w:type="page"/>
      </w:r>
    </w:p>
    <w:p w:rsidR="00111469" w:rsidRPr="00284DAC" w:rsidRDefault="00C543C1" w:rsidP="00284DAC">
      <w:pPr>
        <w:pStyle w:val="Overskrift1"/>
        <w:spacing w:line="360" w:lineRule="auto"/>
        <w:rPr>
          <w:rFonts w:ascii="Times New Roman" w:hAnsi="Times New Roman"/>
          <w:bCs/>
          <w:sz w:val="24"/>
        </w:rPr>
      </w:pPr>
      <w:bookmarkStart w:id="46" w:name="_Toc372042409"/>
      <w:r w:rsidRPr="00284DAC">
        <w:rPr>
          <w:rFonts w:ascii="Times New Roman" w:hAnsi="Times New Roman"/>
          <w:bCs/>
          <w:sz w:val="24"/>
        </w:rPr>
        <w:lastRenderedPageBreak/>
        <w:t xml:space="preserve">KAPITEL 8 </w:t>
      </w:r>
      <w:r w:rsidR="00A85A9C">
        <w:rPr>
          <w:rFonts w:ascii="Times New Roman" w:hAnsi="Times New Roman"/>
          <w:bCs/>
          <w:sz w:val="24"/>
        </w:rPr>
        <w:t>–</w:t>
      </w:r>
      <w:r w:rsidRPr="00284DAC">
        <w:rPr>
          <w:rFonts w:ascii="Times New Roman" w:hAnsi="Times New Roman"/>
          <w:bCs/>
          <w:sz w:val="24"/>
        </w:rPr>
        <w:t xml:space="preserve"> KON</w:t>
      </w:r>
      <w:r w:rsidR="00284DAC" w:rsidRPr="00284DAC">
        <w:rPr>
          <w:rFonts w:ascii="Times New Roman" w:hAnsi="Times New Roman"/>
          <w:bCs/>
          <w:sz w:val="24"/>
        </w:rPr>
        <w:t>SEKVENSBEREGNINGER</w:t>
      </w:r>
      <w:r w:rsidR="00A85A9C">
        <w:rPr>
          <w:rFonts w:ascii="Times New Roman" w:hAnsi="Times New Roman"/>
          <w:bCs/>
          <w:sz w:val="24"/>
        </w:rPr>
        <w:t xml:space="preserve"> (Søren)</w:t>
      </w:r>
      <w:bookmarkEnd w:id="46"/>
    </w:p>
    <w:p w:rsidR="00111469" w:rsidRPr="001D685C" w:rsidRDefault="00111469" w:rsidP="00111469">
      <w:pPr>
        <w:spacing w:line="360" w:lineRule="auto"/>
        <w:rPr>
          <w:rFonts w:ascii="Times New Roman" w:hAnsi="Times New Roman"/>
          <w:sz w:val="24"/>
          <w:szCs w:val="24"/>
        </w:rPr>
      </w:pPr>
      <w:r w:rsidRPr="001D685C">
        <w:rPr>
          <w:rFonts w:ascii="Times New Roman" w:hAnsi="Times New Roman"/>
          <w:sz w:val="24"/>
          <w:szCs w:val="24"/>
        </w:rPr>
        <w:t>I tidligere afsnit er salgskontrakter samt salg og belåning af fakturaer blevet gennemgået med u</w:t>
      </w:r>
      <w:r w:rsidRPr="001D685C">
        <w:rPr>
          <w:rFonts w:ascii="Times New Roman" w:hAnsi="Times New Roman"/>
          <w:sz w:val="24"/>
          <w:szCs w:val="24"/>
        </w:rPr>
        <w:t>d</w:t>
      </w:r>
      <w:r w:rsidRPr="001D685C">
        <w:rPr>
          <w:rFonts w:ascii="Times New Roman" w:hAnsi="Times New Roman"/>
          <w:sz w:val="24"/>
          <w:szCs w:val="24"/>
        </w:rPr>
        <w:t>gangspunkt i revisors arbejde i planlægningsfasen til udførelse af den løbende revision og dermed vurdering af interne kontroller. For at synliggøre de effekter, som indregningen kan have for et regnskab, har vi udvalgt nogle selskaber, som anvender de førnævnte instrumenter. I vores genne</w:t>
      </w:r>
      <w:r w:rsidRPr="001D685C">
        <w:rPr>
          <w:rFonts w:ascii="Times New Roman" w:hAnsi="Times New Roman"/>
          <w:sz w:val="24"/>
          <w:szCs w:val="24"/>
        </w:rPr>
        <w:t>m</w:t>
      </w:r>
      <w:r w:rsidRPr="001D685C">
        <w:rPr>
          <w:rFonts w:ascii="Times New Roman" w:hAnsi="Times New Roman"/>
          <w:sz w:val="24"/>
          <w:szCs w:val="24"/>
        </w:rPr>
        <w:t>gang vil vi</w:t>
      </w:r>
      <w:r w:rsidR="00EC6FE2">
        <w:rPr>
          <w:rFonts w:ascii="Times New Roman" w:hAnsi="Times New Roman"/>
          <w:sz w:val="24"/>
          <w:szCs w:val="24"/>
        </w:rPr>
        <w:t xml:space="preserve"> vise</w:t>
      </w:r>
      <w:r w:rsidRPr="001D685C">
        <w:rPr>
          <w:rFonts w:ascii="Times New Roman" w:hAnsi="Times New Roman"/>
          <w:sz w:val="24"/>
          <w:szCs w:val="24"/>
        </w:rPr>
        <w:t xml:space="preserve"> effekten ved at opstille udvalgte poster i resultatopgørelse og balance, såfremt in</w:t>
      </w:r>
      <w:r w:rsidRPr="001D685C">
        <w:rPr>
          <w:rFonts w:ascii="Times New Roman" w:hAnsi="Times New Roman"/>
          <w:sz w:val="24"/>
          <w:szCs w:val="24"/>
        </w:rPr>
        <w:t>d</w:t>
      </w:r>
      <w:r w:rsidRPr="001D685C">
        <w:rPr>
          <w:rFonts w:ascii="Times New Roman" w:hAnsi="Times New Roman"/>
          <w:sz w:val="24"/>
          <w:szCs w:val="24"/>
        </w:rPr>
        <w:t>regning var sket anderledes. Det har ikke været muligt at finde regnskaber for selskaber som anve</w:t>
      </w:r>
      <w:r w:rsidRPr="001D685C">
        <w:rPr>
          <w:rFonts w:ascii="Times New Roman" w:hAnsi="Times New Roman"/>
          <w:sz w:val="24"/>
          <w:szCs w:val="24"/>
        </w:rPr>
        <w:t>n</w:t>
      </w:r>
      <w:r w:rsidRPr="001D685C">
        <w:rPr>
          <w:rFonts w:ascii="Times New Roman" w:hAnsi="Times New Roman"/>
          <w:sz w:val="24"/>
          <w:szCs w:val="24"/>
        </w:rPr>
        <w:t>der salgskontrakter, hvor det indregnes som et tilgodehavende. De regnskaber, som er fundet, har alle været på baggrund af operationelle leasingkontrakter, som indregnes som materielle anlægsa</w:t>
      </w:r>
      <w:r w:rsidRPr="001D685C">
        <w:rPr>
          <w:rFonts w:ascii="Times New Roman" w:hAnsi="Times New Roman"/>
          <w:sz w:val="24"/>
          <w:szCs w:val="24"/>
        </w:rPr>
        <w:t>k</w:t>
      </w:r>
      <w:r w:rsidRPr="001D685C">
        <w:rPr>
          <w:rFonts w:ascii="Times New Roman" w:hAnsi="Times New Roman"/>
          <w:sz w:val="24"/>
          <w:szCs w:val="24"/>
        </w:rPr>
        <w:t>tiver, og hvor tilbagekøbsforpligtelse enten oplyses som en eventualforpligtelse eller indregnes u</w:t>
      </w:r>
      <w:r w:rsidRPr="001D685C">
        <w:rPr>
          <w:rFonts w:ascii="Times New Roman" w:hAnsi="Times New Roman"/>
          <w:sz w:val="24"/>
          <w:szCs w:val="24"/>
        </w:rPr>
        <w:t>n</w:t>
      </w:r>
      <w:r w:rsidRPr="001D685C">
        <w:rPr>
          <w:rFonts w:ascii="Times New Roman" w:hAnsi="Times New Roman"/>
          <w:sz w:val="24"/>
          <w:szCs w:val="24"/>
        </w:rPr>
        <w:t>der kortfristet gæld.</w:t>
      </w:r>
      <w:r w:rsidR="004169A7">
        <w:rPr>
          <w:rFonts w:ascii="Times New Roman" w:hAnsi="Times New Roman"/>
          <w:sz w:val="24"/>
          <w:szCs w:val="24"/>
        </w:rPr>
        <w:t xml:space="preserve"> Nedenstående afsnit er således en konsekvensberegning af, hvilke effekter en anden indregningsmetode</w:t>
      </w:r>
      <w:r w:rsidR="00281CC2">
        <w:rPr>
          <w:rFonts w:ascii="Times New Roman" w:hAnsi="Times New Roman"/>
          <w:sz w:val="24"/>
          <w:szCs w:val="24"/>
        </w:rPr>
        <w:t xml:space="preserve"> af salg og belåning af fakturaer</w:t>
      </w:r>
      <w:r w:rsidR="004169A7">
        <w:rPr>
          <w:rFonts w:ascii="Times New Roman" w:hAnsi="Times New Roman"/>
          <w:sz w:val="24"/>
          <w:szCs w:val="24"/>
        </w:rPr>
        <w:t xml:space="preserve"> kan have for en virksomheds regnskab. Og dermed kan nedenstående også være konsekvensen af manglende eller fejlede interne kontroller eller ufuldstændighed i r</w:t>
      </w:r>
      <w:r w:rsidR="004169A7">
        <w:rPr>
          <w:rFonts w:ascii="Times New Roman" w:hAnsi="Times New Roman"/>
          <w:sz w:val="24"/>
          <w:szCs w:val="24"/>
        </w:rPr>
        <w:t>e</w:t>
      </w:r>
      <w:r w:rsidR="004169A7">
        <w:rPr>
          <w:rFonts w:ascii="Times New Roman" w:hAnsi="Times New Roman"/>
          <w:sz w:val="24"/>
          <w:szCs w:val="24"/>
        </w:rPr>
        <w:t>vi</w:t>
      </w:r>
      <w:r w:rsidR="00281CC2">
        <w:rPr>
          <w:rFonts w:ascii="Times New Roman" w:hAnsi="Times New Roman"/>
          <w:sz w:val="24"/>
          <w:szCs w:val="24"/>
        </w:rPr>
        <w:t>sors test af kontroller og revisionsbevis.</w:t>
      </w:r>
    </w:p>
    <w:p w:rsidR="00111469" w:rsidRPr="001D685C" w:rsidRDefault="00111469" w:rsidP="00111469">
      <w:pPr>
        <w:spacing w:line="360" w:lineRule="auto"/>
        <w:rPr>
          <w:rFonts w:ascii="Times New Roman" w:hAnsi="Times New Roman"/>
          <w:sz w:val="24"/>
          <w:szCs w:val="24"/>
        </w:rPr>
      </w:pPr>
    </w:p>
    <w:p w:rsidR="00111469" w:rsidRPr="00C543C1" w:rsidRDefault="00C543C1" w:rsidP="00C543C1">
      <w:pPr>
        <w:pStyle w:val="Overskrift2"/>
        <w:spacing w:line="360" w:lineRule="auto"/>
        <w:rPr>
          <w:rFonts w:ascii="Times New Roman" w:hAnsi="Times New Roman"/>
          <w:bCs/>
          <w:sz w:val="24"/>
          <w:szCs w:val="24"/>
        </w:rPr>
      </w:pPr>
      <w:bookmarkStart w:id="47" w:name="_Toc372042410"/>
      <w:r w:rsidRPr="00C543C1">
        <w:rPr>
          <w:rFonts w:ascii="Times New Roman" w:hAnsi="Times New Roman"/>
          <w:bCs/>
          <w:sz w:val="24"/>
          <w:szCs w:val="24"/>
        </w:rPr>
        <w:t xml:space="preserve">8.1 </w:t>
      </w:r>
      <w:r w:rsidR="00111469" w:rsidRPr="00C543C1">
        <w:rPr>
          <w:rFonts w:ascii="Times New Roman" w:hAnsi="Times New Roman"/>
          <w:bCs/>
          <w:sz w:val="24"/>
          <w:szCs w:val="24"/>
        </w:rPr>
        <w:t>Salg og belåning af fakturaer i praksis</w:t>
      </w:r>
      <w:bookmarkEnd w:id="47"/>
    </w:p>
    <w:p w:rsidR="00111469" w:rsidRPr="001D685C" w:rsidRDefault="00111469" w:rsidP="00111469">
      <w:pPr>
        <w:spacing w:line="360" w:lineRule="auto"/>
        <w:rPr>
          <w:rFonts w:ascii="Times New Roman" w:hAnsi="Times New Roman"/>
          <w:sz w:val="24"/>
          <w:szCs w:val="24"/>
        </w:rPr>
      </w:pPr>
      <w:r w:rsidRPr="001D685C">
        <w:rPr>
          <w:rFonts w:ascii="Times New Roman" w:hAnsi="Times New Roman"/>
          <w:sz w:val="24"/>
          <w:szCs w:val="24"/>
        </w:rPr>
        <w:t>Vi har fundet frem til tre virksomheder, som alle oplyser omkring securitizationaftaler i deres år</w:t>
      </w:r>
      <w:r w:rsidRPr="001D685C">
        <w:rPr>
          <w:rFonts w:ascii="Times New Roman" w:hAnsi="Times New Roman"/>
          <w:sz w:val="24"/>
          <w:szCs w:val="24"/>
        </w:rPr>
        <w:t>s</w:t>
      </w:r>
      <w:r w:rsidRPr="001D685C">
        <w:rPr>
          <w:rFonts w:ascii="Times New Roman" w:hAnsi="Times New Roman"/>
          <w:sz w:val="24"/>
          <w:szCs w:val="24"/>
        </w:rPr>
        <w:t>rapporter for 2012. De tre virksomheder er Auriga Industries A/S, Bunge Limited samt Cemex, S.A.B. de C.V.</w:t>
      </w:r>
    </w:p>
    <w:p w:rsidR="00111469" w:rsidRDefault="00111469"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Pr="001D685C" w:rsidRDefault="00850CEF" w:rsidP="00111469">
      <w:pPr>
        <w:spacing w:line="360" w:lineRule="auto"/>
        <w:rPr>
          <w:rFonts w:ascii="Times New Roman" w:hAnsi="Times New Roman"/>
          <w:sz w:val="24"/>
          <w:szCs w:val="24"/>
        </w:rPr>
      </w:pPr>
    </w:p>
    <w:p w:rsidR="00111469" w:rsidRPr="00C543C1" w:rsidRDefault="00C543C1" w:rsidP="00C543C1">
      <w:pPr>
        <w:pStyle w:val="Overskrift3"/>
        <w:spacing w:line="360" w:lineRule="auto"/>
        <w:rPr>
          <w:rFonts w:ascii="Times New Roman" w:hAnsi="Times New Roman"/>
          <w:bCs/>
          <w:sz w:val="24"/>
          <w:szCs w:val="24"/>
        </w:rPr>
      </w:pPr>
      <w:bookmarkStart w:id="48" w:name="_Toc372042411"/>
      <w:r w:rsidRPr="00C543C1">
        <w:rPr>
          <w:rFonts w:ascii="Times New Roman" w:hAnsi="Times New Roman"/>
          <w:bCs/>
          <w:sz w:val="24"/>
          <w:szCs w:val="24"/>
        </w:rPr>
        <w:lastRenderedPageBreak/>
        <w:t xml:space="preserve">8.1.1 </w:t>
      </w:r>
      <w:r w:rsidR="00111469" w:rsidRPr="00C543C1">
        <w:rPr>
          <w:rFonts w:ascii="Times New Roman" w:hAnsi="Times New Roman"/>
          <w:bCs/>
          <w:sz w:val="24"/>
          <w:szCs w:val="24"/>
        </w:rPr>
        <w:t>Auriga</w:t>
      </w:r>
      <w:r w:rsidR="007D5F5A">
        <w:rPr>
          <w:rFonts w:ascii="Times New Roman" w:hAnsi="Times New Roman"/>
          <w:bCs/>
          <w:sz w:val="24"/>
          <w:szCs w:val="24"/>
        </w:rPr>
        <w:t xml:space="preserve"> Industries A/S</w:t>
      </w:r>
      <w:bookmarkEnd w:id="48"/>
    </w:p>
    <w:p w:rsidR="00111469" w:rsidRDefault="00111469" w:rsidP="00111469">
      <w:pPr>
        <w:spacing w:line="360" w:lineRule="auto"/>
        <w:rPr>
          <w:rFonts w:ascii="Times New Roman" w:hAnsi="Times New Roman"/>
          <w:sz w:val="24"/>
          <w:szCs w:val="24"/>
        </w:rPr>
      </w:pPr>
      <w:r w:rsidRPr="001D685C">
        <w:rPr>
          <w:rFonts w:ascii="Times New Roman" w:hAnsi="Times New Roman"/>
          <w:sz w:val="24"/>
          <w:szCs w:val="24"/>
        </w:rPr>
        <w:t xml:space="preserve">Auriga </w:t>
      </w:r>
      <w:r w:rsidR="007D5F5A">
        <w:rPr>
          <w:rFonts w:ascii="Times New Roman" w:hAnsi="Times New Roman"/>
          <w:sz w:val="24"/>
          <w:szCs w:val="24"/>
        </w:rPr>
        <w:t xml:space="preserve">Industries A/S </w:t>
      </w:r>
      <w:r w:rsidRPr="001D685C">
        <w:rPr>
          <w:rFonts w:ascii="Times New Roman" w:hAnsi="Times New Roman"/>
          <w:sz w:val="24"/>
          <w:szCs w:val="24"/>
        </w:rPr>
        <w:t>er et danskbaseret selskab, som er noteret på Københavns Fondsbørs. Aktiv</w:t>
      </w:r>
      <w:r w:rsidRPr="001D685C">
        <w:rPr>
          <w:rFonts w:ascii="Times New Roman" w:hAnsi="Times New Roman"/>
          <w:sz w:val="24"/>
          <w:szCs w:val="24"/>
        </w:rPr>
        <w:t>i</w:t>
      </w:r>
      <w:r w:rsidRPr="001D685C">
        <w:rPr>
          <w:rFonts w:ascii="Times New Roman" w:hAnsi="Times New Roman"/>
          <w:sz w:val="24"/>
          <w:szCs w:val="24"/>
        </w:rPr>
        <w:t xml:space="preserve">teten er besiddelse af aktier i Cheminova, der </w:t>
      </w:r>
      <w:r w:rsidR="004169A7">
        <w:rPr>
          <w:rFonts w:ascii="Times New Roman" w:hAnsi="Times New Roman"/>
          <w:sz w:val="24"/>
          <w:szCs w:val="24"/>
        </w:rPr>
        <w:t>har hovedaktivitet</w:t>
      </w:r>
      <w:r w:rsidRPr="001D685C">
        <w:rPr>
          <w:rFonts w:ascii="Times New Roman" w:hAnsi="Times New Roman"/>
          <w:sz w:val="24"/>
          <w:szCs w:val="24"/>
        </w:rPr>
        <w:t xml:space="preserve"> inden for plantebeskyttelsesbra</w:t>
      </w:r>
      <w:r w:rsidRPr="001D685C">
        <w:rPr>
          <w:rFonts w:ascii="Times New Roman" w:hAnsi="Times New Roman"/>
          <w:sz w:val="24"/>
          <w:szCs w:val="24"/>
        </w:rPr>
        <w:t>n</w:t>
      </w:r>
      <w:r w:rsidRPr="001D685C">
        <w:rPr>
          <w:rFonts w:ascii="Times New Roman" w:hAnsi="Times New Roman"/>
          <w:sz w:val="24"/>
          <w:szCs w:val="24"/>
        </w:rPr>
        <w:t>chen. Føl</w:t>
      </w:r>
      <w:r w:rsidR="007D5F5A">
        <w:rPr>
          <w:rFonts w:ascii="Times New Roman" w:hAnsi="Times New Roman"/>
          <w:sz w:val="24"/>
          <w:szCs w:val="24"/>
        </w:rPr>
        <w:t>gende kan læses af Auriga Industries A/S’</w:t>
      </w:r>
      <w:r w:rsidRPr="001D685C">
        <w:rPr>
          <w:rFonts w:ascii="Times New Roman" w:hAnsi="Times New Roman"/>
          <w:sz w:val="24"/>
          <w:szCs w:val="24"/>
        </w:rPr>
        <w:t xml:space="preserve"> årsrapport for 2012:</w:t>
      </w:r>
    </w:p>
    <w:p w:rsidR="00623FD7" w:rsidRPr="001D685C" w:rsidRDefault="00623FD7" w:rsidP="00111469">
      <w:pPr>
        <w:spacing w:line="360" w:lineRule="auto"/>
        <w:rPr>
          <w:rFonts w:ascii="Times New Roman" w:hAnsi="Times New Roman"/>
          <w:sz w:val="24"/>
          <w:szCs w:val="24"/>
        </w:rPr>
      </w:pPr>
    </w:p>
    <w:tbl>
      <w:tblPr>
        <w:tblW w:w="9280" w:type="dxa"/>
        <w:tblInd w:w="55" w:type="dxa"/>
        <w:tblCellMar>
          <w:left w:w="70" w:type="dxa"/>
          <w:right w:w="70" w:type="dxa"/>
        </w:tblCellMar>
        <w:tblLook w:val="04A0" w:firstRow="1" w:lastRow="0" w:firstColumn="1" w:lastColumn="0" w:noHBand="0" w:noVBand="1"/>
      </w:tblPr>
      <w:tblGrid>
        <w:gridCol w:w="2560"/>
        <w:gridCol w:w="1120"/>
        <w:gridCol w:w="1120"/>
        <w:gridCol w:w="945"/>
        <w:gridCol w:w="1295"/>
        <w:gridCol w:w="945"/>
        <w:gridCol w:w="1295"/>
      </w:tblGrid>
      <w:tr w:rsidR="00111469" w:rsidRPr="00623FD7" w:rsidTr="004169A7">
        <w:trPr>
          <w:trHeight w:val="240"/>
        </w:trPr>
        <w:tc>
          <w:tcPr>
            <w:tcW w:w="2560" w:type="dxa"/>
            <w:tcBorders>
              <w:top w:val="single" w:sz="8" w:space="0" w:color="auto"/>
              <w:left w:val="single" w:sz="8" w:space="0" w:color="auto"/>
              <w:bottom w:val="single" w:sz="8" w:space="0" w:color="auto"/>
              <w:right w:val="single" w:sz="8" w:space="0" w:color="auto"/>
            </w:tcBorders>
            <w:shd w:val="clear" w:color="000000" w:fill="8DB4E3"/>
            <w:noWrap/>
            <w:vAlign w:val="bottom"/>
            <w:hideMark/>
          </w:tcPr>
          <w:p w:rsidR="00111469" w:rsidRPr="00623FD7" w:rsidRDefault="00111469" w:rsidP="004169A7">
            <w:pPr>
              <w:spacing w:line="360" w:lineRule="auto"/>
              <w:rPr>
                <w:rFonts w:ascii="Times New Roman" w:hAnsi="Times New Roman"/>
                <w:b/>
                <w:bCs/>
                <w:color w:val="000000"/>
                <w:sz w:val="20"/>
              </w:rPr>
            </w:pPr>
            <w:r w:rsidRPr="00623FD7">
              <w:rPr>
                <w:rFonts w:ascii="Times New Roman" w:hAnsi="Times New Roman"/>
                <w:b/>
                <w:bCs/>
                <w:color w:val="000000"/>
                <w:sz w:val="20"/>
              </w:rPr>
              <w:t>AURIGA mio DKK</w:t>
            </w:r>
          </w:p>
        </w:tc>
        <w:tc>
          <w:tcPr>
            <w:tcW w:w="1120" w:type="dxa"/>
            <w:tcBorders>
              <w:top w:val="single" w:sz="8" w:space="0" w:color="auto"/>
              <w:left w:val="nil"/>
              <w:bottom w:val="single" w:sz="8" w:space="0" w:color="auto"/>
              <w:right w:val="nil"/>
            </w:tcBorders>
            <w:shd w:val="clear" w:color="000000" w:fill="8DB4E3"/>
            <w:noWrap/>
            <w:vAlign w:val="bottom"/>
            <w:hideMark/>
          </w:tcPr>
          <w:p w:rsidR="00111469" w:rsidRPr="00623FD7" w:rsidRDefault="00111469" w:rsidP="004169A7">
            <w:pPr>
              <w:spacing w:line="360" w:lineRule="auto"/>
              <w:jc w:val="center"/>
              <w:rPr>
                <w:rFonts w:ascii="Times New Roman" w:hAnsi="Times New Roman"/>
                <w:b/>
                <w:bCs/>
                <w:color w:val="000000"/>
                <w:sz w:val="20"/>
              </w:rPr>
            </w:pPr>
            <w:r w:rsidRPr="00623FD7">
              <w:rPr>
                <w:rFonts w:ascii="Times New Roman" w:hAnsi="Times New Roman"/>
                <w:b/>
                <w:bCs/>
                <w:color w:val="000000"/>
                <w:sz w:val="20"/>
              </w:rPr>
              <w:t>2011</w:t>
            </w:r>
          </w:p>
        </w:tc>
        <w:tc>
          <w:tcPr>
            <w:tcW w:w="1120" w:type="dxa"/>
            <w:tcBorders>
              <w:top w:val="single" w:sz="8" w:space="0" w:color="auto"/>
              <w:left w:val="single" w:sz="4" w:space="0" w:color="auto"/>
              <w:bottom w:val="single" w:sz="8" w:space="0" w:color="auto"/>
              <w:right w:val="single" w:sz="4" w:space="0" w:color="auto"/>
            </w:tcBorders>
            <w:shd w:val="clear" w:color="000000" w:fill="8DB4E3"/>
            <w:noWrap/>
            <w:vAlign w:val="bottom"/>
            <w:hideMark/>
          </w:tcPr>
          <w:p w:rsidR="00111469" w:rsidRPr="00623FD7" w:rsidRDefault="00111469" w:rsidP="004169A7">
            <w:pPr>
              <w:spacing w:line="360" w:lineRule="auto"/>
              <w:jc w:val="center"/>
              <w:rPr>
                <w:rFonts w:ascii="Times New Roman" w:hAnsi="Times New Roman"/>
                <w:b/>
                <w:bCs/>
                <w:color w:val="000000"/>
                <w:sz w:val="20"/>
              </w:rPr>
            </w:pPr>
            <w:r w:rsidRPr="00623FD7">
              <w:rPr>
                <w:rFonts w:ascii="Times New Roman" w:hAnsi="Times New Roman"/>
                <w:b/>
                <w:bCs/>
                <w:color w:val="000000"/>
                <w:sz w:val="20"/>
              </w:rPr>
              <w:t>2012</w:t>
            </w:r>
          </w:p>
        </w:tc>
        <w:tc>
          <w:tcPr>
            <w:tcW w:w="2240" w:type="dxa"/>
            <w:gridSpan w:val="2"/>
            <w:tcBorders>
              <w:top w:val="single" w:sz="8" w:space="0" w:color="auto"/>
              <w:left w:val="nil"/>
              <w:bottom w:val="single" w:sz="8" w:space="0" w:color="auto"/>
              <w:right w:val="single" w:sz="8" w:space="0" w:color="000000"/>
            </w:tcBorders>
            <w:shd w:val="clear" w:color="000000" w:fill="8DB4E3"/>
            <w:noWrap/>
            <w:vAlign w:val="bottom"/>
            <w:hideMark/>
          </w:tcPr>
          <w:p w:rsidR="00111469" w:rsidRPr="00623FD7" w:rsidRDefault="00111469" w:rsidP="004169A7">
            <w:pPr>
              <w:spacing w:line="360" w:lineRule="auto"/>
              <w:jc w:val="center"/>
              <w:rPr>
                <w:rFonts w:ascii="Times New Roman" w:hAnsi="Times New Roman"/>
                <w:b/>
                <w:bCs/>
                <w:color w:val="000000"/>
                <w:sz w:val="20"/>
              </w:rPr>
            </w:pPr>
            <w:r w:rsidRPr="00623FD7">
              <w:rPr>
                <w:rFonts w:ascii="Times New Roman" w:hAnsi="Times New Roman"/>
                <w:b/>
                <w:bCs/>
                <w:color w:val="000000"/>
                <w:sz w:val="20"/>
              </w:rPr>
              <w:t>Alternativ indregning 2012</w:t>
            </w:r>
          </w:p>
        </w:tc>
        <w:tc>
          <w:tcPr>
            <w:tcW w:w="2240" w:type="dxa"/>
            <w:gridSpan w:val="2"/>
            <w:tcBorders>
              <w:top w:val="single" w:sz="8" w:space="0" w:color="auto"/>
              <w:left w:val="single" w:sz="4" w:space="0" w:color="auto"/>
              <w:bottom w:val="single" w:sz="8" w:space="0" w:color="auto"/>
              <w:right w:val="single" w:sz="8" w:space="0" w:color="000000"/>
            </w:tcBorders>
            <w:shd w:val="clear" w:color="000000" w:fill="8DB4E3"/>
            <w:noWrap/>
            <w:vAlign w:val="bottom"/>
            <w:hideMark/>
          </w:tcPr>
          <w:p w:rsidR="00111469" w:rsidRPr="00623FD7" w:rsidRDefault="00111469" w:rsidP="004169A7">
            <w:pPr>
              <w:spacing w:line="360" w:lineRule="auto"/>
              <w:jc w:val="center"/>
              <w:rPr>
                <w:rFonts w:ascii="Times New Roman" w:hAnsi="Times New Roman"/>
                <w:b/>
                <w:bCs/>
                <w:color w:val="000000"/>
                <w:sz w:val="20"/>
              </w:rPr>
            </w:pPr>
            <w:r w:rsidRPr="00623FD7">
              <w:rPr>
                <w:rFonts w:ascii="Times New Roman" w:hAnsi="Times New Roman"/>
                <w:b/>
                <w:bCs/>
                <w:color w:val="000000"/>
                <w:sz w:val="20"/>
              </w:rPr>
              <w:t>Følsomhed</w:t>
            </w:r>
          </w:p>
        </w:tc>
      </w:tr>
      <w:tr w:rsidR="00111469" w:rsidRPr="00623FD7"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Nettoomsætning</w:t>
            </w:r>
          </w:p>
        </w:tc>
        <w:tc>
          <w:tcPr>
            <w:tcW w:w="112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5.723</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6.263</w:t>
            </w:r>
          </w:p>
        </w:tc>
        <w:tc>
          <w:tcPr>
            <w:tcW w:w="945"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295"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6.263</w:t>
            </w:r>
          </w:p>
        </w:tc>
        <w:tc>
          <w:tcPr>
            <w:tcW w:w="945"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295"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6.263</w:t>
            </w:r>
          </w:p>
        </w:tc>
      </w:tr>
      <w:tr w:rsidR="00111469" w:rsidRPr="00623FD7"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Bruttoresultat</w:t>
            </w:r>
          </w:p>
        </w:tc>
        <w:tc>
          <w:tcPr>
            <w:tcW w:w="112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1.549</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1.853</w:t>
            </w:r>
          </w:p>
        </w:tc>
        <w:tc>
          <w:tcPr>
            <w:tcW w:w="945"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295"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1.853</w:t>
            </w:r>
          </w:p>
        </w:tc>
        <w:tc>
          <w:tcPr>
            <w:tcW w:w="945"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295"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1.853</w:t>
            </w:r>
          </w:p>
        </w:tc>
      </w:tr>
      <w:tr w:rsidR="00111469" w:rsidRPr="00623FD7"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EBITDA</w:t>
            </w:r>
          </w:p>
        </w:tc>
        <w:tc>
          <w:tcPr>
            <w:tcW w:w="112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495</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577</w:t>
            </w:r>
          </w:p>
        </w:tc>
        <w:tc>
          <w:tcPr>
            <w:tcW w:w="945"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295"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577</w:t>
            </w:r>
          </w:p>
        </w:tc>
        <w:tc>
          <w:tcPr>
            <w:tcW w:w="945"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295"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577</w:t>
            </w:r>
          </w:p>
        </w:tc>
      </w:tr>
      <w:tr w:rsidR="00111469" w:rsidRPr="00623FD7"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EBIT</w:t>
            </w:r>
          </w:p>
        </w:tc>
        <w:tc>
          <w:tcPr>
            <w:tcW w:w="112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318</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407</w:t>
            </w:r>
          </w:p>
        </w:tc>
        <w:tc>
          <w:tcPr>
            <w:tcW w:w="945"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295"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407</w:t>
            </w:r>
          </w:p>
        </w:tc>
        <w:tc>
          <w:tcPr>
            <w:tcW w:w="945"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295"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407</w:t>
            </w:r>
          </w:p>
        </w:tc>
      </w:tr>
      <w:tr w:rsidR="00111469" w:rsidRPr="00623FD7"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Finansielle poster</w:t>
            </w:r>
          </w:p>
        </w:tc>
        <w:tc>
          <w:tcPr>
            <w:tcW w:w="112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-240</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-215</w:t>
            </w:r>
          </w:p>
        </w:tc>
        <w:tc>
          <w:tcPr>
            <w:tcW w:w="945"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295"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-215</w:t>
            </w:r>
          </w:p>
        </w:tc>
        <w:tc>
          <w:tcPr>
            <w:tcW w:w="945"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295"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-215</w:t>
            </w:r>
          </w:p>
        </w:tc>
      </w:tr>
      <w:tr w:rsidR="00111469" w:rsidRPr="00623FD7"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Resultat før skat</w:t>
            </w:r>
          </w:p>
        </w:tc>
        <w:tc>
          <w:tcPr>
            <w:tcW w:w="112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79</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174</w:t>
            </w:r>
          </w:p>
        </w:tc>
        <w:tc>
          <w:tcPr>
            <w:tcW w:w="945"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295"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174</w:t>
            </w:r>
          </w:p>
        </w:tc>
        <w:tc>
          <w:tcPr>
            <w:tcW w:w="945"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295"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174</w:t>
            </w:r>
          </w:p>
        </w:tc>
      </w:tr>
      <w:tr w:rsidR="00111469" w:rsidRPr="00623FD7" w:rsidTr="004169A7">
        <w:trPr>
          <w:trHeight w:val="240"/>
        </w:trPr>
        <w:tc>
          <w:tcPr>
            <w:tcW w:w="2560" w:type="dxa"/>
            <w:tcBorders>
              <w:top w:val="nil"/>
              <w:left w:val="single" w:sz="8" w:space="0" w:color="auto"/>
              <w:bottom w:val="single" w:sz="8" w:space="0" w:color="auto"/>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Resultat efter skat</w:t>
            </w:r>
          </w:p>
        </w:tc>
        <w:tc>
          <w:tcPr>
            <w:tcW w:w="1120" w:type="dxa"/>
            <w:tcBorders>
              <w:top w:val="nil"/>
              <w:left w:val="single" w:sz="8" w:space="0" w:color="auto"/>
              <w:bottom w:val="single" w:sz="8" w:space="0" w:color="auto"/>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-15</w:t>
            </w:r>
          </w:p>
        </w:tc>
        <w:tc>
          <w:tcPr>
            <w:tcW w:w="1120" w:type="dxa"/>
            <w:tcBorders>
              <w:top w:val="nil"/>
              <w:left w:val="single" w:sz="4" w:space="0" w:color="auto"/>
              <w:bottom w:val="single" w:sz="8" w:space="0" w:color="auto"/>
              <w:right w:val="single" w:sz="4"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122</w:t>
            </w:r>
          </w:p>
        </w:tc>
        <w:tc>
          <w:tcPr>
            <w:tcW w:w="945" w:type="dxa"/>
            <w:tcBorders>
              <w:top w:val="nil"/>
              <w:left w:val="nil"/>
              <w:bottom w:val="single" w:sz="8" w:space="0" w:color="auto"/>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295" w:type="dxa"/>
            <w:tcBorders>
              <w:top w:val="nil"/>
              <w:left w:val="nil"/>
              <w:bottom w:val="single" w:sz="8" w:space="0" w:color="auto"/>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122</w:t>
            </w:r>
          </w:p>
        </w:tc>
        <w:tc>
          <w:tcPr>
            <w:tcW w:w="945" w:type="dxa"/>
            <w:tcBorders>
              <w:top w:val="nil"/>
              <w:left w:val="nil"/>
              <w:bottom w:val="single" w:sz="8" w:space="0" w:color="auto"/>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295" w:type="dxa"/>
            <w:tcBorders>
              <w:top w:val="nil"/>
              <w:left w:val="nil"/>
              <w:bottom w:val="single" w:sz="8" w:space="0" w:color="auto"/>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122</w:t>
            </w:r>
          </w:p>
        </w:tc>
      </w:tr>
      <w:tr w:rsidR="00111469" w:rsidRPr="00623FD7"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Balancesum</w:t>
            </w:r>
          </w:p>
        </w:tc>
        <w:tc>
          <w:tcPr>
            <w:tcW w:w="112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6.048</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6.381</w:t>
            </w:r>
          </w:p>
        </w:tc>
        <w:tc>
          <w:tcPr>
            <w:tcW w:w="945" w:type="dxa"/>
            <w:tcBorders>
              <w:top w:val="nil"/>
              <w:left w:val="nil"/>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-148</w:t>
            </w:r>
          </w:p>
        </w:tc>
        <w:tc>
          <w:tcPr>
            <w:tcW w:w="1295"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6.233</w:t>
            </w:r>
          </w:p>
        </w:tc>
        <w:tc>
          <w:tcPr>
            <w:tcW w:w="945" w:type="dxa"/>
            <w:tcBorders>
              <w:top w:val="nil"/>
              <w:left w:val="nil"/>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-441</w:t>
            </w:r>
          </w:p>
        </w:tc>
        <w:tc>
          <w:tcPr>
            <w:tcW w:w="1295"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5.941</w:t>
            </w:r>
          </w:p>
        </w:tc>
      </w:tr>
      <w:tr w:rsidR="00111469" w:rsidRPr="00623FD7"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Egenkapital</w:t>
            </w:r>
          </w:p>
        </w:tc>
        <w:tc>
          <w:tcPr>
            <w:tcW w:w="112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1.914</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2.044</w:t>
            </w:r>
          </w:p>
        </w:tc>
        <w:tc>
          <w:tcPr>
            <w:tcW w:w="945"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295"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2.044</w:t>
            </w:r>
          </w:p>
        </w:tc>
        <w:tc>
          <w:tcPr>
            <w:tcW w:w="945"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295"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2.044</w:t>
            </w:r>
          </w:p>
        </w:tc>
      </w:tr>
      <w:tr w:rsidR="00111469" w:rsidRPr="00623FD7"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Nettoaktiver</w:t>
            </w:r>
          </w:p>
        </w:tc>
        <w:tc>
          <w:tcPr>
            <w:tcW w:w="112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4.190</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4.138</w:t>
            </w:r>
          </w:p>
        </w:tc>
        <w:tc>
          <w:tcPr>
            <w:tcW w:w="945" w:type="dxa"/>
            <w:tcBorders>
              <w:top w:val="nil"/>
              <w:left w:val="nil"/>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-148</w:t>
            </w:r>
          </w:p>
        </w:tc>
        <w:tc>
          <w:tcPr>
            <w:tcW w:w="1295"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3.990</w:t>
            </w:r>
          </w:p>
        </w:tc>
        <w:tc>
          <w:tcPr>
            <w:tcW w:w="945" w:type="dxa"/>
            <w:tcBorders>
              <w:top w:val="nil"/>
              <w:left w:val="nil"/>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-441</w:t>
            </w:r>
          </w:p>
        </w:tc>
        <w:tc>
          <w:tcPr>
            <w:tcW w:w="1295"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3.698</w:t>
            </w:r>
          </w:p>
        </w:tc>
      </w:tr>
      <w:tr w:rsidR="00111469" w:rsidRPr="00623FD7"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Rentebærende gæld</w:t>
            </w:r>
          </w:p>
        </w:tc>
        <w:tc>
          <w:tcPr>
            <w:tcW w:w="112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2.457</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2.286</w:t>
            </w:r>
          </w:p>
        </w:tc>
        <w:tc>
          <w:tcPr>
            <w:tcW w:w="945" w:type="dxa"/>
            <w:tcBorders>
              <w:top w:val="nil"/>
              <w:left w:val="nil"/>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-148</w:t>
            </w:r>
          </w:p>
        </w:tc>
        <w:tc>
          <w:tcPr>
            <w:tcW w:w="1295"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2.138</w:t>
            </w:r>
          </w:p>
        </w:tc>
        <w:tc>
          <w:tcPr>
            <w:tcW w:w="945" w:type="dxa"/>
            <w:tcBorders>
              <w:top w:val="nil"/>
              <w:left w:val="nil"/>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-441</w:t>
            </w:r>
          </w:p>
        </w:tc>
        <w:tc>
          <w:tcPr>
            <w:tcW w:w="1295"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1.846</w:t>
            </w:r>
          </w:p>
        </w:tc>
      </w:tr>
      <w:tr w:rsidR="00111469" w:rsidRPr="00623FD7" w:rsidTr="004169A7">
        <w:trPr>
          <w:trHeight w:val="240"/>
        </w:trPr>
        <w:tc>
          <w:tcPr>
            <w:tcW w:w="2560" w:type="dxa"/>
            <w:tcBorders>
              <w:top w:val="nil"/>
              <w:left w:val="single" w:sz="8" w:space="0" w:color="auto"/>
              <w:bottom w:val="single" w:sz="8" w:space="0" w:color="auto"/>
              <w:right w:val="nil"/>
            </w:tcBorders>
            <w:shd w:val="clear" w:color="auto" w:fill="auto"/>
            <w:noWrap/>
            <w:vAlign w:val="bottom"/>
            <w:hideMark/>
          </w:tcPr>
          <w:p w:rsidR="00111469" w:rsidRPr="00623FD7" w:rsidRDefault="00111469" w:rsidP="007D5F5A">
            <w:pPr>
              <w:spacing w:line="360" w:lineRule="auto"/>
              <w:jc w:val="left"/>
              <w:rPr>
                <w:rFonts w:ascii="Times New Roman" w:hAnsi="Times New Roman"/>
                <w:color w:val="000000"/>
                <w:sz w:val="20"/>
              </w:rPr>
            </w:pPr>
            <w:r w:rsidRPr="00623FD7">
              <w:rPr>
                <w:rFonts w:ascii="Times New Roman" w:hAnsi="Times New Roman"/>
                <w:color w:val="000000"/>
                <w:sz w:val="20"/>
              </w:rPr>
              <w:t>Nettorentebærende</w:t>
            </w:r>
            <w:r w:rsidR="007D5F5A">
              <w:rPr>
                <w:rFonts w:ascii="Times New Roman" w:hAnsi="Times New Roman"/>
                <w:color w:val="000000"/>
                <w:sz w:val="20"/>
              </w:rPr>
              <w:t xml:space="preserve"> </w:t>
            </w:r>
            <w:r w:rsidRPr="00623FD7">
              <w:rPr>
                <w:rFonts w:ascii="Times New Roman" w:hAnsi="Times New Roman"/>
                <w:color w:val="000000"/>
                <w:sz w:val="20"/>
              </w:rPr>
              <w:t>gæld (NIBD)</w:t>
            </w:r>
          </w:p>
        </w:tc>
        <w:tc>
          <w:tcPr>
            <w:tcW w:w="1120" w:type="dxa"/>
            <w:tcBorders>
              <w:top w:val="nil"/>
              <w:left w:val="single" w:sz="8" w:space="0" w:color="auto"/>
              <w:bottom w:val="single" w:sz="8" w:space="0" w:color="auto"/>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2.186</w:t>
            </w:r>
          </w:p>
        </w:tc>
        <w:tc>
          <w:tcPr>
            <w:tcW w:w="1120" w:type="dxa"/>
            <w:tcBorders>
              <w:top w:val="nil"/>
              <w:left w:val="single" w:sz="4" w:space="0" w:color="auto"/>
              <w:bottom w:val="single" w:sz="8" w:space="0" w:color="auto"/>
              <w:right w:val="single" w:sz="4"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1.883</w:t>
            </w:r>
          </w:p>
        </w:tc>
        <w:tc>
          <w:tcPr>
            <w:tcW w:w="945" w:type="dxa"/>
            <w:tcBorders>
              <w:top w:val="nil"/>
              <w:left w:val="nil"/>
              <w:bottom w:val="single" w:sz="8" w:space="0" w:color="auto"/>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-148</w:t>
            </w:r>
          </w:p>
        </w:tc>
        <w:tc>
          <w:tcPr>
            <w:tcW w:w="1295" w:type="dxa"/>
            <w:tcBorders>
              <w:top w:val="nil"/>
              <w:left w:val="nil"/>
              <w:bottom w:val="single" w:sz="8" w:space="0" w:color="auto"/>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1.735</w:t>
            </w:r>
          </w:p>
        </w:tc>
        <w:tc>
          <w:tcPr>
            <w:tcW w:w="945" w:type="dxa"/>
            <w:tcBorders>
              <w:top w:val="nil"/>
              <w:left w:val="nil"/>
              <w:bottom w:val="single" w:sz="8" w:space="0" w:color="auto"/>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-441</w:t>
            </w:r>
          </w:p>
        </w:tc>
        <w:tc>
          <w:tcPr>
            <w:tcW w:w="1295" w:type="dxa"/>
            <w:tcBorders>
              <w:top w:val="nil"/>
              <w:left w:val="nil"/>
              <w:bottom w:val="single" w:sz="8" w:space="0" w:color="auto"/>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1.443</w:t>
            </w:r>
          </w:p>
        </w:tc>
      </w:tr>
      <w:tr w:rsidR="00111469" w:rsidRPr="00623FD7"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NIBD/EBITDA</w:t>
            </w:r>
          </w:p>
        </w:tc>
        <w:tc>
          <w:tcPr>
            <w:tcW w:w="112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4,4</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3,3</w:t>
            </w:r>
          </w:p>
        </w:tc>
        <w:tc>
          <w:tcPr>
            <w:tcW w:w="945"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295"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3,0</w:t>
            </w:r>
          </w:p>
        </w:tc>
        <w:tc>
          <w:tcPr>
            <w:tcW w:w="945"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295"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2,5</w:t>
            </w:r>
          </w:p>
        </w:tc>
      </w:tr>
      <w:tr w:rsidR="00111469" w:rsidRPr="00623FD7"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Egenkapitalens forrentning</w:t>
            </w:r>
          </w:p>
        </w:tc>
        <w:tc>
          <w:tcPr>
            <w:tcW w:w="112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6,</w:t>
            </w:r>
            <w:proofErr w:type="gramStart"/>
            <w:r w:rsidRPr="00623FD7">
              <w:rPr>
                <w:rFonts w:ascii="Times New Roman" w:hAnsi="Times New Roman"/>
                <w:color w:val="000000"/>
                <w:sz w:val="20"/>
              </w:rPr>
              <w:t>2%</w:t>
            </w:r>
            <w:proofErr w:type="gramEnd"/>
          </w:p>
        </w:tc>
        <w:tc>
          <w:tcPr>
            <w:tcW w:w="945"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295"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6,</w:t>
            </w:r>
            <w:proofErr w:type="gramStart"/>
            <w:r w:rsidRPr="00623FD7">
              <w:rPr>
                <w:rFonts w:ascii="Times New Roman" w:hAnsi="Times New Roman"/>
                <w:color w:val="000000"/>
                <w:sz w:val="20"/>
              </w:rPr>
              <w:t>2%</w:t>
            </w:r>
            <w:proofErr w:type="gramEnd"/>
          </w:p>
        </w:tc>
        <w:tc>
          <w:tcPr>
            <w:tcW w:w="945"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295"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6,</w:t>
            </w:r>
            <w:proofErr w:type="gramStart"/>
            <w:r w:rsidRPr="00623FD7">
              <w:rPr>
                <w:rFonts w:ascii="Times New Roman" w:hAnsi="Times New Roman"/>
                <w:color w:val="000000"/>
                <w:sz w:val="20"/>
              </w:rPr>
              <w:t>2%</w:t>
            </w:r>
            <w:proofErr w:type="gramEnd"/>
          </w:p>
        </w:tc>
      </w:tr>
      <w:tr w:rsidR="00111469" w:rsidRPr="00623FD7"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Afkastningsgrad</w:t>
            </w:r>
          </w:p>
        </w:tc>
        <w:tc>
          <w:tcPr>
            <w:tcW w:w="112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6,</w:t>
            </w:r>
            <w:proofErr w:type="gramStart"/>
            <w:r w:rsidRPr="00623FD7">
              <w:rPr>
                <w:rFonts w:ascii="Times New Roman" w:hAnsi="Times New Roman"/>
                <w:color w:val="000000"/>
                <w:sz w:val="20"/>
              </w:rPr>
              <w:t>5%</w:t>
            </w:r>
            <w:proofErr w:type="gramEnd"/>
          </w:p>
        </w:tc>
        <w:tc>
          <w:tcPr>
            <w:tcW w:w="945"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295"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6,</w:t>
            </w:r>
            <w:proofErr w:type="gramStart"/>
            <w:r w:rsidRPr="00623FD7">
              <w:rPr>
                <w:rFonts w:ascii="Times New Roman" w:hAnsi="Times New Roman"/>
                <w:color w:val="000000"/>
                <w:sz w:val="20"/>
              </w:rPr>
              <w:t>6%</w:t>
            </w:r>
            <w:proofErr w:type="gramEnd"/>
          </w:p>
        </w:tc>
        <w:tc>
          <w:tcPr>
            <w:tcW w:w="945"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295"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6,</w:t>
            </w:r>
            <w:proofErr w:type="gramStart"/>
            <w:r w:rsidRPr="00623FD7">
              <w:rPr>
                <w:rFonts w:ascii="Times New Roman" w:hAnsi="Times New Roman"/>
                <w:color w:val="000000"/>
                <w:sz w:val="20"/>
              </w:rPr>
              <w:t>8%</w:t>
            </w:r>
            <w:proofErr w:type="gramEnd"/>
          </w:p>
        </w:tc>
      </w:tr>
      <w:tr w:rsidR="00111469" w:rsidRPr="00623FD7" w:rsidTr="004169A7">
        <w:trPr>
          <w:trHeight w:val="240"/>
        </w:trPr>
        <w:tc>
          <w:tcPr>
            <w:tcW w:w="2560" w:type="dxa"/>
            <w:tcBorders>
              <w:top w:val="nil"/>
              <w:left w:val="single" w:sz="8" w:space="0" w:color="auto"/>
              <w:bottom w:val="single" w:sz="8" w:space="0" w:color="auto"/>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Soliditetsgrad</w:t>
            </w:r>
          </w:p>
        </w:tc>
        <w:tc>
          <w:tcPr>
            <w:tcW w:w="1120" w:type="dxa"/>
            <w:tcBorders>
              <w:top w:val="nil"/>
              <w:left w:val="single" w:sz="8" w:space="0" w:color="auto"/>
              <w:bottom w:val="single" w:sz="8" w:space="0" w:color="auto"/>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31,</w:t>
            </w:r>
            <w:proofErr w:type="gramStart"/>
            <w:r w:rsidRPr="00623FD7">
              <w:rPr>
                <w:rFonts w:ascii="Times New Roman" w:hAnsi="Times New Roman"/>
                <w:color w:val="000000"/>
                <w:sz w:val="20"/>
              </w:rPr>
              <w:t>6%</w:t>
            </w:r>
            <w:proofErr w:type="gramEnd"/>
          </w:p>
        </w:tc>
        <w:tc>
          <w:tcPr>
            <w:tcW w:w="1120" w:type="dxa"/>
            <w:tcBorders>
              <w:top w:val="nil"/>
              <w:left w:val="single" w:sz="4" w:space="0" w:color="auto"/>
              <w:bottom w:val="single" w:sz="8" w:space="0" w:color="auto"/>
              <w:right w:val="single" w:sz="4"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32,</w:t>
            </w:r>
            <w:proofErr w:type="gramStart"/>
            <w:r w:rsidRPr="00623FD7">
              <w:rPr>
                <w:rFonts w:ascii="Times New Roman" w:hAnsi="Times New Roman"/>
                <w:color w:val="000000"/>
                <w:sz w:val="20"/>
              </w:rPr>
              <w:t>0%</w:t>
            </w:r>
            <w:proofErr w:type="gramEnd"/>
          </w:p>
        </w:tc>
        <w:tc>
          <w:tcPr>
            <w:tcW w:w="945" w:type="dxa"/>
            <w:tcBorders>
              <w:top w:val="nil"/>
              <w:left w:val="nil"/>
              <w:bottom w:val="single" w:sz="8" w:space="0" w:color="auto"/>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295" w:type="dxa"/>
            <w:tcBorders>
              <w:top w:val="nil"/>
              <w:left w:val="nil"/>
              <w:bottom w:val="single" w:sz="8" w:space="0" w:color="auto"/>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32,</w:t>
            </w:r>
            <w:proofErr w:type="gramStart"/>
            <w:r w:rsidRPr="00623FD7">
              <w:rPr>
                <w:rFonts w:ascii="Times New Roman" w:hAnsi="Times New Roman"/>
                <w:color w:val="000000"/>
                <w:sz w:val="20"/>
              </w:rPr>
              <w:t>8%</w:t>
            </w:r>
            <w:proofErr w:type="gramEnd"/>
          </w:p>
        </w:tc>
        <w:tc>
          <w:tcPr>
            <w:tcW w:w="945" w:type="dxa"/>
            <w:tcBorders>
              <w:top w:val="nil"/>
              <w:left w:val="nil"/>
              <w:bottom w:val="single" w:sz="8" w:space="0" w:color="auto"/>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295" w:type="dxa"/>
            <w:tcBorders>
              <w:top w:val="nil"/>
              <w:left w:val="nil"/>
              <w:bottom w:val="single" w:sz="8" w:space="0" w:color="auto"/>
              <w:right w:val="single" w:sz="8" w:space="0" w:color="auto"/>
            </w:tcBorders>
            <w:shd w:val="clear" w:color="auto" w:fill="auto"/>
            <w:noWrap/>
            <w:vAlign w:val="bottom"/>
            <w:hideMark/>
          </w:tcPr>
          <w:p w:rsidR="00111469" w:rsidRPr="00623FD7" w:rsidRDefault="00111469" w:rsidP="004169A7">
            <w:pPr>
              <w:keepNext/>
              <w:spacing w:line="360" w:lineRule="auto"/>
              <w:jc w:val="right"/>
              <w:rPr>
                <w:rFonts w:ascii="Times New Roman" w:hAnsi="Times New Roman"/>
                <w:color w:val="000000"/>
                <w:sz w:val="20"/>
              </w:rPr>
            </w:pPr>
            <w:r w:rsidRPr="00623FD7">
              <w:rPr>
                <w:rFonts w:ascii="Times New Roman" w:hAnsi="Times New Roman"/>
                <w:color w:val="000000"/>
                <w:sz w:val="20"/>
              </w:rPr>
              <w:t>34,</w:t>
            </w:r>
            <w:proofErr w:type="gramStart"/>
            <w:r w:rsidRPr="00623FD7">
              <w:rPr>
                <w:rFonts w:ascii="Times New Roman" w:hAnsi="Times New Roman"/>
                <w:color w:val="000000"/>
                <w:sz w:val="20"/>
              </w:rPr>
              <w:t>4%</w:t>
            </w:r>
            <w:proofErr w:type="gramEnd"/>
          </w:p>
        </w:tc>
      </w:tr>
    </w:tbl>
    <w:p w:rsidR="00111469" w:rsidRPr="001D685C" w:rsidRDefault="00111469" w:rsidP="00111469">
      <w:pPr>
        <w:pStyle w:val="Billedtekst"/>
        <w:spacing w:line="360" w:lineRule="auto"/>
        <w:rPr>
          <w:rFonts w:cs="Times New Roman"/>
          <w:color w:val="auto"/>
          <w:sz w:val="24"/>
          <w:szCs w:val="24"/>
        </w:rPr>
      </w:pPr>
      <w:r w:rsidRPr="001D685C">
        <w:rPr>
          <w:rFonts w:cs="Times New Roman"/>
          <w:color w:val="auto"/>
          <w:sz w:val="24"/>
          <w:szCs w:val="24"/>
        </w:rPr>
        <w:t>Egen tilvirkning. Oplysninger er baseret på Aurigas årsrapport 2012.</w:t>
      </w:r>
    </w:p>
    <w:p w:rsidR="00111469" w:rsidRPr="001D685C" w:rsidRDefault="00111469" w:rsidP="00111469">
      <w:pPr>
        <w:spacing w:line="360" w:lineRule="auto"/>
        <w:rPr>
          <w:rFonts w:ascii="Times New Roman" w:hAnsi="Times New Roman"/>
          <w:sz w:val="24"/>
          <w:szCs w:val="24"/>
        </w:rPr>
      </w:pPr>
      <w:r w:rsidRPr="001D685C">
        <w:rPr>
          <w:rFonts w:ascii="Times New Roman" w:hAnsi="Times New Roman"/>
          <w:sz w:val="24"/>
          <w:szCs w:val="24"/>
        </w:rPr>
        <w:t>I tabellen defineres Nettoaktiver som anlægsaktiver + tilgodehavender fra salg af varer og tjenest</w:t>
      </w:r>
      <w:r w:rsidRPr="001D685C">
        <w:rPr>
          <w:rFonts w:ascii="Times New Roman" w:hAnsi="Times New Roman"/>
          <w:sz w:val="24"/>
          <w:szCs w:val="24"/>
        </w:rPr>
        <w:t>e</w:t>
      </w:r>
      <w:r w:rsidRPr="001D685C">
        <w:rPr>
          <w:rFonts w:ascii="Times New Roman" w:hAnsi="Times New Roman"/>
          <w:sz w:val="24"/>
          <w:szCs w:val="24"/>
        </w:rPr>
        <w:t xml:space="preserve">ydelser + lager </w:t>
      </w:r>
      <w:r w:rsidR="007D5F5A">
        <w:rPr>
          <w:rFonts w:ascii="Times New Roman" w:hAnsi="Times New Roman"/>
          <w:sz w:val="24"/>
          <w:szCs w:val="24"/>
        </w:rPr>
        <w:t>÷</w:t>
      </w:r>
      <w:r w:rsidRPr="001D685C">
        <w:rPr>
          <w:rFonts w:ascii="Times New Roman" w:hAnsi="Times New Roman"/>
          <w:sz w:val="24"/>
          <w:szCs w:val="24"/>
        </w:rPr>
        <w:t xml:space="preserve"> leverandører af varer og tjenesteydelser. Nettorentebærende gæld defineres som rentebærende gæld </w:t>
      </w:r>
      <w:r w:rsidR="007D5F5A">
        <w:rPr>
          <w:rFonts w:ascii="Times New Roman" w:hAnsi="Times New Roman"/>
          <w:sz w:val="24"/>
          <w:szCs w:val="24"/>
        </w:rPr>
        <w:t>÷</w:t>
      </w:r>
      <w:r w:rsidRPr="001D685C">
        <w:rPr>
          <w:rFonts w:ascii="Times New Roman" w:hAnsi="Times New Roman"/>
          <w:sz w:val="24"/>
          <w:szCs w:val="24"/>
        </w:rPr>
        <w:t xml:space="preserve"> likvider og værdipapirer.</w:t>
      </w:r>
    </w:p>
    <w:p w:rsidR="00111469" w:rsidRPr="001D685C" w:rsidRDefault="00111469" w:rsidP="00111469">
      <w:pPr>
        <w:spacing w:line="360" w:lineRule="auto"/>
        <w:rPr>
          <w:rFonts w:ascii="Times New Roman" w:hAnsi="Times New Roman"/>
          <w:sz w:val="24"/>
          <w:szCs w:val="24"/>
        </w:rPr>
      </w:pPr>
      <w:r w:rsidRPr="001D685C">
        <w:rPr>
          <w:rFonts w:ascii="Times New Roman" w:hAnsi="Times New Roman"/>
          <w:sz w:val="24"/>
          <w:szCs w:val="24"/>
        </w:rPr>
        <w:t>I årsrapportens note 18 oplyses der, at der er indgået en securitizationaftale på 227 mio. DKK, hvor 65</w:t>
      </w:r>
      <w:r w:rsidR="008F7B98">
        <w:rPr>
          <w:rFonts w:ascii="Times New Roman" w:hAnsi="Times New Roman"/>
          <w:sz w:val="24"/>
          <w:szCs w:val="24"/>
        </w:rPr>
        <w:t xml:space="preserve"> </w:t>
      </w:r>
      <w:r w:rsidRPr="001D685C">
        <w:rPr>
          <w:rFonts w:ascii="Times New Roman" w:hAnsi="Times New Roman"/>
          <w:sz w:val="24"/>
          <w:szCs w:val="24"/>
        </w:rPr>
        <w:t>%, svarende til 148 mio. DKK er opført som en forpligtelse under rentebærende gæld. Af den anvendte regnskabspraksis fremgår det, at ikke alle risici er overdraget til tredjemand i forbindelse med securitizationaftalen, hvorfor 100</w:t>
      </w:r>
      <w:r w:rsidR="00E31118">
        <w:rPr>
          <w:rFonts w:ascii="Times New Roman" w:hAnsi="Times New Roman"/>
          <w:sz w:val="24"/>
          <w:szCs w:val="24"/>
        </w:rPr>
        <w:t xml:space="preserve"> </w:t>
      </w:r>
      <w:r w:rsidRPr="001D685C">
        <w:rPr>
          <w:rFonts w:ascii="Times New Roman" w:hAnsi="Times New Roman"/>
          <w:sz w:val="24"/>
          <w:szCs w:val="24"/>
        </w:rPr>
        <w:t xml:space="preserve">% af de 227 mio. DKK er indregnet under tilgodehavender fra salg, mens det provenu, som er modtaget er indregnet som en forpligtelse. Yderligere i note 18 fremgår det, at selskabet ultimo 2012 havde en factoringaftale på 6 mio. DKK uden regres, hvor de </w:t>
      </w:r>
      <w:r w:rsidRPr="001D685C">
        <w:rPr>
          <w:rFonts w:ascii="Times New Roman" w:hAnsi="Times New Roman"/>
          <w:sz w:val="24"/>
          <w:szCs w:val="24"/>
        </w:rPr>
        <w:lastRenderedPageBreak/>
        <w:t>væsentligste risici er overgået til factoringselskabet, hvorfor provenuet har reduceret tilgodehave</w:t>
      </w:r>
      <w:r w:rsidRPr="001D685C">
        <w:rPr>
          <w:rFonts w:ascii="Times New Roman" w:hAnsi="Times New Roman"/>
          <w:sz w:val="24"/>
          <w:szCs w:val="24"/>
        </w:rPr>
        <w:t>n</w:t>
      </w:r>
      <w:r w:rsidRPr="001D685C">
        <w:rPr>
          <w:rFonts w:ascii="Times New Roman" w:hAnsi="Times New Roman"/>
          <w:sz w:val="24"/>
          <w:szCs w:val="24"/>
        </w:rPr>
        <w:t>der.</w:t>
      </w:r>
    </w:p>
    <w:p w:rsidR="00111469" w:rsidRPr="001D685C" w:rsidRDefault="00111469" w:rsidP="00111469">
      <w:pPr>
        <w:spacing w:line="360" w:lineRule="auto"/>
        <w:rPr>
          <w:rFonts w:ascii="Times New Roman" w:hAnsi="Times New Roman"/>
          <w:sz w:val="24"/>
          <w:szCs w:val="24"/>
        </w:rPr>
      </w:pPr>
      <w:r w:rsidRPr="001D685C">
        <w:rPr>
          <w:rFonts w:ascii="Times New Roman" w:hAnsi="Times New Roman"/>
          <w:sz w:val="24"/>
          <w:szCs w:val="24"/>
        </w:rPr>
        <w:t xml:space="preserve">I </w:t>
      </w:r>
      <w:r w:rsidR="004169A7">
        <w:rPr>
          <w:rFonts w:ascii="Times New Roman" w:hAnsi="Times New Roman"/>
          <w:sz w:val="24"/>
          <w:szCs w:val="24"/>
        </w:rPr>
        <w:t xml:space="preserve">tabellens kolonne </w:t>
      </w:r>
      <w:r w:rsidRPr="001D685C">
        <w:rPr>
          <w:rFonts w:ascii="Times New Roman" w:hAnsi="Times New Roman"/>
          <w:sz w:val="24"/>
          <w:szCs w:val="24"/>
        </w:rPr>
        <w:t>Alternativ indregning vises effekten fra securitizationaftalen, såfremt alle v</w:t>
      </w:r>
      <w:r w:rsidRPr="001D685C">
        <w:rPr>
          <w:rFonts w:ascii="Times New Roman" w:hAnsi="Times New Roman"/>
          <w:sz w:val="24"/>
          <w:szCs w:val="24"/>
        </w:rPr>
        <w:t>æ</w:t>
      </w:r>
      <w:r w:rsidRPr="001D685C">
        <w:rPr>
          <w:rFonts w:ascii="Times New Roman" w:hAnsi="Times New Roman"/>
          <w:sz w:val="24"/>
          <w:szCs w:val="24"/>
        </w:rPr>
        <w:t>sentlige risici var overdraget til tredjemand og tilgodehavender og gæld dermed kan reduceres med det provenu, som er modtaget. Effekten af factoringaftalen er ikke vist her, da den anses for uv</w:t>
      </w:r>
      <w:r w:rsidRPr="001D685C">
        <w:rPr>
          <w:rFonts w:ascii="Times New Roman" w:hAnsi="Times New Roman"/>
          <w:sz w:val="24"/>
          <w:szCs w:val="24"/>
        </w:rPr>
        <w:t>æ</w:t>
      </w:r>
      <w:r w:rsidRPr="001D685C">
        <w:rPr>
          <w:rFonts w:ascii="Times New Roman" w:hAnsi="Times New Roman"/>
          <w:sz w:val="24"/>
          <w:szCs w:val="24"/>
        </w:rPr>
        <w:t>sentlig i forhold til den illustration, som ønskes under den alternative indregning. Den mest bemæ</w:t>
      </w:r>
      <w:r w:rsidRPr="001D685C">
        <w:rPr>
          <w:rFonts w:ascii="Times New Roman" w:hAnsi="Times New Roman"/>
          <w:sz w:val="24"/>
          <w:szCs w:val="24"/>
        </w:rPr>
        <w:t>r</w:t>
      </w:r>
      <w:r w:rsidRPr="001D685C">
        <w:rPr>
          <w:rFonts w:ascii="Times New Roman" w:hAnsi="Times New Roman"/>
          <w:sz w:val="24"/>
          <w:szCs w:val="24"/>
        </w:rPr>
        <w:t xml:space="preserve">kelsesværdige ændring der vil fremkomme, såfremt provenuet kunne reducere tilgodehavender og rentebærende gæld, er forholdet mellem nettorentebærende gæld og EBITDA, som falder </w:t>
      </w:r>
      <w:r w:rsidR="004169A7">
        <w:rPr>
          <w:rFonts w:ascii="Times New Roman" w:hAnsi="Times New Roman"/>
          <w:sz w:val="24"/>
          <w:szCs w:val="24"/>
        </w:rPr>
        <w:t>0,3 pr</w:t>
      </w:r>
      <w:r w:rsidR="004169A7">
        <w:rPr>
          <w:rFonts w:ascii="Times New Roman" w:hAnsi="Times New Roman"/>
          <w:sz w:val="24"/>
          <w:szCs w:val="24"/>
        </w:rPr>
        <w:t>o</w:t>
      </w:r>
      <w:r w:rsidR="004169A7">
        <w:rPr>
          <w:rFonts w:ascii="Times New Roman" w:hAnsi="Times New Roman"/>
          <w:sz w:val="24"/>
          <w:szCs w:val="24"/>
        </w:rPr>
        <w:t>centpoint</w:t>
      </w:r>
      <w:r w:rsidRPr="001D685C">
        <w:rPr>
          <w:rFonts w:ascii="Times New Roman" w:hAnsi="Times New Roman"/>
          <w:sz w:val="24"/>
          <w:szCs w:val="24"/>
        </w:rPr>
        <w:t xml:space="preserve"> fra 3,3 til 3,0. Dette nøgletal viser, hvor mange år virksomheden er om at afbetale sin re</w:t>
      </w:r>
      <w:r w:rsidRPr="001D685C">
        <w:rPr>
          <w:rFonts w:ascii="Times New Roman" w:hAnsi="Times New Roman"/>
          <w:sz w:val="24"/>
          <w:szCs w:val="24"/>
        </w:rPr>
        <w:t>n</w:t>
      </w:r>
      <w:r w:rsidRPr="001D685C">
        <w:rPr>
          <w:rFonts w:ascii="Times New Roman" w:hAnsi="Times New Roman"/>
          <w:sz w:val="24"/>
          <w:szCs w:val="24"/>
        </w:rPr>
        <w:t>tebærende gæld ved hjælp af driftsindtjeningen. Det kan derfor være et afgørende nøgletal s</w:t>
      </w:r>
      <w:r w:rsidRPr="001D685C">
        <w:rPr>
          <w:rFonts w:ascii="Times New Roman" w:hAnsi="Times New Roman"/>
          <w:sz w:val="24"/>
          <w:szCs w:val="24"/>
        </w:rPr>
        <w:t>å</w:t>
      </w:r>
      <w:r w:rsidRPr="001D685C">
        <w:rPr>
          <w:rFonts w:ascii="Times New Roman" w:hAnsi="Times New Roman"/>
          <w:sz w:val="24"/>
          <w:szCs w:val="24"/>
        </w:rPr>
        <w:t xml:space="preserve">fremt der forhandles om nye lån. Et fald på </w:t>
      </w:r>
      <w:r w:rsidR="007D5F5A">
        <w:rPr>
          <w:rFonts w:ascii="Times New Roman" w:hAnsi="Times New Roman"/>
          <w:sz w:val="24"/>
          <w:szCs w:val="24"/>
        </w:rPr>
        <w:t>0,3</w:t>
      </w:r>
      <w:r w:rsidR="00E31118">
        <w:rPr>
          <w:rFonts w:ascii="Times New Roman" w:hAnsi="Times New Roman"/>
          <w:sz w:val="24"/>
          <w:szCs w:val="24"/>
        </w:rPr>
        <w:t xml:space="preserve"> </w:t>
      </w:r>
      <w:r w:rsidR="007D5F5A">
        <w:rPr>
          <w:rFonts w:ascii="Times New Roman" w:hAnsi="Times New Roman"/>
          <w:sz w:val="24"/>
          <w:szCs w:val="24"/>
        </w:rPr>
        <w:t>procentpoint</w:t>
      </w:r>
      <w:r w:rsidRPr="001D685C">
        <w:rPr>
          <w:rFonts w:ascii="Times New Roman" w:hAnsi="Times New Roman"/>
          <w:sz w:val="24"/>
          <w:szCs w:val="24"/>
        </w:rPr>
        <w:t xml:space="preserve"> vil derfor stille virksomheden stærkere.</w:t>
      </w:r>
    </w:p>
    <w:p w:rsidR="00111469" w:rsidRPr="001D685C" w:rsidRDefault="004169A7" w:rsidP="00111469">
      <w:pPr>
        <w:spacing w:line="360" w:lineRule="auto"/>
        <w:rPr>
          <w:rFonts w:ascii="Times New Roman" w:hAnsi="Times New Roman"/>
          <w:sz w:val="24"/>
          <w:szCs w:val="24"/>
        </w:rPr>
      </w:pPr>
      <w:r>
        <w:rPr>
          <w:rFonts w:ascii="Times New Roman" w:hAnsi="Times New Roman"/>
          <w:sz w:val="24"/>
          <w:szCs w:val="24"/>
        </w:rPr>
        <w:t>Hvis vi</w:t>
      </w:r>
      <w:r w:rsidR="00111469" w:rsidRPr="001D685C">
        <w:rPr>
          <w:rFonts w:ascii="Times New Roman" w:hAnsi="Times New Roman"/>
          <w:sz w:val="24"/>
          <w:szCs w:val="24"/>
        </w:rPr>
        <w:t xml:space="preserve"> antager, at Auriga skal opnå et forhold mellem nettorentebærende gæld og EBITDA på 2,5 for at opnå yderligere lånoptagelse, betyder det, at provenuet fra securitizationaftalen, eller summen af flere aftaler, skulle have været 441 mio. DKK under forudsætning af, at det ikke skulle indregnes som en</w:t>
      </w:r>
      <w:r>
        <w:rPr>
          <w:rFonts w:ascii="Times New Roman" w:hAnsi="Times New Roman"/>
          <w:sz w:val="24"/>
          <w:szCs w:val="24"/>
        </w:rPr>
        <w:t xml:space="preserve"> forpligtelse. Heri ligger der </w:t>
      </w:r>
      <w:r w:rsidR="00111469" w:rsidRPr="001D685C">
        <w:rPr>
          <w:rFonts w:ascii="Times New Roman" w:hAnsi="Times New Roman"/>
          <w:sz w:val="24"/>
          <w:szCs w:val="24"/>
        </w:rPr>
        <w:t>en besvigelsesrisiko for revisor, idet indregning af aftalerne kan få betydning over for tredjemand</w:t>
      </w:r>
      <w:r w:rsidR="00921768">
        <w:rPr>
          <w:rFonts w:ascii="Times New Roman" w:hAnsi="Times New Roman"/>
          <w:sz w:val="24"/>
          <w:szCs w:val="24"/>
        </w:rPr>
        <w:t>s</w:t>
      </w:r>
      <w:r w:rsidR="00111469" w:rsidRPr="001D685C">
        <w:rPr>
          <w:rFonts w:ascii="Times New Roman" w:hAnsi="Times New Roman"/>
          <w:sz w:val="24"/>
          <w:szCs w:val="24"/>
        </w:rPr>
        <w:t xml:space="preserve"> bedømmelse af regnskabet. Umiddelbart må de 441 mio. DKK anses for at være væsentlige for regnskabet, men</w:t>
      </w:r>
      <w:r w:rsidR="00921768">
        <w:rPr>
          <w:rFonts w:ascii="Times New Roman" w:hAnsi="Times New Roman"/>
          <w:sz w:val="24"/>
          <w:szCs w:val="24"/>
        </w:rPr>
        <w:t xml:space="preserve"> da</w:t>
      </w:r>
      <w:r w:rsidR="00111469" w:rsidRPr="001D685C">
        <w:rPr>
          <w:rFonts w:ascii="Times New Roman" w:hAnsi="Times New Roman"/>
          <w:sz w:val="24"/>
          <w:szCs w:val="24"/>
        </w:rPr>
        <w:t xml:space="preserve"> reglerne omkring, hvornår indregning af et f</w:t>
      </w:r>
      <w:r w:rsidR="00111469" w:rsidRPr="001D685C">
        <w:rPr>
          <w:rFonts w:ascii="Times New Roman" w:hAnsi="Times New Roman"/>
          <w:sz w:val="24"/>
          <w:szCs w:val="24"/>
        </w:rPr>
        <w:t>i</w:t>
      </w:r>
      <w:r w:rsidR="00111469" w:rsidRPr="001D685C">
        <w:rPr>
          <w:rFonts w:ascii="Times New Roman" w:hAnsi="Times New Roman"/>
          <w:sz w:val="24"/>
          <w:szCs w:val="24"/>
        </w:rPr>
        <w:t>nansielt aktiv kan ophøre, bygger på vurderinger på overgang af risici o</w:t>
      </w:r>
      <w:r w:rsidR="00921768">
        <w:rPr>
          <w:rFonts w:ascii="Times New Roman" w:hAnsi="Times New Roman"/>
          <w:sz w:val="24"/>
          <w:szCs w:val="24"/>
        </w:rPr>
        <w:t>g</w:t>
      </w:r>
      <w:r w:rsidR="00111469" w:rsidRPr="001D685C">
        <w:rPr>
          <w:rFonts w:ascii="Times New Roman" w:hAnsi="Times New Roman"/>
          <w:sz w:val="24"/>
          <w:szCs w:val="24"/>
        </w:rPr>
        <w:t xml:space="preserve"> afkast, vil revisors vurd</w:t>
      </w:r>
      <w:r w:rsidR="00111469" w:rsidRPr="001D685C">
        <w:rPr>
          <w:rFonts w:ascii="Times New Roman" w:hAnsi="Times New Roman"/>
          <w:sz w:val="24"/>
          <w:szCs w:val="24"/>
        </w:rPr>
        <w:t>e</w:t>
      </w:r>
      <w:r w:rsidR="00111469" w:rsidRPr="001D685C">
        <w:rPr>
          <w:rFonts w:ascii="Times New Roman" w:hAnsi="Times New Roman"/>
          <w:sz w:val="24"/>
          <w:szCs w:val="24"/>
        </w:rPr>
        <w:t xml:space="preserve">ring pludselig have stor betydning, uanset om et ophør af indregning bliver godkendt eller ej. </w:t>
      </w:r>
    </w:p>
    <w:p w:rsidR="00111469" w:rsidRDefault="00111469"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Pr="001D685C" w:rsidRDefault="00850CEF" w:rsidP="00111469">
      <w:pPr>
        <w:spacing w:line="360" w:lineRule="auto"/>
        <w:rPr>
          <w:rFonts w:ascii="Times New Roman" w:hAnsi="Times New Roman"/>
          <w:sz w:val="24"/>
          <w:szCs w:val="24"/>
        </w:rPr>
      </w:pPr>
    </w:p>
    <w:p w:rsidR="00111469" w:rsidRPr="00C543C1" w:rsidRDefault="00C543C1" w:rsidP="00C543C1">
      <w:pPr>
        <w:pStyle w:val="Overskrift3"/>
        <w:spacing w:line="360" w:lineRule="auto"/>
        <w:rPr>
          <w:rFonts w:ascii="Times New Roman" w:hAnsi="Times New Roman"/>
          <w:bCs/>
          <w:sz w:val="24"/>
          <w:szCs w:val="24"/>
        </w:rPr>
      </w:pPr>
      <w:bookmarkStart w:id="49" w:name="_Toc372042412"/>
      <w:r w:rsidRPr="00C543C1">
        <w:rPr>
          <w:rFonts w:ascii="Times New Roman" w:hAnsi="Times New Roman"/>
          <w:bCs/>
          <w:sz w:val="24"/>
          <w:szCs w:val="24"/>
        </w:rPr>
        <w:lastRenderedPageBreak/>
        <w:t xml:space="preserve">8.1.2 </w:t>
      </w:r>
      <w:r w:rsidR="00111469" w:rsidRPr="00C543C1">
        <w:rPr>
          <w:rFonts w:ascii="Times New Roman" w:hAnsi="Times New Roman"/>
          <w:bCs/>
          <w:sz w:val="24"/>
          <w:szCs w:val="24"/>
        </w:rPr>
        <w:t>Bunge Limited</w:t>
      </w:r>
      <w:bookmarkEnd w:id="49"/>
    </w:p>
    <w:p w:rsidR="00111469" w:rsidRDefault="00111469" w:rsidP="00111469">
      <w:pPr>
        <w:spacing w:line="360" w:lineRule="auto"/>
        <w:rPr>
          <w:rFonts w:ascii="Times New Roman" w:hAnsi="Times New Roman"/>
          <w:sz w:val="24"/>
          <w:szCs w:val="24"/>
        </w:rPr>
      </w:pPr>
      <w:r w:rsidRPr="001D685C">
        <w:rPr>
          <w:rFonts w:ascii="Times New Roman" w:hAnsi="Times New Roman"/>
          <w:sz w:val="24"/>
          <w:szCs w:val="24"/>
        </w:rPr>
        <w:t xml:space="preserve">Bunge Limited er et amerikansk baseret selskab </w:t>
      </w:r>
      <w:r w:rsidR="00921768">
        <w:rPr>
          <w:rFonts w:ascii="Times New Roman" w:hAnsi="Times New Roman"/>
          <w:sz w:val="24"/>
          <w:szCs w:val="24"/>
        </w:rPr>
        <w:t xml:space="preserve">med hovedaktivitet </w:t>
      </w:r>
      <w:r w:rsidRPr="001D685C">
        <w:rPr>
          <w:rFonts w:ascii="Times New Roman" w:hAnsi="Times New Roman"/>
          <w:sz w:val="24"/>
          <w:szCs w:val="24"/>
        </w:rPr>
        <w:t>inden for fødevareindustrien med globale aktiviteter. På baggrund af årsrapport for 2012, som er aflagt efter US GAAP, kan fø</w:t>
      </w:r>
      <w:r w:rsidRPr="001D685C">
        <w:rPr>
          <w:rFonts w:ascii="Times New Roman" w:hAnsi="Times New Roman"/>
          <w:sz w:val="24"/>
          <w:szCs w:val="24"/>
        </w:rPr>
        <w:t>l</w:t>
      </w:r>
      <w:r w:rsidRPr="001D685C">
        <w:rPr>
          <w:rFonts w:ascii="Times New Roman" w:hAnsi="Times New Roman"/>
          <w:sz w:val="24"/>
          <w:szCs w:val="24"/>
        </w:rPr>
        <w:t>gende tabel opstilles:</w:t>
      </w:r>
    </w:p>
    <w:p w:rsidR="00850CEF" w:rsidRPr="001D685C" w:rsidRDefault="00850CEF" w:rsidP="00111469">
      <w:pPr>
        <w:spacing w:line="360" w:lineRule="auto"/>
        <w:rPr>
          <w:rFonts w:ascii="Times New Roman" w:hAnsi="Times New Roman"/>
          <w:sz w:val="24"/>
          <w:szCs w:val="24"/>
        </w:rPr>
      </w:pPr>
    </w:p>
    <w:tbl>
      <w:tblPr>
        <w:tblW w:w="9280" w:type="dxa"/>
        <w:tblInd w:w="55" w:type="dxa"/>
        <w:tblCellMar>
          <w:left w:w="70" w:type="dxa"/>
          <w:right w:w="70" w:type="dxa"/>
        </w:tblCellMar>
        <w:tblLook w:val="04A0" w:firstRow="1" w:lastRow="0" w:firstColumn="1" w:lastColumn="0" w:noHBand="0" w:noVBand="1"/>
      </w:tblPr>
      <w:tblGrid>
        <w:gridCol w:w="2560"/>
        <w:gridCol w:w="1120"/>
        <w:gridCol w:w="1120"/>
        <w:gridCol w:w="817"/>
        <w:gridCol w:w="1423"/>
        <w:gridCol w:w="1088"/>
        <w:gridCol w:w="1152"/>
      </w:tblGrid>
      <w:tr w:rsidR="00111469" w:rsidRPr="00623FD7" w:rsidTr="004169A7">
        <w:trPr>
          <w:trHeight w:val="240"/>
        </w:trPr>
        <w:tc>
          <w:tcPr>
            <w:tcW w:w="2560" w:type="dxa"/>
            <w:tcBorders>
              <w:top w:val="single" w:sz="8" w:space="0" w:color="auto"/>
              <w:left w:val="single" w:sz="8" w:space="0" w:color="auto"/>
              <w:bottom w:val="single" w:sz="8" w:space="0" w:color="auto"/>
              <w:right w:val="single" w:sz="8" w:space="0" w:color="auto"/>
            </w:tcBorders>
            <w:shd w:val="clear" w:color="000000" w:fill="8DB4E3"/>
            <w:noWrap/>
            <w:vAlign w:val="bottom"/>
            <w:hideMark/>
          </w:tcPr>
          <w:p w:rsidR="00111469" w:rsidRPr="00623FD7" w:rsidRDefault="00111469" w:rsidP="004169A7">
            <w:pPr>
              <w:spacing w:line="360" w:lineRule="auto"/>
              <w:rPr>
                <w:rFonts w:ascii="Times New Roman" w:hAnsi="Times New Roman"/>
                <w:b/>
                <w:bCs/>
                <w:color w:val="000000"/>
                <w:sz w:val="20"/>
              </w:rPr>
            </w:pPr>
            <w:r w:rsidRPr="00623FD7">
              <w:rPr>
                <w:rFonts w:ascii="Times New Roman" w:hAnsi="Times New Roman"/>
                <w:b/>
                <w:bCs/>
                <w:color w:val="000000"/>
                <w:sz w:val="20"/>
              </w:rPr>
              <w:t>BUNGE mio USD</w:t>
            </w:r>
          </w:p>
        </w:tc>
        <w:tc>
          <w:tcPr>
            <w:tcW w:w="1120" w:type="dxa"/>
            <w:tcBorders>
              <w:top w:val="single" w:sz="8" w:space="0" w:color="auto"/>
              <w:left w:val="nil"/>
              <w:bottom w:val="single" w:sz="8" w:space="0" w:color="auto"/>
              <w:right w:val="nil"/>
            </w:tcBorders>
            <w:shd w:val="clear" w:color="000000" w:fill="8DB4E3"/>
            <w:noWrap/>
            <w:vAlign w:val="bottom"/>
            <w:hideMark/>
          </w:tcPr>
          <w:p w:rsidR="00111469" w:rsidRPr="00623FD7" w:rsidRDefault="00111469" w:rsidP="004169A7">
            <w:pPr>
              <w:spacing w:line="360" w:lineRule="auto"/>
              <w:jc w:val="center"/>
              <w:rPr>
                <w:rFonts w:ascii="Times New Roman" w:hAnsi="Times New Roman"/>
                <w:b/>
                <w:bCs/>
                <w:color w:val="000000"/>
                <w:sz w:val="20"/>
              </w:rPr>
            </w:pPr>
            <w:r w:rsidRPr="00623FD7">
              <w:rPr>
                <w:rFonts w:ascii="Times New Roman" w:hAnsi="Times New Roman"/>
                <w:b/>
                <w:bCs/>
                <w:color w:val="000000"/>
                <w:sz w:val="20"/>
              </w:rPr>
              <w:t>2011</w:t>
            </w:r>
          </w:p>
        </w:tc>
        <w:tc>
          <w:tcPr>
            <w:tcW w:w="1120" w:type="dxa"/>
            <w:tcBorders>
              <w:top w:val="single" w:sz="8" w:space="0" w:color="auto"/>
              <w:left w:val="single" w:sz="4" w:space="0" w:color="auto"/>
              <w:bottom w:val="single" w:sz="8" w:space="0" w:color="auto"/>
              <w:right w:val="single" w:sz="4" w:space="0" w:color="auto"/>
            </w:tcBorders>
            <w:shd w:val="clear" w:color="000000" w:fill="8DB4E3"/>
            <w:noWrap/>
            <w:vAlign w:val="bottom"/>
            <w:hideMark/>
          </w:tcPr>
          <w:p w:rsidR="00111469" w:rsidRPr="00623FD7" w:rsidRDefault="00111469" w:rsidP="004169A7">
            <w:pPr>
              <w:spacing w:line="360" w:lineRule="auto"/>
              <w:jc w:val="center"/>
              <w:rPr>
                <w:rFonts w:ascii="Times New Roman" w:hAnsi="Times New Roman"/>
                <w:b/>
                <w:bCs/>
                <w:color w:val="000000"/>
                <w:sz w:val="20"/>
              </w:rPr>
            </w:pPr>
            <w:r w:rsidRPr="00623FD7">
              <w:rPr>
                <w:rFonts w:ascii="Times New Roman" w:hAnsi="Times New Roman"/>
                <w:b/>
                <w:bCs/>
                <w:color w:val="000000"/>
                <w:sz w:val="20"/>
              </w:rPr>
              <w:t>2012</w:t>
            </w:r>
          </w:p>
        </w:tc>
        <w:tc>
          <w:tcPr>
            <w:tcW w:w="2240" w:type="dxa"/>
            <w:gridSpan w:val="2"/>
            <w:tcBorders>
              <w:top w:val="single" w:sz="8" w:space="0" w:color="auto"/>
              <w:left w:val="nil"/>
              <w:bottom w:val="single" w:sz="8" w:space="0" w:color="auto"/>
              <w:right w:val="single" w:sz="8" w:space="0" w:color="000000"/>
            </w:tcBorders>
            <w:shd w:val="clear" w:color="000000" w:fill="8DB4E3"/>
            <w:noWrap/>
            <w:vAlign w:val="bottom"/>
            <w:hideMark/>
          </w:tcPr>
          <w:p w:rsidR="00111469" w:rsidRPr="00623FD7" w:rsidRDefault="00111469" w:rsidP="004169A7">
            <w:pPr>
              <w:spacing w:line="360" w:lineRule="auto"/>
              <w:jc w:val="center"/>
              <w:rPr>
                <w:rFonts w:ascii="Times New Roman" w:hAnsi="Times New Roman"/>
                <w:b/>
                <w:bCs/>
                <w:color w:val="000000"/>
                <w:sz w:val="20"/>
              </w:rPr>
            </w:pPr>
            <w:r w:rsidRPr="00623FD7">
              <w:rPr>
                <w:rFonts w:ascii="Times New Roman" w:hAnsi="Times New Roman"/>
                <w:b/>
                <w:bCs/>
                <w:color w:val="000000"/>
                <w:sz w:val="20"/>
              </w:rPr>
              <w:t>Alternativ indregning 2012</w:t>
            </w:r>
          </w:p>
        </w:tc>
        <w:tc>
          <w:tcPr>
            <w:tcW w:w="2240" w:type="dxa"/>
            <w:gridSpan w:val="2"/>
            <w:tcBorders>
              <w:top w:val="single" w:sz="8" w:space="0" w:color="auto"/>
              <w:left w:val="single" w:sz="4" w:space="0" w:color="auto"/>
              <w:bottom w:val="single" w:sz="8" w:space="0" w:color="auto"/>
              <w:right w:val="single" w:sz="8" w:space="0" w:color="000000"/>
            </w:tcBorders>
            <w:shd w:val="clear" w:color="000000" w:fill="8DB4E3"/>
            <w:noWrap/>
            <w:vAlign w:val="bottom"/>
            <w:hideMark/>
          </w:tcPr>
          <w:p w:rsidR="00111469" w:rsidRPr="00623FD7" w:rsidRDefault="00111469" w:rsidP="004169A7">
            <w:pPr>
              <w:spacing w:line="360" w:lineRule="auto"/>
              <w:jc w:val="center"/>
              <w:rPr>
                <w:rFonts w:ascii="Times New Roman" w:hAnsi="Times New Roman"/>
                <w:b/>
                <w:bCs/>
                <w:color w:val="000000"/>
                <w:sz w:val="20"/>
              </w:rPr>
            </w:pPr>
            <w:r w:rsidRPr="00623FD7">
              <w:rPr>
                <w:rFonts w:ascii="Times New Roman" w:hAnsi="Times New Roman"/>
                <w:b/>
                <w:bCs/>
                <w:color w:val="000000"/>
                <w:sz w:val="20"/>
              </w:rPr>
              <w:t>Følsomhed</w:t>
            </w:r>
          </w:p>
        </w:tc>
      </w:tr>
      <w:tr w:rsidR="00111469" w:rsidRPr="00623FD7"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Nettoomsætning</w:t>
            </w:r>
          </w:p>
        </w:tc>
        <w:tc>
          <w:tcPr>
            <w:tcW w:w="112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56.097</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60.991</w:t>
            </w:r>
          </w:p>
        </w:tc>
        <w:tc>
          <w:tcPr>
            <w:tcW w:w="817"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423"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60.991</w:t>
            </w:r>
          </w:p>
        </w:tc>
        <w:tc>
          <w:tcPr>
            <w:tcW w:w="1088"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152"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60.991</w:t>
            </w:r>
          </w:p>
        </w:tc>
      </w:tr>
      <w:tr w:rsidR="00111469" w:rsidRPr="00623FD7"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Bruttoresultat</w:t>
            </w:r>
          </w:p>
        </w:tc>
        <w:tc>
          <w:tcPr>
            <w:tcW w:w="112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2.627</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2.573</w:t>
            </w:r>
          </w:p>
        </w:tc>
        <w:tc>
          <w:tcPr>
            <w:tcW w:w="817"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423"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2.573</w:t>
            </w:r>
          </w:p>
        </w:tc>
        <w:tc>
          <w:tcPr>
            <w:tcW w:w="1088"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152"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2.573</w:t>
            </w:r>
          </w:p>
        </w:tc>
      </w:tr>
      <w:tr w:rsidR="00111469" w:rsidRPr="00623FD7"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EBITDA</w:t>
            </w:r>
          </w:p>
        </w:tc>
        <w:tc>
          <w:tcPr>
            <w:tcW w:w="112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1.689</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1.379</w:t>
            </w:r>
          </w:p>
        </w:tc>
        <w:tc>
          <w:tcPr>
            <w:tcW w:w="817"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423"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1.379</w:t>
            </w:r>
          </w:p>
        </w:tc>
        <w:tc>
          <w:tcPr>
            <w:tcW w:w="1088"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152"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1.379</w:t>
            </w:r>
          </w:p>
        </w:tc>
      </w:tr>
      <w:tr w:rsidR="00111469" w:rsidRPr="00623FD7"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EBIT</w:t>
            </w:r>
          </w:p>
        </w:tc>
        <w:tc>
          <w:tcPr>
            <w:tcW w:w="112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1.160</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235</w:t>
            </w:r>
          </w:p>
        </w:tc>
        <w:tc>
          <w:tcPr>
            <w:tcW w:w="817"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423"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235</w:t>
            </w:r>
          </w:p>
        </w:tc>
        <w:tc>
          <w:tcPr>
            <w:tcW w:w="1088"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152"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235</w:t>
            </w:r>
          </w:p>
        </w:tc>
      </w:tr>
      <w:tr w:rsidR="00111469" w:rsidRPr="00623FD7"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Finansielle poster</w:t>
            </w:r>
          </w:p>
        </w:tc>
        <w:tc>
          <w:tcPr>
            <w:tcW w:w="112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-197</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-213</w:t>
            </w:r>
          </w:p>
        </w:tc>
        <w:tc>
          <w:tcPr>
            <w:tcW w:w="817"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423"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-213</w:t>
            </w:r>
          </w:p>
        </w:tc>
        <w:tc>
          <w:tcPr>
            <w:tcW w:w="1088"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152"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-213</w:t>
            </w:r>
          </w:p>
        </w:tc>
      </w:tr>
      <w:tr w:rsidR="00111469" w:rsidRPr="00623FD7"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Resultat før skat</w:t>
            </w:r>
          </w:p>
        </w:tc>
        <w:tc>
          <w:tcPr>
            <w:tcW w:w="112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963</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22</w:t>
            </w:r>
          </w:p>
        </w:tc>
        <w:tc>
          <w:tcPr>
            <w:tcW w:w="817"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423"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22</w:t>
            </w:r>
          </w:p>
        </w:tc>
        <w:tc>
          <w:tcPr>
            <w:tcW w:w="1088"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152"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22</w:t>
            </w:r>
          </w:p>
        </w:tc>
      </w:tr>
      <w:tr w:rsidR="00111469" w:rsidRPr="00623FD7" w:rsidTr="004169A7">
        <w:trPr>
          <w:trHeight w:val="240"/>
        </w:trPr>
        <w:tc>
          <w:tcPr>
            <w:tcW w:w="2560" w:type="dxa"/>
            <w:tcBorders>
              <w:top w:val="nil"/>
              <w:left w:val="single" w:sz="8" w:space="0" w:color="auto"/>
              <w:bottom w:val="single" w:sz="8" w:space="0" w:color="auto"/>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Resultat efter skat</w:t>
            </w:r>
          </w:p>
        </w:tc>
        <w:tc>
          <w:tcPr>
            <w:tcW w:w="1120" w:type="dxa"/>
            <w:tcBorders>
              <w:top w:val="nil"/>
              <w:left w:val="single" w:sz="8" w:space="0" w:color="auto"/>
              <w:bottom w:val="single" w:sz="8" w:space="0" w:color="auto"/>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908</w:t>
            </w:r>
          </w:p>
        </w:tc>
        <w:tc>
          <w:tcPr>
            <w:tcW w:w="1120" w:type="dxa"/>
            <w:tcBorders>
              <w:top w:val="nil"/>
              <w:left w:val="single" w:sz="4" w:space="0" w:color="auto"/>
              <w:bottom w:val="single" w:sz="8" w:space="0" w:color="auto"/>
              <w:right w:val="single" w:sz="4"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28</w:t>
            </w:r>
          </w:p>
        </w:tc>
        <w:tc>
          <w:tcPr>
            <w:tcW w:w="817" w:type="dxa"/>
            <w:tcBorders>
              <w:top w:val="nil"/>
              <w:left w:val="nil"/>
              <w:bottom w:val="single" w:sz="8" w:space="0" w:color="auto"/>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423" w:type="dxa"/>
            <w:tcBorders>
              <w:top w:val="nil"/>
              <w:left w:val="nil"/>
              <w:bottom w:val="single" w:sz="8" w:space="0" w:color="auto"/>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28</w:t>
            </w:r>
          </w:p>
        </w:tc>
        <w:tc>
          <w:tcPr>
            <w:tcW w:w="1088" w:type="dxa"/>
            <w:tcBorders>
              <w:top w:val="nil"/>
              <w:left w:val="nil"/>
              <w:bottom w:val="single" w:sz="8" w:space="0" w:color="auto"/>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152" w:type="dxa"/>
            <w:tcBorders>
              <w:top w:val="nil"/>
              <w:left w:val="nil"/>
              <w:bottom w:val="single" w:sz="8" w:space="0" w:color="auto"/>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28</w:t>
            </w:r>
          </w:p>
        </w:tc>
      </w:tr>
      <w:tr w:rsidR="00111469" w:rsidRPr="00623FD7"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Balancesum</w:t>
            </w:r>
          </w:p>
        </w:tc>
        <w:tc>
          <w:tcPr>
            <w:tcW w:w="112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25.221</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27.280</w:t>
            </w:r>
          </w:p>
        </w:tc>
        <w:tc>
          <w:tcPr>
            <w:tcW w:w="817" w:type="dxa"/>
            <w:tcBorders>
              <w:top w:val="nil"/>
              <w:left w:val="nil"/>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638</w:t>
            </w:r>
          </w:p>
        </w:tc>
        <w:tc>
          <w:tcPr>
            <w:tcW w:w="1423"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27.918</w:t>
            </w:r>
          </w:p>
        </w:tc>
        <w:tc>
          <w:tcPr>
            <w:tcW w:w="1088" w:type="dxa"/>
            <w:tcBorders>
              <w:top w:val="nil"/>
              <w:left w:val="nil"/>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-488</w:t>
            </w:r>
          </w:p>
        </w:tc>
        <w:tc>
          <w:tcPr>
            <w:tcW w:w="1152"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26.792</w:t>
            </w:r>
          </w:p>
        </w:tc>
      </w:tr>
      <w:tr w:rsidR="00111469" w:rsidRPr="00623FD7"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Egenkapital</w:t>
            </w:r>
          </w:p>
        </w:tc>
        <w:tc>
          <w:tcPr>
            <w:tcW w:w="112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12.075</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11.255</w:t>
            </w:r>
          </w:p>
        </w:tc>
        <w:tc>
          <w:tcPr>
            <w:tcW w:w="817"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423"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11.255</w:t>
            </w:r>
          </w:p>
        </w:tc>
        <w:tc>
          <w:tcPr>
            <w:tcW w:w="1088"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152"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11.255</w:t>
            </w:r>
          </w:p>
        </w:tc>
      </w:tr>
      <w:tr w:rsidR="00111469" w:rsidRPr="00623FD7"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Nettoaktiver</w:t>
            </w:r>
          </w:p>
        </w:tc>
        <w:tc>
          <w:tcPr>
            <w:tcW w:w="112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15.166</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15.758</w:t>
            </w:r>
          </w:p>
        </w:tc>
        <w:tc>
          <w:tcPr>
            <w:tcW w:w="817" w:type="dxa"/>
            <w:tcBorders>
              <w:top w:val="nil"/>
              <w:left w:val="nil"/>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638</w:t>
            </w:r>
          </w:p>
        </w:tc>
        <w:tc>
          <w:tcPr>
            <w:tcW w:w="1423"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16.396</w:t>
            </w:r>
          </w:p>
        </w:tc>
        <w:tc>
          <w:tcPr>
            <w:tcW w:w="1088" w:type="dxa"/>
            <w:tcBorders>
              <w:top w:val="nil"/>
              <w:left w:val="nil"/>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-488</w:t>
            </w:r>
          </w:p>
        </w:tc>
        <w:tc>
          <w:tcPr>
            <w:tcW w:w="1152"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15.270</w:t>
            </w:r>
          </w:p>
        </w:tc>
      </w:tr>
      <w:tr w:rsidR="00111469" w:rsidRPr="00623FD7"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Rentebærende gæld</w:t>
            </w:r>
          </w:p>
        </w:tc>
        <w:tc>
          <w:tcPr>
            <w:tcW w:w="112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3.362</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4.251</w:t>
            </w:r>
          </w:p>
        </w:tc>
        <w:tc>
          <w:tcPr>
            <w:tcW w:w="817" w:type="dxa"/>
            <w:tcBorders>
              <w:top w:val="nil"/>
              <w:left w:val="nil"/>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638</w:t>
            </w:r>
          </w:p>
        </w:tc>
        <w:tc>
          <w:tcPr>
            <w:tcW w:w="1423"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4.889</w:t>
            </w:r>
          </w:p>
        </w:tc>
        <w:tc>
          <w:tcPr>
            <w:tcW w:w="1088" w:type="dxa"/>
            <w:tcBorders>
              <w:top w:val="nil"/>
              <w:left w:val="nil"/>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-488</w:t>
            </w:r>
          </w:p>
        </w:tc>
        <w:tc>
          <w:tcPr>
            <w:tcW w:w="1152"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3.763</w:t>
            </w:r>
          </w:p>
        </w:tc>
      </w:tr>
      <w:tr w:rsidR="00111469" w:rsidRPr="00623FD7" w:rsidTr="004169A7">
        <w:trPr>
          <w:trHeight w:val="240"/>
        </w:trPr>
        <w:tc>
          <w:tcPr>
            <w:tcW w:w="2560" w:type="dxa"/>
            <w:tcBorders>
              <w:top w:val="nil"/>
              <w:left w:val="single" w:sz="8" w:space="0" w:color="auto"/>
              <w:bottom w:val="single" w:sz="8" w:space="0" w:color="auto"/>
              <w:right w:val="nil"/>
            </w:tcBorders>
            <w:shd w:val="clear" w:color="auto" w:fill="auto"/>
            <w:noWrap/>
            <w:vAlign w:val="bottom"/>
            <w:hideMark/>
          </w:tcPr>
          <w:p w:rsidR="00111469" w:rsidRPr="00623FD7" w:rsidRDefault="00111469" w:rsidP="007D5F5A">
            <w:pPr>
              <w:spacing w:line="360" w:lineRule="auto"/>
              <w:jc w:val="left"/>
              <w:rPr>
                <w:rFonts w:ascii="Times New Roman" w:hAnsi="Times New Roman"/>
                <w:color w:val="000000"/>
                <w:sz w:val="20"/>
              </w:rPr>
            </w:pPr>
            <w:r w:rsidRPr="00623FD7">
              <w:rPr>
                <w:rFonts w:ascii="Times New Roman" w:hAnsi="Times New Roman"/>
                <w:color w:val="000000"/>
                <w:sz w:val="20"/>
              </w:rPr>
              <w:t>Nettorentebærende</w:t>
            </w:r>
            <w:r w:rsidR="007D5F5A">
              <w:rPr>
                <w:rFonts w:ascii="Times New Roman" w:hAnsi="Times New Roman"/>
                <w:color w:val="000000"/>
                <w:sz w:val="20"/>
              </w:rPr>
              <w:t xml:space="preserve"> </w:t>
            </w:r>
            <w:r w:rsidRPr="00623FD7">
              <w:rPr>
                <w:rFonts w:ascii="Times New Roman" w:hAnsi="Times New Roman"/>
                <w:color w:val="000000"/>
                <w:sz w:val="20"/>
              </w:rPr>
              <w:t>gæld (NIBD)</w:t>
            </w:r>
          </w:p>
        </w:tc>
        <w:tc>
          <w:tcPr>
            <w:tcW w:w="1120" w:type="dxa"/>
            <w:tcBorders>
              <w:top w:val="nil"/>
              <w:left w:val="single" w:sz="8" w:space="0" w:color="auto"/>
              <w:bottom w:val="single" w:sz="8" w:space="0" w:color="auto"/>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2.527</w:t>
            </w:r>
          </w:p>
        </w:tc>
        <w:tc>
          <w:tcPr>
            <w:tcW w:w="1120" w:type="dxa"/>
            <w:tcBorders>
              <w:top w:val="nil"/>
              <w:left w:val="single" w:sz="4" w:space="0" w:color="auto"/>
              <w:bottom w:val="single" w:sz="8" w:space="0" w:color="auto"/>
              <w:right w:val="single" w:sz="4"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3.682</w:t>
            </w:r>
          </w:p>
        </w:tc>
        <w:tc>
          <w:tcPr>
            <w:tcW w:w="817" w:type="dxa"/>
            <w:tcBorders>
              <w:top w:val="nil"/>
              <w:left w:val="nil"/>
              <w:bottom w:val="single" w:sz="8" w:space="0" w:color="auto"/>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638</w:t>
            </w:r>
          </w:p>
        </w:tc>
        <w:tc>
          <w:tcPr>
            <w:tcW w:w="1423" w:type="dxa"/>
            <w:tcBorders>
              <w:top w:val="nil"/>
              <w:left w:val="nil"/>
              <w:bottom w:val="single" w:sz="8" w:space="0" w:color="auto"/>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4.320</w:t>
            </w:r>
          </w:p>
        </w:tc>
        <w:tc>
          <w:tcPr>
            <w:tcW w:w="1088" w:type="dxa"/>
            <w:tcBorders>
              <w:top w:val="nil"/>
              <w:left w:val="nil"/>
              <w:bottom w:val="single" w:sz="8" w:space="0" w:color="auto"/>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-488</w:t>
            </w:r>
          </w:p>
        </w:tc>
        <w:tc>
          <w:tcPr>
            <w:tcW w:w="1152" w:type="dxa"/>
            <w:tcBorders>
              <w:top w:val="nil"/>
              <w:left w:val="nil"/>
              <w:bottom w:val="single" w:sz="8" w:space="0" w:color="auto"/>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3.194</w:t>
            </w:r>
          </w:p>
        </w:tc>
      </w:tr>
      <w:tr w:rsidR="00111469" w:rsidRPr="00623FD7"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NIBD/EBITDA</w:t>
            </w:r>
          </w:p>
        </w:tc>
        <w:tc>
          <w:tcPr>
            <w:tcW w:w="112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1,5</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2,7</w:t>
            </w:r>
          </w:p>
        </w:tc>
        <w:tc>
          <w:tcPr>
            <w:tcW w:w="817"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423"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3,1</w:t>
            </w:r>
          </w:p>
        </w:tc>
        <w:tc>
          <w:tcPr>
            <w:tcW w:w="1088"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152"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2,3</w:t>
            </w:r>
          </w:p>
        </w:tc>
      </w:tr>
      <w:tr w:rsidR="00111469" w:rsidRPr="00623FD7"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Egenkapitalens forrentning</w:t>
            </w:r>
          </w:p>
        </w:tc>
        <w:tc>
          <w:tcPr>
            <w:tcW w:w="112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0,</w:t>
            </w:r>
            <w:proofErr w:type="gramStart"/>
            <w:r w:rsidRPr="00623FD7">
              <w:rPr>
                <w:rFonts w:ascii="Times New Roman" w:hAnsi="Times New Roman"/>
                <w:color w:val="000000"/>
                <w:sz w:val="20"/>
              </w:rPr>
              <w:t>2%</w:t>
            </w:r>
            <w:proofErr w:type="gramEnd"/>
          </w:p>
        </w:tc>
        <w:tc>
          <w:tcPr>
            <w:tcW w:w="817"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423"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0,</w:t>
            </w:r>
            <w:proofErr w:type="gramStart"/>
            <w:r w:rsidRPr="00623FD7">
              <w:rPr>
                <w:rFonts w:ascii="Times New Roman" w:hAnsi="Times New Roman"/>
                <w:color w:val="000000"/>
                <w:sz w:val="20"/>
              </w:rPr>
              <w:t>2%</w:t>
            </w:r>
            <w:proofErr w:type="gramEnd"/>
          </w:p>
        </w:tc>
        <w:tc>
          <w:tcPr>
            <w:tcW w:w="1088"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152"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0,</w:t>
            </w:r>
            <w:proofErr w:type="gramStart"/>
            <w:r w:rsidRPr="00623FD7">
              <w:rPr>
                <w:rFonts w:ascii="Times New Roman" w:hAnsi="Times New Roman"/>
                <w:color w:val="000000"/>
                <w:sz w:val="20"/>
              </w:rPr>
              <w:t>2%</w:t>
            </w:r>
            <w:proofErr w:type="gramEnd"/>
          </w:p>
        </w:tc>
      </w:tr>
      <w:tr w:rsidR="00111469" w:rsidRPr="00623FD7"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Afkastningsgrad</w:t>
            </w:r>
          </w:p>
        </w:tc>
        <w:tc>
          <w:tcPr>
            <w:tcW w:w="1120" w:type="dxa"/>
            <w:tcBorders>
              <w:top w:val="nil"/>
              <w:left w:val="single" w:sz="8" w:space="0" w:color="auto"/>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0,</w:t>
            </w:r>
            <w:proofErr w:type="gramStart"/>
            <w:r w:rsidRPr="00623FD7">
              <w:rPr>
                <w:rFonts w:ascii="Times New Roman" w:hAnsi="Times New Roman"/>
                <w:color w:val="000000"/>
                <w:sz w:val="20"/>
              </w:rPr>
              <w:t>9%</w:t>
            </w:r>
            <w:proofErr w:type="gramEnd"/>
          </w:p>
        </w:tc>
        <w:tc>
          <w:tcPr>
            <w:tcW w:w="817"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423"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0,</w:t>
            </w:r>
            <w:proofErr w:type="gramStart"/>
            <w:r w:rsidRPr="00623FD7">
              <w:rPr>
                <w:rFonts w:ascii="Times New Roman" w:hAnsi="Times New Roman"/>
                <w:color w:val="000000"/>
                <w:sz w:val="20"/>
              </w:rPr>
              <w:t>9%</w:t>
            </w:r>
            <w:proofErr w:type="gramEnd"/>
          </w:p>
        </w:tc>
        <w:tc>
          <w:tcPr>
            <w:tcW w:w="1088" w:type="dxa"/>
            <w:tcBorders>
              <w:top w:val="nil"/>
              <w:left w:val="nil"/>
              <w:bottom w:val="nil"/>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152" w:type="dxa"/>
            <w:tcBorders>
              <w:top w:val="nil"/>
              <w:left w:val="nil"/>
              <w:bottom w:val="nil"/>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0,</w:t>
            </w:r>
            <w:proofErr w:type="gramStart"/>
            <w:r w:rsidRPr="00623FD7">
              <w:rPr>
                <w:rFonts w:ascii="Times New Roman" w:hAnsi="Times New Roman"/>
                <w:color w:val="000000"/>
                <w:sz w:val="20"/>
              </w:rPr>
              <w:t>9%</w:t>
            </w:r>
            <w:proofErr w:type="gramEnd"/>
          </w:p>
        </w:tc>
      </w:tr>
      <w:tr w:rsidR="00111469" w:rsidRPr="00623FD7" w:rsidTr="004169A7">
        <w:trPr>
          <w:trHeight w:val="240"/>
        </w:trPr>
        <w:tc>
          <w:tcPr>
            <w:tcW w:w="2560" w:type="dxa"/>
            <w:tcBorders>
              <w:top w:val="nil"/>
              <w:left w:val="single" w:sz="8" w:space="0" w:color="auto"/>
              <w:bottom w:val="single" w:sz="8" w:space="0" w:color="auto"/>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Soliditetsgrad</w:t>
            </w:r>
          </w:p>
        </w:tc>
        <w:tc>
          <w:tcPr>
            <w:tcW w:w="1120" w:type="dxa"/>
            <w:tcBorders>
              <w:top w:val="nil"/>
              <w:left w:val="single" w:sz="8" w:space="0" w:color="auto"/>
              <w:bottom w:val="single" w:sz="8" w:space="0" w:color="auto"/>
              <w:right w:val="nil"/>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47,</w:t>
            </w:r>
            <w:proofErr w:type="gramStart"/>
            <w:r w:rsidRPr="00623FD7">
              <w:rPr>
                <w:rFonts w:ascii="Times New Roman" w:hAnsi="Times New Roman"/>
                <w:color w:val="000000"/>
                <w:sz w:val="20"/>
              </w:rPr>
              <w:t>9%</w:t>
            </w:r>
            <w:proofErr w:type="gramEnd"/>
          </w:p>
        </w:tc>
        <w:tc>
          <w:tcPr>
            <w:tcW w:w="1120" w:type="dxa"/>
            <w:tcBorders>
              <w:top w:val="nil"/>
              <w:left w:val="single" w:sz="4" w:space="0" w:color="auto"/>
              <w:bottom w:val="single" w:sz="8" w:space="0" w:color="auto"/>
              <w:right w:val="single" w:sz="4"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41,</w:t>
            </w:r>
            <w:proofErr w:type="gramStart"/>
            <w:r w:rsidRPr="00623FD7">
              <w:rPr>
                <w:rFonts w:ascii="Times New Roman" w:hAnsi="Times New Roman"/>
                <w:color w:val="000000"/>
                <w:sz w:val="20"/>
              </w:rPr>
              <w:t>3%</w:t>
            </w:r>
            <w:proofErr w:type="gramEnd"/>
          </w:p>
        </w:tc>
        <w:tc>
          <w:tcPr>
            <w:tcW w:w="817" w:type="dxa"/>
            <w:tcBorders>
              <w:top w:val="nil"/>
              <w:left w:val="nil"/>
              <w:bottom w:val="single" w:sz="8" w:space="0" w:color="auto"/>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423" w:type="dxa"/>
            <w:tcBorders>
              <w:top w:val="nil"/>
              <w:left w:val="nil"/>
              <w:bottom w:val="single" w:sz="8" w:space="0" w:color="auto"/>
              <w:right w:val="single" w:sz="8" w:space="0" w:color="auto"/>
            </w:tcBorders>
            <w:shd w:val="clear" w:color="auto" w:fill="auto"/>
            <w:noWrap/>
            <w:vAlign w:val="bottom"/>
            <w:hideMark/>
          </w:tcPr>
          <w:p w:rsidR="00111469" w:rsidRPr="00623FD7" w:rsidRDefault="00111469" w:rsidP="004169A7">
            <w:pPr>
              <w:spacing w:line="360" w:lineRule="auto"/>
              <w:jc w:val="right"/>
              <w:rPr>
                <w:rFonts w:ascii="Times New Roman" w:hAnsi="Times New Roman"/>
                <w:color w:val="000000"/>
                <w:sz w:val="20"/>
              </w:rPr>
            </w:pPr>
            <w:r w:rsidRPr="00623FD7">
              <w:rPr>
                <w:rFonts w:ascii="Times New Roman" w:hAnsi="Times New Roman"/>
                <w:color w:val="000000"/>
                <w:sz w:val="20"/>
              </w:rPr>
              <w:t>40,</w:t>
            </w:r>
            <w:proofErr w:type="gramStart"/>
            <w:r w:rsidRPr="00623FD7">
              <w:rPr>
                <w:rFonts w:ascii="Times New Roman" w:hAnsi="Times New Roman"/>
                <w:color w:val="000000"/>
                <w:sz w:val="20"/>
              </w:rPr>
              <w:t>3%</w:t>
            </w:r>
            <w:proofErr w:type="gramEnd"/>
          </w:p>
        </w:tc>
        <w:tc>
          <w:tcPr>
            <w:tcW w:w="1088" w:type="dxa"/>
            <w:tcBorders>
              <w:top w:val="nil"/>
              <w:left w:val="nil"/>
              <w:bottom w:val="single" w:sz="8" w:space="0" w:color="auto"/>
              <w:right w:val="nil"/>
            </w:tcBorders>
            <w:shd w:val="clear" w:color="auto" w:fill="auto"/>
            <w:noWrap/>
            <w:vAlign w:val="bottom"/>
            <w:hideMark/>
          </w:tcPr>
          <w:p w:rsidR="00111469" w:rsidRPr="00623FD7" w:rsidRDefault="00111469" w:rsidP="004169A7">
            <w:pPr>
              <w:spacing w:line="360" w:lineRule="auto"/>
              <w:rPr>
                <w:rFonts w:ascii="Times New Roman" w:hAnsi="Times New Roman"/>
                <w:color w:val="000000"/>
                <w:sz w:val="20"/>
              </w:rPr>
            </w:pPr>
            <w:r w:rsidRPr="00623FD7">
              <w:rPr>
                <w:rFonts w:ascii="Times New Roman" w:hAnsi="Times New Roman"/>
                <w:color w:val="000000"/>
                <w:sz w:val="20"/>
              </w:rPr>
              <w:t> </w:t>
            </w:r>
          </w:p>
        </w:tc>
        <w:tc>
          <w:tcPr>
            <w:tcW w:w="1152" w:type="dxa"/>
            <w:tcBorders>
              <w:top w:val="nil"/>
              <w:left w:val="nil"/>
              <w:bottom w:val="single" w:sz="8" w:space="0" w:color="auto"/>
              <w:right w:val="single" w:sz="8" w:space="0" w:color="auto"/>
            </w:tcBorders>
            <w:shd w:val="clear" w:color="auto" w:fill="auto"/>
            <w:noWrap/>
            <w:vAlign w:val="bottom"/>
            <w:hideMark/>
          </w:tcPr>
          <w:p w:rsidR="00111469" w:rsidRPr="00623FD7" w:rsidRDefault="00111469" w:rsidP="004169A7">
            <w:pPr>
              <w:keepNext/>
              <w:spacing w:line="360" w:lineRule="auto"/>
              <w:jc w:val="right"/>
              <w:rPr>
                <w:rFonts w:ascii="Times New Roman" w:hAnsi="Times New Roman"/>
                <w:color w:val="000000"/>
                <w:sz w:val="20"/>
              </w:rPr>
            </w:pPr>
            <w:r w:rsidRPr="00623FD7">
              <w:rPr>
                <w:rFonts w:ascii="Times New Roman" w:hAnsi="Times New Roman"/>
                <w:color w:val="000000"/>
                <w:sz w:val="20"/>
              </w:rPr>
              <w:t>42,</w:t>
            </w:r>
            <w:proofErr w:type="gramStart"/>
            <w:r w:rsidRPr="00623FD7">
              <w:rPr>
                <w:rFonts w:ascii="Times New Roman" w:hAnsi="Times New Roman"/>
                <w:color w:val="000000"/>
                <w:sz w:val="20"/>
              </w:rPr>
              <w:t>0%</w:t>
            </w:r>
            <w:proofErr w:type="gramEnd"/>
          </w:p>
        </w:tc>
      </w:tr>
    </w:tbl>
    <w:p w:rsidR="00111469" w:rsidRPr="001D685C" w:rsidRDefault="00111469" w:rsidP="00111469">
      <w:pPr>
        <w:pStyle w:val="Billedtekst"/>
        <w:spacing w:line="360" w:lineRule="auto"/>
        <w:rPr>
          <w:rFonts w:cs="Times New Roman"/>
          <w:color w:val="auto"/>
          <w:sz w:val="24"/>
          <w:szCs w:val="24"/>
        </w:rPr>
      </w:pPr>
      <w:r w:rsidRPr="001D685C">
        <w:rPr>
          <w:rFonts w:cs="Times New Roman"/>
          <w:color w:val="auto"/>
          <w:sz w:val="24"/>
          <w:szCs w:val="24"/>
        </w:rPr>
        <w:t>Egen tilvirkning. Oplysninger er baseret på Bunges årsrapport 2012.</w:t>
      </w:r>
    </w:p>
    <w:p w:rsidR="00111469" w:rsidRPr="001D685C" w:rsidRDefault="007D5F5A" w:rsidP="00111469">
      <w:pPr>
        <w:spacing w:line="360" w:lineRule="auto"/>
        <w:rPr>
          <w:rFonts w:ascii="Times New Roman" w:hAnsi="Times New Roman"/>
          <w:sz w:val="24"/>
          <w:szCs w:val="24"/>
        </w:rPr>
      </w:pPr>
      <w:r>
        <w:rPr>
          <w:rFonts w:ascii="Times New Roman" w:hAnsi="Times New Roman"/>
          <w:sz w:val="24"/>
          <w:szCs w:val="24"/>
        </w:rPr>
        <w:t>I note 18 i Bunge</w:t>
      </w:r>
      <w:r w:rsidR="00111469" w:rsidRPr="001D685C">
        <w:rPr>
          <w:rFonts w:ascii="Times New Roman" w:hAnsi="Times New Roman"/>
          <w:sz w:val="24"/>
          <w:szCs w:val="24"/>
        </w:rPr>
        <w:t xml:space="preserve"> </w:t>
      </w:r>
      <w:r w:rsidR="00CA4132">
        <w:rPr>
          <w:rFonts w:ascii="Times New Roman" w:hAnsi="Times New Roman"/>
          <w:sz w:val="24"/>
          <w:szCs w:val="24"/>
        </w:rPr>
        <w:t xml:space="preserve">Limiteds </w:t>
      </w:r>
      <w:r w:rsidR="00111469" w:rsidRPr="001D685C">
        <w:rPr>
          <w:rFonts w:ascii="Times New Roman" w:hAnsi="Times New Roman"/>
          <w:sz w:val="24"/>
          <w:szCs w:val="24"/>
        </w:rPr>
        <w:t xml:space="preserve">årsrapport </w:t>
      </w:r>
      <w:r w:rsidR="00CA4132">
        <w:rPr>
          <w:rFonts w:ascii="Times New Roman" w:hAnsi="Times New Roman"/>
          <w:sz w:val="24"/>
          <w:szCs w:val="24"/>
        </w:rPr>
        <w:t xml:space="preserve">for 2012 </w:t>
      </w:r>
      <w:r w:rsidR="00111469" w:rsidRPr="001D685C">
        <w:rPr>
          <w:rFonts w:ascii="Times New Roman" w:hAnsi="Times New Roman"/>
          <w:sz w:val="24"/>
          <w:szCs w:val="24"/>
        </w:rPr>
        <w:t>oplyses det, at securitization behandles, som en r</w:t>
      </w:r>
      <w:r w:rsidR="00111469" w:rsidRPr="001D685C">
        <w:rPr>
          <w:rFonts w:ascii="Times New Roman" w:hAnsi="Times New Roman"/>
          <w:sz w:val="24"/>
          <w:szCs w:val="24"/>
        </w:rPr>
        <w:t>e</w:t>
      </w:r>
      <w:r w:rsidR="00111469" w:rsidRPr="001D685C">
        <w:rPr>
          <w:rFonts w:ascii="Times New Roman" w:hAnsi="Times New Roman"/>
          <w:sz w:val="24"/>
          <w:szCs w:val="24"/>
        </w:rPr>
        <w:t xml:space="preserve">duktion af tilgodehavender fra salg ved modtagelse af </w:t>
      </w:r>
      <w:r w:rsidR="00CA4132" w:rsidRPr="001D685C">
        <w:rPr>
          <w:rFonts w:ascii="Times New Roman" w:hAnsi="Times New Roman"/>
          <w:sz w:val="24"/>
          <w:szCs w:val="24"/>
        </w:rPr>
        <w:t>provenu</w:t>
      </w:r>
      <w:r w:rsidR="00111469" w:rsidRPr="001D685C">
        <w:rPr>
          <w:rFonts w:ascii="Times New Roman" w:hAnsi="Times New Roman"/>
          <w:sz w:val="24"/>
          <w:szCs w:val="24"/>
        </w:rPr>
        <w:t xml:space="preserve">. Der er dermed tale om en aftale, som overdrager alle væsentlige risici og afkast til tredjemand. Værdien af tilgodehavender ultimo regnskabsåret er oplyst til 772 mio. USD, hvoraf 134 mio. USD er Bunge </w:t>
      </w:r>
      <w:r w:rsidR="00CA4132">
        <w:rPr>
          <w:rFonts w:ascii="Times New Roman" w:hAnsi="Times New Roman"/>
          <w:sz w:val="24"/>
          <w:szCs w:val="24"/>
        </w:rPr>
        <w:t xml:space="preserve">Limiteds </w:t>
      </w:r>
      <w:r w:rsidR="00111469" w:rsidRPr="001D685C">
        <w:rPr>
          <w:rFonts w:ascii="Times New Roman" w:hAnsi="Times New Roman"/>
          <w:sz w:val="24"/>
          <w:szCs w:val="24"/>
        </w:rPr>
        <w:t xml:space="preserve">egen risiko. Heraf forstås, at det modtagne </w:t>
      </w:r>
      <w:r w:rsidR="00CA4132" w:rsidRPr="001D685C">
        <w:rPr>
          <w:rFonts w:ascii="Times New Roman" w:hAnsi="Times New Roman"/>
          <w:sz w:val="24"/>
          <w:szCs w:val="24"/>
        </w:rPr>
        <w:t>provenu</w:t>
      </w:r>
      <w:r w:rsidR="00111469" w:rsidRPr="001D685C">
        <w:rPr>
          <w:rFonts w:ascii="Times New Roman" w:hAnsi="Times New Roman"/>
          <w:sz w:val="24"/>
          <w:szCs w:val="24"/>
        </w:rPr>
        <w:t xml:space="preserve"> udgør 638 mio. USD, hvormed tilgodehavender fra salg af varer og tjenesteydelser er reduceret med dette beløb.</w:t>
      </w:r>
    </w:p>
    <w:p w:rsidR="00111469" w:rsidRPr="001D685C" w:rsidRDefault="00111469" w:rsidP="00111469">
      <w:pPr>
        <w:spacing w:line="360" w:lineRule="auto"/>
        <w:rPr>
          <w:rFonts w:ascii="Times New Roman" w:hAnsi="Times New Roman"/>
          <w:sz w:val="24"/>
          <w:szCs w:val="24"/>
        </w:rPr>
      </w:pPr>
      <w:r w:rsidRPr="001D685C">
        <w:rPr>
          <w:rFonts w:ascii="Times New Roman" w:hAnsi="Times New Roman"/>
          <w:sz w:val="24"/>
          <w:szCs w:val="24"/>
        </w:rPr>
        <w:t>I kolonnen med den alternative indregning vises effekten, såfremt provenuet ikke kunne reducere tilgodehavender og dermed skulle være opført som en gældsforpligtelse. Som det kan ses, er Bu</w:t>
      </w:r>
      <w:r w:rsidRPr="001D685C">
        <w:rPr>
          <w:rFonts w:ascii="Times New Roman" w:hAnsi="Times New Roman"/>
          <w:sz w:val="24"/>
          <w:szCs w:val="24"/>
        </w:rPr>
        <w:t>n</w:t>
      </w:r>
      <w:r w:rsidR="007D5F5A">
        <w:rPr>
          <w:rFonts w:ascii="Times New Roman" w:hAnsi="Times New Roman"/>
          <w:sz w:val="24"/>
          <w:szCs w:val="24"/>
        </w:rPr>
        <w:t>ge</w:t>
      </w:r>
      <w:r w:rsidRPr="001D685C">
        <w:rPr>
          <w:rFonts w:ascii="Times New Roman" w:hAnsi="Times New Roman"/>
          <w:sz w:val="24"/>
          <w:szCs w:val="24"/>
        </w:rPr>
        <w:t xml:space="preserve"> </w:t>
      </w:r>
      <w:r w:rsidR="00CA4132">
        <w:rPr>
          <w:rFonts w:ascii="Times New Roman" w:hAnsi="Times New Roman"/>
          <w:sz w:val="24"/>
          <w:szCs w:val="24"/>
        </w:rPr>
        <w:t xml:space="preserve">Limiteds </w:t>
      </w:r>
      <w:r w:rsidRPr="001D685C">
        <w:rPr>
          <w:rFonts w:ascii="Times New Roman" w:hAnsi="Times New Roman"/>
          <w:sz w:val="24"/>
          <w:szCs w:val="24"/>
        </w:rPr>
        <w:t>soliditetsgrad væsentlig forværret fra 2011 til 2012, men den ville være forværret med yderligere et procentpoint, hvis ikke tilgodehavenderne var reduceret med 638 mio. USD. Netop s</w:t>
      </w:r>
      <w:r w:rsidRPr="001D685C">
        <w:rPr>
          <w:rFonts w:ascii="Times New Roman" w:hAnsi="Times New Roman"/>
          <w:sz w:val="24"/>
          <w:szCs w:val="24"/>
        </w:rPr>
        <w:t>o</w:t>
      </w:r>
      <w:r w:rsidRPr="001D685C">
        <w:rPr>
          <w:rFonts w:ascii="Times New Roman" w:hAnsi="Times New Roman"/>
          <w:sz w:val="24"/>
          <w:szCs w:val="24"/>
        </w:rPr>
        <w:lastRenderedPageBreak/>
        <w:t>liditetsgraden kan være meget vigtig i forbindelse med aftaler om salg og belåning af fakturaer, da der fra aftalegivers side ofte stilles krav om, at der opnås en minimumssoliditet for at aftalen opre</w:t>
      </w:r>
      <w:r w:rsidRPr="001D685C">
        <w:rPr>
          <w:rFonts w:ascii="Times New Roman" w:hAnsi="Times New Roman"/>
          <w:sz w:val="24"/>
          <w:szCs w:val="24"/>
        </w:rPr>
        <w:t>t</w:t>
      </w:r>
      <w:r w:rsidRPr="001D685C">
        <w:rPr>
          <w:rFonts w:ascii="Times New Roman" w:hAnsi="Times New Roman"/>
          <w:sz w:val="24"/>
          <w:szCs w:val="24"/>
        </w:rPr>
        <w:t>holdes.</w:t>
      </w:r>
    </w:p>
    <w:p w:rsidR="00111469" w:rsidRPr="001D685C" w:rsidRDefault="00111469" w:rsidP="00111469">
      <w:pPr>
        <w:spacing w:line="360" w:lineRule="auto"/>
        <w:rPr>
          <w:rFonts w:ascii="Times New Roman" w:hAnsi="Times New Roman"/>
          <w:sz w:val="24"/>
          <w:szCs w:val="24"/>
        </w:rPr>
      </w:pPr>
      <w:r w:rsidRPr="001D685C">
        <w:rPr>
          <w:rFonts w:ascii="Times New Roman" w:hAnsi="Times New Roman"/>
          <w:sz w:val="24"/>
          <w:szCs w:val="24"/>
        </w:rPr>
        <w:t xml:space="preserve">Lad os </w:t>
      </w:r>
      <w:r w:rsidR="00CA4132">
        <w:rPr>
          <w:rFonts w:ascii="Times New Roman" w:hAnsi="Times New Roman"/>
          <w:sz w:val="24"/>
          <w:szCs w:val="24"/>
        </w:rPr>
        <w:t>a</w:t>
      </w:r>
      <w:r w:rsidRPr="001D685C">
        <w:rPr>
          <w:rFonts w:ascii="Times New Roman" w:hAnsi="Times New Roman"/>
          <w:sz w:val="24"/>
          <w:szCs w:val="24"/>
        </w:rPr>
        <w:t>ntage, at Bunge Limited skal opretholde en soliditet på 42</w:t>
      </w:r>
      <w:r w:rsidR="00CA4132">
        <w:rPr>
          <w:rFonts w:ascii="Times New Roman" w:hAnsi="Times New Roman"/>
          <w:sz w:val="24"/>
          <w:szCs w:val="24"/>
        </w:rPr>
        <w:t xml:space="preserve"> </w:t>
      </w:r>
      <w:r w:rsidRPr="001D685C">
        <w:rPr>
          <w:rFonts w:ascii="Times New Roman" w:hAnsi="Times New Roman"/>
          <w:sz w:val="24"/>
          <w:szCs w:val="24"/>
        </w:rPr>
        <w:t>% for at opretholde de vilkår, som de har i aftale</w:t>
      </w:r>
      <w:r w:rsidR="00CA4132">
        <w:rPr>
          <w:rFonts w:ascii="Times New Roman" w:hAnsi="Times New Roman"/>
          <w:sz w:val="24"/>
          <w:szCs w:val="24"/>
        </w:rPr>
        <w:t>n</w:t>
      </w:r>
      <w:r w:rsidRPr="001D685C">
        <w:rPr>
          <w:rFonts w:ascii="Times New Roman" w:hAnsi="Times New Roman"/>
          <w:sz w:val="24"/>
          <w:szCs w:val="24"/>
        </w:rPr>
        <w:t xml:space="preserve">, ville det kræve, at </w:t>
      </w:r>
      <w:r w:rsidR="00CA4132">
        <w:rPr>
          <w:rFonts w:ascii="Times New Roman" w:hAnsi="Times New Roman"/>
          <w:sz w:val="24"/>
          <w:szCs w:val="24"/>
        </w:rPr>
        <w:t xml:space="preserve">balancen </w:t>
      </w:r>
      <w:r w:rsidRPr="001D685C">
        <w:rPr>
          <w:rFonts w:ascii="Times New Roman" w:hAnsi="Times New Roman"/>
          <w:sz w:val="24"/>
          <w:szCs w:val="24"/>
        </w:rPr>
        <w:t>reducere</w:t>
      </w:r>
      <w:r w:rsidR="00CA4132">
        <w:rPr>
          <w:rFonts w:ascii="Times New Roman" w:hAnsi="Times New Roman"/>
          <w:sz w:val="24"/>
          <w:szCs w:val="24"/>
        </w:rPr>
        <w:t>s</w:t>
      </w:r>
      <w:r w:rsidRPr="001D685C">
        <w:rPr>
          <w:rFonts w:ascii="Times New Roman" w:hAnsi="Times New Roman"/>
          <w:sz w:val="24"/>
          <w:szCs w:val="24"/>
        </w:rPr>
        <w:t xml:space="preserve"> med yderligere 488 mio. USD. Såfremt der fra aftalegiver stilles k</w:t>
      </w:r>
      <w:r w:rsidR="00CA4132">
        <w:rPr>
          <w:rFonts w:ascii="Times New Roman" w:hAnsi="Times New Roman"/>
          <w:sz w:val="24"/>
          <w:szCs w:val="24"/>
        </w:rPr>
        <w:t>rav til</w:t>
      </w:r>
      <w:r w:rsidRPr="001D685C">
        <w:rPr>
          <w:rFonts w:ascii="Times New Roman" w:hAnsi="Times New Roman"/>
          <w:sz w:val="24"/>
          <w:szCs w:val="24"/>
        </w:rPr>
        <w:t xml:space="preserve"> soliditet</w:t>
      </w:r>
      <w:r w:rsidR="00CA4132">
        <w:rPr>
          <w:rFonts w:ascii="Times New Roman" w:hAnsi="Times New Roman"/>
          <w:sz w:val="24"/>
          <w:szCs w:val="24"/>
        </w:rPr>
        <w:t>sgraden</w:t>
      </w:r>
      <w:r w:rsidRPr="001D685C">
        <w:rPr>
          <w:rFonts w:ascii="Times New Roman" w:hAnsi="Times New Roman"/>
          <w:sz w:val="24"/>
          <w:szCs w:val="24"/>
        </w:rPr>
        <w:t>, og virksomheden ikke opnår denne, kan det bet</w:t>
      </w:r>
      <w:r w:rsidRPr="001D685C">
        <w:rPr>
          <w:rFonts w:ascii="Times New Roman" w:hAnsi="Times New Roman"/>
          <w:sz w:val="24"/>
          <w:szCs w:val="24"/>
        </w:rPr>
        <w:t>y</w:t>
      </w:r>
      <w:r w:rsidRPr="001D685C">
        <w:rPr>
          <w:rFonts w:ascii="Times New Roman" w:hAnsi="Times New Roman"/>
          <w:sz w:val="24"/>
          <w:szCs w:val="24"/>
        </w:rPr>
        <w:t>de, at vilkår i aftalen ændres fremadrettet. De vilkår der kan ændres er alt fra pris til overgang af r</w:t>
      </w:r>
      <w:r w:rsidRPr="001D685C">
        <w:rPr>
          <w:rFonts w:ascii="Times New Roman" w:hAnsi="Times New Roman"/>
          <w:sz w:val="24"/>
          <w:szCs w:val="24"/>
        </w:rPr>
        <w:t>i</w:t>
      </w:r>
      <w:r w:rsidRPr="001D685C">
        <w:rPr>
          <w:rFonts w:ascii="Times New Roman" w:hAnsi="Times New Roman"/>
          <w:sz w:val="24"/>
          <w:szCs w:val="24"/>
        </w:rPr>
        <w:t>siko, som vil betyde, at provenuet skal indregnes som en forpligtelse. Men det kan også få andre konsekvenser, idet eksterne investorer også vurderer selskabers nøgletal. Netop soliditetsgraden kan af en ekstern investor give en indikation på, at der er mulighed for at modtage udbytte, hvormed i</w:t>
      </w:r>
      <w:r w:rsidRPr="001D685C">
        <w:rPr>
          <w:rFonts w:ascii="Times New Roman" w:hAnsi="Times New Roman"/>
          <w:sz w:val="24"/>
          <w:szCs w:val="24"/>
        </w:rPr>
        <w:t>n</w:t>
      </w:r>
      <w:r w:rsidRPr="001D685C">
        <w:rPr>
          <w:rFonts w:ascii="Times New Roman" w:hAnsi="Times New Roman"/>
          <w:sz w:val="24"/>
          <w:szCs w:val="24"/>
        </w:rPr>
        <w:t>vestering i selskabet bliver mere interessant. Igen ligger der her en besvigelsesrisiko, idet selskabet ved opnåelse af specifikke nøgletal kan opnå fordele i forhold til, hvis nøgletallene var anderledes. Det kan antages, at ledelsen har fået krav om at sikre, at virksomheden minimum opnår en soliditet på 42</w:t>
      </w:r>
      <w:r w:rsidR="00CA4132">
        <w:rPr>
          <w:rFonts w:ascii="Times New Roman" w:hAnsi="Times New Roman"/>
          <w:sz w:val="24"/>
          <w:szCs w:val="24"/>
        </w:rPr>
        <w:t xml:space="preserve"> </w:t>
      </w:r>
      <w:r w:rsidRPr="001D685C">
        <w:rPr>
          <w:rFonts w:ascii="Times New Roman" w:hAnsi="Times New Roman"/>
          <w:sz w:val="24"/>
          <w:szCs w:val="24"/>
        </w:rPr>
        <w:t>%, hvormed de vil være sikret en bonus. I det tilfælde skal revisor være opmærksom på, hvordan ledelsen aflønnes, da det potentielt kan føre til ledelsesbesvigelser.</w:t>
      </w:r>
    </w:p>
    <w:p w:rsidR="00111469" w:rsidRDefault="00111469"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Default="00850CEF" w:rsidP="00111469">
      <w:pPr>
        <w:spacing w:line="360" w:lineRule="auto"/>
        <w:rPr>
          <w:rFonts w:ascii="Times New Roman" w:hAnsi="Times New Roman"/>
          <w:sz w:val="24"/>
          <w:szCs w:val="24"/>
        </w:rPr>
      </w:pPr>
    </w:p>
    <w:p w:rsidR="00850CEF" w:rsidRPr="001D685C" w:rsidRDefault="00850CEF" w:rsidP="00111469">
      <w:pPr>
        <w:spacing w:line="360" w:lineRule="auto"/>
        <w:rPr>
          <w:rFonts w:ascii="Times New Roman" w:hAnsi="Times New Roman"/>
          <w:sz w:val="24"/>
          <w:szCs w:val="24"/>
        </w:rPr>
      </w:pPr>
    </w:p>
    <w:p w:rsidR="00111469" w:rsidRPr="00C543C1" w:rsidRDefault="00C543C1" w:rsidP="00C543C1">
      <w:pPr>
        <w:pStyle w:val="Overskrift3"/>
        <w:spacing w:line="360" w:lineRule="auto"/>
        <w:rPr>
          <w:rFonts w:ascii="Times New Roman" w:hAnsi="Times New Roman"/>
          <w:bCs/>
          <w:sz w:val="24"/>
          <w:szCs w:val="24"/>
        </w:rPr>
      </w:pPr>
      <w:bookmarkStart w:id="50" w:name="_Toc372042413"/>
      <w:r w:rsidRPr="00C543C1">
        <w:rPr>
          <w:rFonts w:ascii="Times New Roman" w:hAnsi="Times New Roman"/>
          <w:bCs/>
          <w:sz w:val="24"/>
          <w:szCs w:val="24"/>
        </w:rPr>
        <w:lastRenderedPageBreak/>
        <w:t xml:space="preserve">8.1.3 </w:t>
      </w:r>
      <w:r w:rsidR="00111469" w:rsidRPr="00C543C1">
        <w:rPr>
          <w:rFonts w:ascii="Times New Roman" w:hAnsi="Times New Roman"/>
          <w:bCs/>
          <w:sz w:val="24"/>
          <w:szCs w:val="24"/>
        </w:rPr>
        <w:t>Cemex</w:t>
      </w:r>
      <w:r w:rsidR="007D5F5A">
        <w:rPr>
          <w:rFonts w:ascii="Times New Roman" w:hAnsi="Times New Roman"/>
          <w:bCs/>
          <w:sz w:val="24"/>
          <w:szCs w:val="24"/>
        </w:rPr>
        <w:t xml:space="preserve"> S.A.B. de C.V.</w:t>
      </w:r>
      <w:bookmarkEnd w:id="50"/>
    </w:p>
    <w:p w:rsidR="00111469" w:rsidRDefault="00111469" w:rsidP="00111469">
      <w:pPr>
        <w:spacing w:line="360" w:lineRule="auto"/>
        <w:rPr>
          <w:rFonts w:ascii="Times New Roman" w:hAnsi="Times New Roman"/>
          <w:sz w:val="24"/>
          <w:szCs w:val="24"/>
        </w:rPr>
      </w:pPr>
      <w:r w:rsidRPr="001D685C">
        <w:rPr>
          <w:rFonts w:ascii="Times New Roman" w:hAnsi="Times New Roman"/>
          <w:sz w:val="24"/>
          <w:szCs w:val="24"/>
        </w:rPr>
        <w:t>Cemex er en mexicansk virksomhed, hvis aktivitet består i handel med byggematerialer med fokus på cementenheder på det globale marked. Ud fra årsrapport 2012 kan følgende tabel opstilles:</w:t>
      </w:r>
    </w:p>
    <w:p w:rsidR="00850CEF" w:rsidRPr="001D685C" w:rsidRDefault="00850CEF" w:rsidP="00111469">
      <w:pPr>
        <w:spacing w:line="360" w:lineRule="auto"/>
        <w:rPr>
          <w:rFonts w:ascii="Times New Roman" w:hAnsi="Times New Roman"/>
          <w:sz w:val="24"/>
          <w:szCs w:val="24"/>
        </w:rPr>
      </w:pPr>
    </w:p>
    <w:tbl>
      <w:tblPr>
        <w:tblW w:w="9280" w:type="dxa"/>
        <w:tblInd w:w="55" w:type="dxa"/>
        <w:tblCellMar>
          <w:left w:w="70" w:type="dxa"/>
          <w:right w:w="70" w:type="dxa"/>
        </w:tblCellMar>
        <w:tblLook w:val="04A0" w:firstRow="1" w:lastRow="0" w:firstColumn="1" w:lastColumn="0" w:noHBand="0" w:noVBand="1"/>
      </w:tblPr>
      <w:tblGrid>
        <w:gridCol w:w="2560"/>
        <w:gridCol w:w="1120"/>
        <w:gridCol w:w="1120"/>
        <w:gridCol w:w="1001"/>
        <w:gridCol w:w="1239"/>
        <w:gridCol w:w="1093"/>
        <w:gridCol w:w="1147"/>
      </w:tblGrid>
      <w:tr w:rsidR="00111469" w:rsidRPr="00850CEF" w:rsidTr="004169A7">
        <w:trPr>
          <w:trHeight w:val="240"/>
        </w:trPr>
        <w:tc>
          <w:tcPr>
            <w:tcW w:w="2560" w:type="dxa"/>
            <w:tcBorders>
              <w:top w:val="single" w:sz="8" w:space="0" w:color="auto"/>
              <w:left w:val="single" w:sz="8" w:space="0" w:color="auto"/>
              <w:bottom w:val="single" w:sz="8" w:space="0" w:color="auto"/>
              <w:right w:val="single" w:sz="8" w:space="0" w:color="auto"/>
            </w:tcBorders>
            <w:shd w:val="clear" w:color="000000" w:fill="8DB4E3"/>
            <w:noWrap/>
            <w:vAlign w:val="bottom"/>
            <w:hideMark/>
          </w:tcPr>
          <w:p w:rsidR="00111469" w:rsidRPr="00850CEF" w:rsidRDefault="00111469" w:rsidP="004169A7">
            <w:pPr>
              <w:spacing w:line="360" w:lineRule="auto"/>
              <w:rPr>
                <w:rFonts w:ascii="Times New Roman" w:hAnsi="Times New Roman"/>
                <w:b/>
                <w:bCs/>
                <w:color w:val="000000"/>
                <w:sz w:val="20"/>
              </w:rPr>
            </w:pPr>
            <w:r w:rsidRPr="00850CEF">
              <w:rPr>
                <w:rFonts w:ascii="Times New Roman" w:hAnsi="Times New Roman"/>
                <w:b/>
                <w:bCs/>
                <w:color w:val="000000"/>
                <w:sz w:val="20"/>
              </w:rPr>
              <w:t>CEMEX mio MXN</w:t>
            </w:r>
          </w:p>
        </w:tc>
        <w:tc>
          <w:tcPr>
            <w:tcW w:w="1120" w:type="dxa"/>
            <w:tcBorders>
              <w:top w:val="single" w:sz="8" w:space="0" w:color="auto"/>
              <w:left w:val="nil"/>
              <w:bottom w:val="single" w:sz="8" w:space="0" w:color="auto"/>
              <w:right w:val="nil"/>
            </w:tcBorders>
            <w:shd w:val="clear" w:color="000000" w:fill="8DB4E3"/>
            <w:noWrap/>
            <w:vAlign w:val="bottom"/>
            <w:hideMark/>
          </w:tcPr>
          <w:p w:rsidR="00111469" w:rsidRPr="00850CEF" w:rsidRDefault="00111469" w:rsidP="004169A7">
            <w:pPr>
              <w:spacing w:line="360" w:lineRule="auto"/>
              <w:jc w:val="center"/>
              <w:rPr>
                <w:rFonts w:ascii="Times New Roman" w:hAnsi="Times New Roman"/>
                <w:b/>
                <w:bCs/>
                <w:color w:val="000000"/>
                <w:sz w:val="20"/>
              </w:rPr>
            </w:pPr>
            <w:r w:rsidRPr="00850CEF">
              <w:rPr>
                <w:rFonts w:ascii="Times New Roman" w:hAnsi="Times New Roman"/>
                <w:b/>
                <w:bCs/>
                <w:color w:val="000000"/>
                <w:sz w:val="20"/>
              </w:rPr>
              <w:t>2011</w:t>
            </w:r>
          </w:p>
        </w:tc>
        <w:tc>
          <w:tcPr>
            <w:tcW w:w="1120" w:type="dxa"/>
            <w:tcBorders>
              <w:top w:val="single" w:sz="8" w:space="0" w:color="auto"/>
              <w:left w:val="single" w:sz="4" w:space="0" w:color="auto"/>
              <w:bottom w:val="single" w:sz="8" w:space="0" w:color="auto"/>
              <w:right w:val="single" w:sz="4" w:space="0" w:color="auto"/>
            </w:tcBorders>
            <w:shd w:val="clear" w:color="000000" w:fill="8DB4E3"/>
            <w:noWrap/>
            <w:vAlign w:val="bottom"/>
            <w:hideMark/>
          </w:tcPr>
          <w:p w:rsidR="00111469" w:rsidRPr="00850CEF" w:rsidRDefault="00111469" w:rsidP="004169A7">
            <w:pPr>
              <w:spacing w:line="360" w:lineRule="auto"/>
              <w:jc w:val="center"/>
              <w:rPr>
                <w:rFonts w:ascii="Times New Roman" w:hAnsi="Times New Roman"/>
                <w:b/>
                <w:bCs/>
                <w:color w:val="000000"/>
                <w:sz w:val="20"/>
              </w:rPr>
            </w:pPr>
            <w:r w:rsidRPr="00850CEF">
              <w:rPr>
                <w:rFonts w:ascii="Times New Roman" w:hAnsi="Times New Roman"/>
                <w:b/>
                <w:bCs/>
                <w:color w:val="000000"/>
                <w:sz w:val="20"/>
              </w:rPr>
              <w:t>2012</w:t>
            </w:r>
          </w:p>
        </w:tc>
        <w:tc>
          <w:tcPr>
            <w:tcW w:w="2240" w:type="dxa"/>
            <w:gridSpan w:val="2"/>
            <w:tcBorders>
              <w:top w:val="single" w:sz="8" w:space="0" w:color="auto"/>
              <w:left w:val="nil"/>
              <w:bottom w:val="single" w:sz="8" w:space="0" w:color="auto"/>
              <w:right w:val="single" w:sz="8" w:space="0" w:color="000000"/>
            </w:tcBorders>
            <w:shd w:val="clear" w:color="000000" w:fill="8DB4E3"/>
            <w:noWrap/>
            <w:vAlign w:val="bottom"/>
            <w:hideMark/>
          </w:tcPr>
          <w:p w:rsidR="00111469" w:rsidRPr="00850CEF" w:rsidRDefault="00111469" w:rsidP="004169A7">
            <w:pPr>
              <w:spacing w:line="360" w:lineRule="auto"/>
              <w:jc w:val="center"/>
              <w:rPr>
                <w:rFonts w:ascii="Times New Roman" w:hAnsi="Times New Roman"/>
                <w:b/>
                <w:bCs/>
                <w:color w:val="000000"/>
                <w:sz w:val="20"/>
              </w:rPr>
            </w:pPr>
            <w:r w:rsidRPr="00850CEF">
              <w:rPr>
                <w:rFonts w:ascii="Times New Roman" w:hAnsi="Times New Roman"/>
                <w:b/>
                <w:bCs/>
                <w:color w:val="000000"/>
                <w:sz w:val="20"/>
              </w:rPr>
              <w:t>Alternativ indregning 2012</w:t>
            </w:r>
          </w:p>
        </w:tc>
        <w:tc>
          <w:tcPr>
            <w:tcW w:w="2240" w:type="dxa"/>
            <w:gridSpan w:val="2"/>
            <w:tcBorders>
              <w:top w:val="single" w:sz="8" w:space="0" w:color="auto"/>
              <w:left w:val="single" w:sz="4" w:space="0" w:color="auto"/>
              <w:bottom w:val="single" w:sz="8" w:space="0" w:color="auto"/>
              <w:right w:val="single" w:sz="8" w:space="0" w:color="000000"/>
            </w:tcBorders>
            <w:shd w:val="clear" w:color="000000" w:fill="8DB4E3"/>
            <w:noWrap/>
            <w:vAlign w:val="bottom"/>
            <w:hideMark/>
          </w:tcPr>
          <w:p w:rsidR="00111469" w:rsidRPr="00850CEF" w:rsidRDefault="00111469" w:rsidP="004169A7">
            <w:pPr>
              <w:spacing w:line="360" w:lineRule="auto"/>
              <w:jc w:val="center"/>
              <w:rPr>
                <w:rFonts w:ascii="Times New Roman" w:hAnsi="Times New Roman"/>
                <w:b/>
                <w:bCs/>
                <w:color w:val="000000"/>
                <w:sz w:val="20"/>
              </w:rPr>
            </w:pPr>
            <w:r w:rsidRPr="00850CEF">
              <w:rPr>
                <w:rFonts w:ascii="Times New Roman" w:hAnsi="Times New Roman"/>
                <w:b/>
                <w:bCs/>
                <w:color w:val="000000"/>
                <w:sz w:val="20"/>
              </w:rPr>
              <w:t>Følsomhed</w:t>
            </w:r>
          </w:p>
        </w:tc>
      </w:tr>
      <w:tr w:rsidR="00111469" w:rsidRPr="00850CEF"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Nettoomsætning</w:t>
            </w:r>
          </w:p>
        </w:tc>
        <w:tc>
          <w:tcPr>
            <w:tcW w:w="1120" w:type="dxa"/>
            <w:tcBorders>
              <w:top w:val="nil"/>
              <w:left w:val="single" w:sz="8" w:space="0" w:color="auto"/>
              <w:bottom w:val="nil"/>
              <w:right w:val="nil"/>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189.887</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197.036</w:t>
            </w:r>
          </w:p>
        </w:tc>
        <w:tc>
          <w:tcPr>
            <w:tcW w:w="1001" w:type="dxa"/>
            <w:tcBorders>
              <w:top w:val="nil"/>
              <w:left w:val="nil"/>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 </w:t>
            </w:r>
          </w:p>
        </w:tc>
        <w:tc>
          <w:tcPr>
            <w:tcW w:w="1239" w:type="dxa"/>
            <w:tcBorders>
              <w:top w:val="nil"/>
              <w:left w:val="nil"/>
              <w:bottom w:val="nil"/>
              <w:right w:val="single" w:sz="8"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197.036</w:t>
            </w:r>
          </w:p>
        </w:tc>
        <w:tc>
          <w:tcPr>
            <w:tcW w:w="1093" w:type="dxa"/>
            <w:tcBorders>
              <w:top w:val="nil"/>
              <w:left w:val="nil"/>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 </w:t>
            </w:r>
          </w:p>
        </w:tc>
        <w:tc>
          <w:tcPr>
            <w:tcW w:w="1147" w:type="dxa"/>
            <w:tcBorders>
              <w:top w:val="nil"/>
              <w:left w:val="nil"/>
              <w:bottom w:val="nil"/>
              <w:right w:val="single" w:sz="8"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197.036</w:t>
            </w:r>
          </w:p>
        </w:tc>
      </w:tr>
      <w:tr w:rsidR="00111469" w:rsidRPr="00850CEF"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Bruttoresultat</w:t>
            </w:r>
          </w:p>
        </w:tc>
        <w:tc>
          <w:tcPr>
            <w:tcW w:w="1120" w:type="dxa"/>
            <w:tcBorders>
              <w:top w:val="nil"/>
              <w:left w:val="single" w:sz="8" w:space="0" w:color="auto"/>
              <w:bottom w:val="nil"/>
              <w:right w:val="nil"/>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53.720</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58.325</w:t>
            </w:r>
          </w:p>
        </w:tc>
        <w:tc>
          <w:tcPr>
            <w:tcW w:w="1001" w:type="dxa"/>
            <w:tcBorders>
              <w:top w:val="nil"/>
              <w:left w:val="nil"/>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 </w:t>
            </w:r>
          </w:p>
        </w:tc>
        <w:tc>
          <w:tcPr>
            <w:tcW w:w="1239" w:type="dxa"/>
            <w:tcBorders>
              <w:top w:val="nil"/>
              <w:left w:val="nil"/>
              <w:bottom w:val="nil"/>
              <w:right w:val="single" w:sz="8"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58.325</w:t>
            </w:r>
          </w:p>
        </w:tc>
        <w:tc>
          <w:tcPr>
            <w:tcW w:w="1093" w:type="dxa"/>
            <w:tcBorders>
              <w:top w:val="nil"/>
              <w:left w:val="nil"/>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 </w:t>
            </w:r>
          </w:p>
        </w:tc>
        <w:tc>
          <w:tcPr>
            <w:tcW w:w="1147" w:type="dxa"/>
            <w:tcBorders>
              <w:top w:val="nil"/>
              <w:left w:val="nil"/>
              <w:bottom w:val="nil"/>
              <w:right w:val="single" w:sz="8"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58.325</w:t>
            </w:r>
          </w:p>
        </w:tc>
      </w:tr>
      <w:tr w:rsidR="00111469" w:rsidRPr="00850CEF"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EBITDA</w:t>
            </w:r>
          </w:p>
        </w:tc>
        <w:tc>
          <w:tcPr>
            <w:tcW w:w="1120" w:type="dxa"/>
            <w:tcBorders>
              <w:top w:val="nil"/>
              <w:left w:val="single" w:sz="8" w:space="0" w:color="auto"/>
              <w:bottom w:val="nil"/>
              <w:right w:val="nil"/>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25.881</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30.353</w:t>
            </w:r>
          </w:p>
        </w:tc>
        <w:tc>
          <w:tcPr>
            <w:tcW w:w="1001" w:type="dxa"/>
            <w:tcBorders>
              <w:top w:val="nil"/>
              <w:left w:val="nil"/>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 </w:t>
            </w:r>
          </w:p>
        </w:tc>
        <w:tc>
          <w:tcPr>
            <w:tcW w:w="1239" w:type="dxa"/>
            <w:tcBorders>
              <w:top w:val="nil"/>
              <w:left w:val="nil"/>
              <w:bottom w:val="nil"/>
              <w:right w:val="single" w:sz="8"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30.353</w:t>
            </w:r>
          </w:p>
        </w:tc>
        <w:tc>
          <w:tcPr>
            <w:tcW w:w="1093" w:type="dxa"/>
            <w:tcBorders>
              <w:top w:val="nil"/>
              <w:left w:val="nil"/>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 </w:t>
            </w:r>
          </w:p>
        </w:tc>
        <w:tc>
          <w:tcPr>
            <w:tcW w:w="1147" w:type="dxa"/>
            <w:tcBorders>
              <w:top w:val="nil"/>
              <w:left w:val="nil"/>
              <w:bottom w:val="nil"/>
              <w:right w:val="single" w:sz="8"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30.353</w:t>
            </w:r>
          </w:p>
        </w:tc>
      </w:tr>
      <w:tr w:rsidR="00111469" w:rsidRPr="00850CEF"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EBIT</w:t>
            </w:r>
          </w:p>
        </w:tc>
        <w:tc>
          <w:tcPr>
            <w:tcW w:w="1120" w:type="dxa"/>
            <w:tcBorders>
              <w:top w:val="nil"/>
              <w:left w:val="single" w:sz="8" w:space="0" w:color="auto"/>
              <w:bottom w:val="nil"/>
              <w:right w:val="nil"/>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6.594</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11.508</w:t>
            </w:r>
          </w:p>
        </w:tc>
        <w:tc>
          <w:tcPr>
            <w:tcW w:w="1001" w:type="dxa"/>
            <w:tcBorders>
              <w:top w:val="nil"/>
              <w:left w:val="nil"/>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 </w:t>
            </w:r>
          </w:p>
        </w:tc>
        <w:tc>
          <w:tcPr>
            <w:tcW w:w="1239" w:type="dxa"/>
            <w:tcBorders>
              <w:top w:val="nil"/>
              <w:left w:val="nil"/>
              <w:bottom w:val="nil"/>
              <w:right w:val="single" w:sz="8"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11.508</w:t>
            </w:r>
          </w:p>
        </w:tc>
        <w:tc>
          <w:tcPr>
            <w:tcW w:w="1093" w:type="dxa"/>
            <w:tcBorders>
              <w:top w:val="nil"/>
              <w:left w:val="nil"/>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 </w:t>
            </w:r>
          </w:p>
        </w:tc>
        <w:tc>
          <w:tcPr>
            <w:tcW w:w="1147" w:type="dxa"/>
            <w:tcBorders>
              <w:top w:val="nil"/>
              <w:left w:val="nil"/>
              <w:bottom w:val="nil"/>
              <w:right w:val="single" w:sz="8"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11.508</w:t>
            </w:r>
          </w:p>
        </w:tc>
      </w:tr>
      <w:tr w:rsidR="00111469" w:rsidRPr="00850CEF"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Finansielle poster</w:t>
            </w:r>
          </w:p>
        </w:tc>
        <w:tc>
          <w:tcPr>
            <w:tcW w:w="1120" w:type="dxa"/>
            <w:tcBorders>
              <w:top w:val="nil"/>
              <w:left w:val="single" w:sz="8" w:space="0" w:color="auto"/>
              <w:bottom w:val="nil"/>
              <w:right w:val="nil"/>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-19.175</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-17.292</w:t>
            </w:r>
          </w:p>
        </w:tc>
        <w:tc>
          <w:tcPr>
            <w:tcW w:w="1001" w:type="dxa"/>
            <w:tcBorders>
              <w:top w:val="nil"/>
              <w:left w:val="nil"/>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 </w:t>
            </w:r>
          </w:p>
        </w:tc>
        <w:tc>
          <w:tcPr>
            <w:tcW w:w="1239" w:type="dxa"/>
            <w:tcBorders>
              <w:top w:val="nil"/>
              <w:left w:val="nil"/>
              <w:bottom w:val="nil"/>
              <w:right w:val="single" w:sz="8"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-17.292</w:t>
            </w:r>
          </w:p>
        </w:tc>
        <w:tc>
          <w:tcPr>
            <w:tcW w:w="1093" w:type="dxa"/>
            <w:tcBorders>
              <w:top w:val="nil"/>
              <w:left w:val="nil"/>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 </w:t>
            </w:r>
          </w:p>
        </w:tc>
        <w:tc>
          <w:tcPr>
            <w:tcW w:w="1147" w:type="dxa"/>
            <w:tcBorders>
              <w:top w:val="nil"/>
              <w:left w:val="nil"/>
              <w:bottom w:val="nil"/>
              <w:right w:val="single" w:sz="8"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-17.292</w:t>
            </w:r>
          </w:p>
        </w:tc>
      </w:tr>
      <w:tr w:rsidR="00111469" w:rsidRPr="00850CEF"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Resultat før skat</w:t>
            </w:r>
          </w:p>
        </w:tc>
        <w:tc>
          <w:tcPr>
            <w:tcW w:w="1120" w:type="dxa"/>
            <w:tcBorders>
              <w:top w:val="nil"/>
              <w:left w:val="single" w:sz="8" w:space="0" w:color="auto"/>
              <w:bottom w:val="nil"/>
              <w:right w:val="nil"/>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-12.581</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-5.784</w:t>
            </w:r>
          </w:p>
        </w:tc>
        <w:tc>
          <w:tcPr>
            <w:tcW w:w="1001" w:type="dxa"/>
            <w:tcBorders>
              <w:top w:val="nil"/>
              <w:left w:val="nil"/>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 </w:t>
            </w:r>
          </w:p>
        </w:tc>
        <w:tc>
          <w:tcPr>
            <w:tcW w:w="1239" w:type="dxa"/>
            <w:tcBorders>
              <w:top w:val="nil"/>
              <w:left w:val="nil"/>
              <w:bottom w:val="nil"/>
              <w:right w:val="single" w:sz="8"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-5.784</w:t>
            </w:r>
          </w:p>
        </w:tc>
        <w:tc>
          <w:tcPr>
            <w:tcW w:w="1093" w:type="dxa"/>
            <w:tcBorders>
              <w:top w:val="nil"/>
              <w:left w:val="nil"/>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 </w:t>
            </w:r>
          </w:p>
        </w:tc>
        <w:tc>
          <w:tcPr>
            <w:tcW w:w="1147" w:type="dxa"/>
            <w:tcBorders>
              <w:top w:val="nil"/>
              <w:left w:val="nil"/>
              <w:bottom w:val="nil"/>
              <w:right w:val="single" w:sz="8"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-5.784</w:t>
            </w:r>
          </w:p>
        </w:tc>
      </w:tr>
      <w:tr w:rsidR="00111469" w:rsidRPr="00850CEF" w:rsidTr="004169A7">
        <w:trPr>
          <w:trHeight w:val="240"/>
        </w:trPr>
        <w:tc>
          <w:tcPr>
            <w:tcW w:w="2560" w:type="dxa"/>
            <w:tcBorders>
              <w:top w:val="nil"/>
              <w:left w:val="single" w:sz="8" w:space="0" w:color="auto"/>
              <w:bottom w:val="single" w:sz="8" w:space="0" w:color="auto"/>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Resultat efter skat</w:t>
            </w:r>
          </w:p>
        </w:tc>
        <w:tc>
          <w:tcPr>
            <w:tcW w:w="1120" w:type="dxa"/>
            <w:tcBorders>
              <w:top w:val="nil"/>
              <w:left w:val="single" w:sz="8" w:space="0" w:color="auto"/>
              <w:bottom w:val="single" w:sz="8" w:space="0" w:color="auto"/>
              <w:right w:val="nil"/>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-24.788</w:t>
            </w:r>
          </w:p>
        </w:tc>
        <w:tc>
          <w:tcPr>
            <w:tcW w:w="1120" w:type="dxa"/>
            <w:tcBorders>
              <w:top w:val="nil"/>
              <w:left w:val="single" w:sz="4" w:space="0" w:color="auto"/>
              <w:bottom w:val="single" w:sz="8" w:space="0" w:color="auto"/>
              <w:right w:val="single" w:sz="4"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-11.881</w:t>
            </w:r>
          </w:p>
        </w:tc>
        <w:tc>
          <w:tcPr>
            <w:tcW w:w="1001" w:type="dxa"/>
            <w:tcBorders>
              <w:top w:val="nil"/>
              <w:left w:val="nil"/>
              <w:bottom w:val="single" w:sz="8" w:space="0" w:color="auto"/>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 </w:t>
            </w:r>
          </w:p>
        </w:tc>
        <w:tc>
          <w:tcPr>
            <w:tcW w:w="1239" w:type="dxa"/>
            <w:tcBorders>
              <w:top w:val="nil"/>
              <w:left w:val="nil"/>
              <w:bottom w:val="single" w:sz="8" w:space="0" w:color="auto"/>
              <w:right w:val="single" w:sz="8"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-11.881</w:t>
            </w:r>
          </w:p>
        </w:tc>
        <w:tc>
          <w:tcPr>
            <w:tcW w:w="1093" w:type="dxa"/>
            <w:tcBorders>
              <w:top w:val="nil"/>
              <w:left w:val="nil"/>
              <w:bottom w:val="single" w:sz="8" w:space="0" w:color="auto"/>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 </w:t>
            </w:r>
          </w:p>
        </w:tc>
        <w:tc>
          <w:tcPr>
            <w:tcW w:w="1147" w:type="dxa"/>
            <w:tcBorders>
              <w:top w:val="nil"/>
              <w:left w:val="nil"/>
              <w:bottom w:val="single" w:sz="8" w:space="0" w:color="auto"/>
              <w:right w:val="single" w:sz="8"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-11.881</w:t>
            </w:r>
          </w:p>
        </w:tc>
      </w:tr>
      <w:tr w:rsidR="00111469" w:rsidRPr="00850CEF"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Balancesum</w:t>
            </w:r>
          </w:p>
        </w:tc>
        <w:tc>
          <w:tcPr>
            <w:tcW w:w="1120" w:type="dxa"/>
            <w:tcBorders>
              <w:top w:val="nil"/>
              <w:left w:val="single" w:sz="8" w:space="0" w:color="auto"/>
              <w:bottom w:val="nil"/>
              <w:right w:val="nil"/>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541.652</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478.770</w:t>
            </w:r>
          </w:p>
        </w:tc>
        <w:tc>
          <w:tcPr>
            <w:tcW w:w="1001" w:type="dxa"/>
            <w:tcBorders>
              <w:top w:val="nil"/>
              <w:left w:val="nil"/>
              <w:bottom w:val="nil"/>
              <w:right w:val="nil"/>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-8.512</w:t>
            </w:r>
          </w:p>
        </w:tc>
        <w:tc>
          <w:tcPr>
            <w:tcW w:w="1239" w:type="dxa"/>
            <w:tcBorders>
              <w:top w:val="nil"/>
              <w:left w:val="nil"/>
              <w:bottom w:val="nil"/>
              <w:right w:val="single" w:sz="8"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470.258</w:t>
            </w:r>
          </w:p>
        </w:tc>
        <w:tc>
          <w:tcPr>
            <w:tcW w:w="1093" w:type="dxa"/>
            <w:tcBorders>
              <w:top w:val="nil"/>
              <w:left w:val="nil"/>
              <w:bottom w:val="nil"/>
              <w:right w:val="nil"/>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-4.192</w:t>
            </w:r>
          </w:p>
        </w:tc>
        <w:tc>
          <w:tcPr>
            <w:tcW w:w="1147" w:type="dxa"/>
            <w:tcBorders>
              <w:top w:val="nil"/>
              <w:left w:val="nil"/>
              <w:bottom w:val="nil"/>
              <w:right w:val="single" w:sz="8"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474.578</w:t>
            </w:r>
          </w:p>
        </w:tc>
      </w:tr>
      <w:tr w:rsidR="00111469" w:rsidRPr="00850CEF"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Egenkapital</w:t>
            </w:r>
          </w:p>
        </w:tc>
        <w:tc>
          <w:tcPr>
            <w:tcW w:w="1120" w:type="dxa"/>
            <w:tcBorders>
              <w:top w:val="nil"/>
              <w:left w:val="single" w:sz="8" w:space="0" w:color="auto"/>
              <w:bottom w:val="nil"/>
              <w:right w:val="nil"/>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171.703</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155.600</w:t>
            </w:r>
          </w:p>
        </w:tc>
        <w:tc>
          <w:tcPr>
            <w:tcW w:w="1001" w:type="dxa"/>
            <w:tcBorders>
              <w:top w:val="nil"/>
              <w:left w:val="nil"/>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 </w:t>
            </w:r>
          </w:p>
        </w:tc>
        <w:tc>
          <w:tcPr>
            <w:tcW w:w="1239" w:type="dxa"/>
            <w:tcBorders>
              <w:top w:val="nil"/>
              <w:left w:val="nil"/>
              <w:bottom w:val="nil"/>
              <w:right w:val="single" w:sz="8"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155.600</w:t>
            </w:r>
          </w:p>
        </w:tc>
        <w:tc>
          <w:tcPr>
            <w:tcW w:w="1093" w:type="dxa"/>
            <w:tcBorders>
              <w:top w:val="nil"/>
              <w:left w:val="nil"/>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 </w:t>
            </w:r>
          </w:p>
        </w:tc>
        <w:tc>
          <w:tcPr>
            <w:tcW w:w="1147" w:type="dxa"/>
            <w:tcBorders>
              <w:top w:val="nil"/>
              <w:left w:val="nil"/>
              <w:bottom w:val="nil"/>
              <w:right w:val="single" w:sz="8"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155.600</w:t>
            </w:r>
          </w:p>
        </w:tc>
      </w:tr>
      <w:tr w:rsidR="00111469" w:rsidRPr="00850CEF"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Nettoaktiver</w:t>
            </w:r>
          </w:p>
        </w:tc>
        <w:tc>
          <w:tcPr>
            <w:tcW w:w="1120" w:type="dxa"/>
            <w:tcBorders>
              <w:top w:val="nil"/>
              <w:left w:val="single" w:sz="8" w:space="0" w:color="auto"/>
              <w:bottom w:val="nil"/>
              <w:right w:val="nil"/>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496.144</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435.116</w:t>
            </w:r>
          </w:p>
        </w:tc>
        <w:tc>
          <w:tcPr>
            <w:tcW w:w="1001" w:type="dxa"/>
            <w:tcBorders>
              <w:top w:val="nil"/>
              <w:left w:val="nil"/>
              <w:bottom w:val="nil"/>
              <w:right w:val="nil"/>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-8.512</w:t>
            </w:r>
          </w:p>
        </w:tc>
        <w:tc>
          <w:tcPr>
            <w:tcW w:w="1239" w:type="dxa"/>
            <w:tcBorders>
              <w:top w:val="nil"/>
              <w:left w:val="nil"/>
              <w:bottom w:val="nil"/>
              <w:right w:val="single" w:sz="8"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426.604</w:t>
            </w:r>
          </w:p>
        </w:tc>
        <w:tc>
          <w:tcPr>
            <w:tcW w:w="1093" w:type="dxa"/>
            <w:tcBorders>
              <w:top w:val="nil"/>
              <w:left w:val="nil"/>
              <w:bottom w:val="nil"/>
              <w:right w:val="nil"/>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-4.192</w:t>
            </w:r>
          </w:p>
        </w:tc>
        <w:tc>
          <w:tcPr>
            <w:tcW w:w="1147" w:type="dxa"/>
            <w:tcBorders>
              <w:top w:val="nil"/>
              <w:left w:val="nil"/>
              <w:bottom w:val="nil"/>
              <w:right w:val="single" w:sz="8"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430.924</w:t>
            </w:r>
          </w:p>
        </w:tc>
      </w:tr>
      <w:tr w:rsidR="00111469" w:rsidRPr="00850CEF"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Rentebærende gæld</w:t>
            </w:r>
          </w:p>
        </w:tc>
        <w:tc>
          <w:tcPr>
            <w:tcW w:w="1120" w:type="dxa"/>
            <w:tcBorders>
              <w:top w:val="nil"/>
              <w:left w:val="single" w:sz="8" w:space="0" w:color="auto"/>
              <w:bottom w:val="nil"/>
              <w:right w:val="nil"/>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218.023</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186.647</w:t>
            </w:r>
          </w:p>
        </w:tc>
        <w:tc>
          <w:tcPr>
            <w:tcW w:w="1001" w:type="dxa"/>
            <w:tcBorders>
              <w:top w:val="nil"/>
              <w:left w:val="nil"/>
              <w:bottom w:val="nil"/>
              <w:right w:val="nil"/>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-8.512</w:t>
            </w:r>
          </w:p>
        </w:tc>
        <w:tc>
          <w:tcPr>
            <w:tcW w:w="1239" w:type="dxa"/>
            <w:tcBorders>
              <w:top w:val="nil"/>
              <w:left w:val="nil"/>
              <w:bottom w:val="nil"/>
              <w:right w:val="single" w:sz="8"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178.135</w:t>
            </w:r>
          </w:p>
        </w:tc>
        <w:tc>
          <w:tcPr>
            <w:tcW w:w="1093" w:type="dxa"/>
            <w:tcBorders>
              <w:top w:val="nil"/>
              <w:left w:val="nil"/>
              <w:bottom w:val="nil"/>
              <w:right w:val="nil"/>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-4.192</w:t>
            </w:r>
          </w:p>
        </w:tc>
        <w:tc>
          <w:tcPr>
            <w:tcW w:w="1147" w:type="dxa"/>
            <w:tcBorders>
              <w:top w:val="nil"/>
              <w:left w:val="nil"/>
              <w:bottom w:val="nil"/>
              <w:right w:val="single" w:sz="8"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182.455</w:t>
            </w:r>
          </w:p>
        </w:tc>
      </w:tr>
      <w:tr w:rsidR="00111469" w:rsidRPr="00850CEF" w:rsidTr="004169A7">
        <w:trPr>
          <w:trHeight w:val="240"/>
        </w:trPr>
        <w:tc>
          <w:tcPr>
            <w:tcW w:w="2560" w:type="dxa"/>
            <w:tcBorders>
              <w:top w:val="nil"/>
              <w:left w:val="single" w:sz="8" w:space="0" w:color="auto"/>
              <w:bottom w:val="single" w:sz="8" w:space="0" w:color="auto"/>
              <w:right w:val="nil"/>
            </w:tcBorders>
            <w:shd w:val="clear" w:color="auto" w:fill="auto"/>
            <w:noWrap/>
            <w:vAlign w:val="bottom"/>
            <w:hideMark/>
          </w:tcPr>
          <w:p w:rsidR="00111469" w:rsidRPr="00850CEF" w:rsidRDefault="00111469" w:rsidP="007D5F5A">
            <w:pPr>
              <w:spacing w:line="360" w:lineRule="auto"/>
              <w:jc w:val="left"/>
              <w:rPr>
                <w:rFonts w:ascii="Times New Roman" w:hAnsi="Times New Roman"/>
                <w:color w:val="000000"/>
                <w:sz w:val="20"/>
              </w:rPr>
            </w:pPr>
            <w:r w:rsidRPr="00850CEF">
              <w:rPr>
                <w:rFonts w:ascii="Times New Roman" w:hAnsi="Times New Roman"/>
                <w:color w:val="000000"/>
                <w:sz w:val="20"/>
              </w:rPr>
              <w:t>Nettorentebærende gæld (NIBD)</w:t>
            </w:r>
          </w:p>
        </w:tc>
        <w:tc>
          <w:tcPr>
            <w:tcW w:w="1120" w:type="dxa"/>
            <w:tcBorders>
              <w:top w:val="nil"/>
              <w:left w:val="single" w:sz="8" w:space="0" w:color="auto"/>
              <w:bottom w:val="single" w:sz="8" w:space="0" w:color="auto"/>
              <w:right w:val="nil"/>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201.895</w:t>
            </w:r>
          </w:p>
        </w:tc>
        <w:tc>
          <w:tcPr>
            <w:tcW w:w="1120" w:type="dxa"/>
            <w:tcBorders>
              <w:top w:val="nil"/>
              <w:left w:val="single" w:sz="4" w:space="0" w:color="auto"/>
              <w:bottom w:val="single" w:sz="8" w:space="0" w:color="auto"/>
              <w:right w:val="single" w:sz="4"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174.169</w:t>
            </w:r>
          </w:p>
        </w:tc>
        <w:tc>
          <w:tcPr>
            <w:tcW w:w="1001" w:type="dxa"/>
            <w:tcBorders>
              <w:top w:val="nil"/>
              <w:left w:val="nil"/>
              <w:bottom w:val="single" w:sz="8" w:space="0" w:color="auto"/>
              <w:right w:val="nil"/>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-8.512</w:t>
            </w:r>
          </w:p>
        </w:tc>
        <w:tc>
          <w:tcPr>
            <w:tcW w:w="1239" w:type="dxa"/>
            <w:tcBorders>
              <w:top w:val="nil"/>
              <w:left w:val="nil"/>
              <w:bottom w:val="single" w:sz="8" w:space="0" w:color="auto"/>
              <w:right w:val="single" w:sz="8"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165.657</w:t>
            </w:r>
          </w:p>
        </w:tc>
        <w:tc>
          <w:tcPr>
            <w:tcW w:w="1093" w:type="dxa"/>
            <w:tcBorders>
              <w:top w:val="nil"/>
              <w:left w:val="nil"/>
              <w:bottom w:val="single" w:sz="8" w:space="0" w:color="auto"/>
              <w:right w:val="nil"/>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-4.192</w:t>
            </w:r>
          </w:p>
        </w:tc>
        <w:tc>
          <w:tcPr>
            <w:tcW w:w="1147" w:type="dxa"/>
            <w:tcBorders>
              <w:top w:val="nil"/>
              <w:left w:val="nil"/>
              <w:bottom w:val="single" w:sz="8" w:space="0" w:color="auto"/>
              <w:right w:val="single" w:sz="8"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169.977</w:t>
            </w:r>
          </w:p>
        </w:tc>
      </w:tr>
      <w:tr w:rsidR="00111469" w:rsidRPr="00850CEF"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NIBD/EBITDA</w:t>
            </w:r>
          </w:p>
        </w:tc>
        <w:tc>
          <w:tcPr>
            <w:tcW w:w="1120" w:type="dxa"/>
            <w:tcBorders>
              <w:top w:val="nil"/>
              <w:left w:val="single" w:sz="8" w:space="0" w:color="auto"/>
              <w:bottom w:val="nil"/>
              <w:right w:val="nil"/>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7,8</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5,7</w:t>
            </w:r>
          </w:p>
        </w:tc>
        <w:tc>
          <w:tcPr>
            <w:tcW w:w="1001" w:type="dxa"/>
            <w:tcBorders>
              <w:top w:val="nil"/>
              <w:left w:val="nil"/>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 </w:t>
            </w:r>
          </w:p>
        </w:tc>
        <w:tc>
          <w:tcPr>
            <w:tcW w:w="1239" w:type="dxa"/>
            <w:tcBorders>
              <w:top w:val="nil"/>
              <w:left w:val="nil"/>
              <w:bottom w:val="nil"/>
              <w:right w:val="single" w:sz="8"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5,5</w:t>
            </w:r>
          </w:p>
        </w:tc>
        <w:tc>
          <w:tcPr>
            <w:tcW w:w="1093" w:type="dxa"/>
            <w:tcBorders>
              <w:top w:val="nil"/>
              <w:left w:val="nil"/>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 </w:t>
            </w:r>
          </w:p>
        </w:tc>
        <w:tc>
          <w:tcPr>
            <w:tcW w:w="1147" w:type="dxa"/>
            <w:tcBorders>
              <w:top w:val="nil"/>
              <w:left w:val="nil"/>
              <w:bottom w:val="nil"/>
              <w:right w:val="single" w:sz="8"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5,6</w:t>
            </w:r>
          </w:p>
        </w:tc>
      </w:tr>
      <w:tr w:rsidR="00111469" w:rsidRPr="00850CEF"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Egenkapitalens forrentning</w:t>
            </w:r>
          </w:p>
        </w:tc>
        <w:tc>
          <w:tcPr>
            <w:tcW w:w="1120" w:type="dxa"/>
            <w:tcBorders>
              <w:top w:val="nil"/>
              <w:left w:val="single" w:sz="8" w:space="0" w:color="auto"/>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 </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-7,</w:t>
            </w:r>
            <w:proofErr w:type="gramStart"/>
            <w:r w:rsidRPr="00850CEF">
              <w:rPr>
                <w:rFonts w:ascii="Times New Roman" w:hAnsi="Times New Roman"/>
                <w:color w:val="000000"/>
                <w:sz w:val="20"/>
              </w:rPr>
              <w:t>3%</w:t>
            </w:r>
            <w:proofErr w:type="gramEnd"/>
          </w:p>
        </w:tc>
        <w:tc>
          <w:tcPr>
            <w:tcW w:w="1001" w:type="dxa"/>
            <w:tcBorders>
              <w:top w:val="nil"/>
              <w:left w:val="nil"/>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 </w:t>
            </w:r>
          </w:p>
        </w:tc>
        <w:tc>
          <w:tcPr>
            <w:tcW w:w="1239" w:type="dxa"/>
            <w:tcBorders>
              <w:top w:val="nil"/>
              <w:left w:val="nil"/>
              <w:bottom w:val="nil"/>
              <w:right w:val="single" w:sz="8"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-7,</w:t>
            </w:r>
            <w:proofErr w:type="gramStart"/>
            <w:r w:rsidRPr="00850CEF">
              <w:rPr>
                <w:rFonts w:ascii="Times New Roman" w:hAnsi="Times New Roman"/>
                <w:color w:val="000000"/>
                <w:sz w:val="20"/>
              </w:rPr>
              <w:t>3%</w:t>
            </w:r>
            <w:proofErr w:type="gramEnd"/>
          </w:p>
        </w:tc>
        <w:tc>
          <w:tcPr>
            <w:tcW w:w="1093" w:type="dxa"/>
            <w:tcBorders>
              <w:top w:val="nil"/>
              <w:left w:val="nil"/>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 </w:t>
            </w:r>
          </w:p>
        </w:tc>
        <w:tc>
          <w:tcPr>
            <w:tcW w:w="1147" w:type="dxa"/>
            <w:tcBorders>
              <w:top w:val="nil"/>
              <w:left w:val="nil"/>
              <w:bottom w:val="nil"/>
              <w:right w:val="single" w:sz="8"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-7,</w:t>
            </w:r>
            <w:proofErr w:type="gramStart"/>
            <w:r w:rsidRPr="00850CEF">
              <w:rPr>
                <w:rFonts w:ascii="Times New Roman" w:hAnsi="Times New Roman"/>
                <w:color w:val="000000"/>
                <w:sz w:val="20"/>
              </w:rPr>
              <w:t>3%</w:t>
            </w:r>
            <w:proofErr w:type="gramEnd"/>
          </w:p>
        </w:tc>
      </w:tr>
      <w:tr w:rsidR="00111469" w:rsidRPr="00850CEF" w:rsidTr="004169A7">
        <w:trPr>
          <w:trHeight w:val="225"/>
        </w:trPr>
        <w:tc>
          <w:tcPr>
            <w:tcW w:w="2560" w:type="dxa"/>
            <w:tcBorders>
              <w:top w:val="nil"/>
              <w:left w:val="single" w:sz="8" w:space="0" w:color="auto"/>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Afkastningsgrad</w:t>
            </w:r>
          </w:p>
        </w:tc>
        <w:tc>
          <w:tcPr>
            <w:tcW w:w="1120" w:type="dxa"/>
            <w:tcBorders>
              <w:top w:val="nil"/>
              <w:left w:val="single" w:sz="8" w:space="0" w:color="auto"/>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 </w:t>
            </w:r>
          </w:p>
        </w:tc>
        <w:tc>
          <w:tcPr>
            <w:tcW w:w="1120" w:type="dxa"/>
            <w:tcBorders>
              <w:top w:val="nil"/>
              <w:left w:val="single" w:sz="4" w:space="0" w:color="auto"/>
              <w:bottom w:val="nil"/>
              <w:right w:val="single" w:sz="4"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2,</w:t>
            </w:r>
            <w:proofErr w:type="gramStart"/>
            <w:r w:rsidRPr="00850CEF">
              <w:rPr>
                <w:rFonts w:ascii="Times New Roman" w:hAnsi="Times New Roman"/>
                <w:color w:val="000000"/>
                <w:sz w:val="20"/>
              </w:rPr>
              <w:t>3%</w:t>
            </w:r>
            <w:proofErr w:type="gramEnd"/>
          </w:p>
        </w:tc>
        <w:tc>
          <w:tcPr>
            <w:tcW w:w="1001" w:type="dxa"/>
            <w:tcBorders>
              <w:top w:val="nil"/>
              <w:left w:val="nil"/>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 </w:t>
            </w:r>
          </w:p>
        </w:tc>
        <w:tc>
          <w:tcPr>
            <w:tcW w:w="1239" w:type="dxa"/>
            <w:tcBorders>
              <w:top w:val="nil"/>
              <w:left w:val="nil"/>
              <w:bottom w:val="nil"/>
              <w:right w:val="single" w:sz="8"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2,</w:t>
            </w:r>
            <w:proofErr w:type="gramStart"/>
            <w:r w:rsidRPr="00850CEF">
              <w:rPr>
                <w:rFonts w:ascii="Times New Roman" w:hAnsi="Times New Roman"/>
                <w:color w:val="000000"/>
                <w:sz w:val="20"/>
              </w:rPr>
              <w:t>3%</w:t>
            </w:r>
            <w:proofErr w:type="gramEnd"/>
          </w:p>
        </w:tc>
        <w:tc>
          <w:tcPr>
            <w:tcW w:w="1093" w:type="dxa"/>
            <w:tcBorders>
              <w:top w:val="nil"/>
              <w:left w:val="nil"/>
              <w:bottom w:val="nil"/>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 </w:t>
            </w:r>
          </w:p>
        </w:tc>
        <w:tc>
          <w:tcPr>
            <w:tcW w:w="1147" w:type="dxa"/>
            <w:tcBorders>
              <w:top w:val="nil"/>
              <w:left w:val="nil"/>
              <w:bottom w:val="nil"/>
              <w:right w:val="single" w:sz="8"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2,</w:t>
            </w:r>
            <w:proofErr w:type="gramStart"/>
            <w:r w:rsidRPr="00850CEF">
              <w:rPr>
                <w:rFonts w:ascii="Times New Roman" w:hAnsi="Times New Roman"/>
                <w:color w:val="000000"/>
                <w:sz w:val="20"/>
              </w:rPr>
              <w:t>3%</w:t>
            </w:r>
            <w:proofErr w:type="gramEnd"/>
          </w:p>
        </w:tc>
      </w:tr>
      <w:tr w:rsidR="00111469" w:rsidRPr="00850CEF" w:rsidTr="004169A7">
        <w:trPr>
          <w:trHeight w:val="240"/>
        </w:trPr>
        <w:tc>
          <w:tcPr>
            <w:tcW w:w="2560" w:type="dxa"/>
            <w:tcBorders>
              <w:top w:val="nil"/>
              <w:left w:val="single" w:sz="8" w:space="0" w:color="auto"/>
              <w:bottom w:val="single" w:sz="8" w:space="0" w:color="auto"/>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Soliditetsgrad</w:t>
            </w:r>
          </w:p>
        </w:tc>
        <w:tc>
          <w:tcPr>
            <w:tcW w:w="1120" w:type="dxa"/>
            <w:tcBorders>
              <w:top w:val="nil"/>
              <w:left w:val="single" w:sz="8" w:space="0" w:color="auto"/>
              <w:bottom w:val="single" w:sz="8" w:space="0" w:color="auto"/>
              <w:right w:val="nil"/>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31,</w:t>
            </w:r>
            <w:proofErr w:type="gramStart"/>
            <w:r w:rsidRPr="00850CEF">
              <w:rPr>
                <w:rFonts w:ascii="Times New Roman" w:hAnsi="Times New Roman"/>
                <w:color w:val="000000"/>
                <w:sz w:val="20"/>
              </w:rPr>
              <w:t>7%</w:t>
            </w:r>
            <w:proofErr w:type="gramEnd"/>
          </w:p>
        </w:tc>
        <w:tc>
          <w:tcPr>
            <w:tcW w:w="1120" w:type="dxa"/>
            <w:tcBorders>
              <w:top w:val="nil"/>
              <w:left w:val="single" w:sz="4" w:space="0" w:color="auto"/>
              <w:bottom w:val="single" w:sz="8" w:space="0" w:color="auto"/>
              <w:right w:val="single" w:sz="4"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32,</w:t>
            </w:r>
            <w:proofErr w:type="gramStart"/>
            <w:r w:rsidRPr="00850CEF">
              <w:rPr>
                <w:rFonts w:ascii="Times New Roman" w:hAnsi="Times New Roman"/>
                <w:color w:val="000000"/>
                <w:sz w:val="20"/>
              </w:rPr>
              <w:t>5%</w:t>
            </w:r>
            <w:proofErr w:type="gramEnd"/>
          </w:p>
        </w:tc>
        <w:tc>
          <w:tcPr>
            <w:tcW w:w="1001" w:type="dxa"/>
            <w:tcBorders>
              <w:top w:val="nil"/>
              <w:left w:val="nil"/>
              <w:bottom w:val="single" w:sz="8" w:space="0" w:color="auto"/>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 </w:t>
            </w:r>
          </w:p>
        </w:tc>
        <w:tc>
          <w:tcPr>
            <w:tcW w:w="1239" w:type="dxa"/>
            <w:tcBorders>
              <w:top w:val="nil"/>
              <w:left w:val="nil"/>
              <w:bottom w:val="single" w:sz="8" w:space="0" w:color="auto"/>
              <w:right w:val="single" w:sz="8"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33,</w:t>
            </w:r>
            <w:proofErr w:type="gramStart"/>
            <w:r w:rsidRPr="00850CEF">
              <w:rPr>
                <w:rFonts w:ascii="Times New Roman" w:hAnsi="Times New Roman"/>
                <w:color w:val="000000"/>
                <w:sz w:val="20"/>
              </w:rPr>
              <w:t>1%</w:t>
            </w:r>
            <w:proofErr w:type="gramEnd"/>
          </w:p>
        </w:tc>
        <w:tc>
          <w:tcPr>
            <w:tcW w:w="1093" w:type="dxa"/>
            <w:tcBorders>
              <w:top w:val="nil"/>
              <w:left w:val="nil"/>
              <w:bottom w:val="single" w:sz="8" w:space="0" w:color="auto"/>
              <w:right w:val="nil"/>
            </w:tcBorders>
            <w:shd w:val="clear" w:color="auto" w:fill="auto"/>
            <w:noWrap/>
            <w:vAlign w:val="bottom"/>
            <w:hideMark/>
          </w:tcPr>
          <w:p w:rsidR="00111469" w:rsidRPr="00850CEF" w:rsidRDefault="00111469" w:rsidP="004169A7">
            <w:pPr>
              <w:spacing w:line="360" w:lineRule="auto"/>
              <w:rPr>
                <w:rFonts w:ascii="Times New Roman" w:hAnsi="Times New Roman"/>
                <w:color w:val="000000"/>
                <w:sz w:val="20"/>
              </w:rPr>
            </w:pPr>
            <w:r w:rsidRPr="00850CEF">
              <w:rPr>
                <w:rFonts w:ascii="Times New Roman" w:hAnsi="Times New Roman"/>
                <w:color w:val="000000"/>
                <w:sz w:val="20"/>
              </w:rPr>
              <w:t> </w:t>
            </w:r>
          </w:p>
        </w:tc>
        <w:tc>
          <w:tcPr>
            <w:tcW w:w="1147" w:type="dxa"/>
            <w:tcBorders>
              <w:top w:val="nil"/>
              <w:left w:val="nil"/>
              <w:bottom w:val="single" w:sz="8" w:space="0" w:color="auto"/>
              <w:right w:val="single" w:sz="8" w:space="0" w:color="auto"/>
            </w:tcBorders>
            <w:shd w:val="clear" w:color="auto" w:fill="auto"/>
            <w:noWrap/>
            <w:vAlign w:val="bottom"/>
            <w:hideMark/>
          </w:tcPr>
          <w:p w:rsidR="00111469" w:rsidRPr="00850CEF" w:rsidRDefault="00111469" w:rsidP="004169A7">
            <w:pPr>
              <w:spacing w:line="360" w:lineRule="auto"/>
              <w:jc w:val="right"/>
              <w:rPr>
                <w:rFonts w:ascii="Times New Roman" w:hAnsi="Times New Roman"/>
                <w:color w:val="000000"/>
                <w:sz w:val="20"/>
              </w:rPr>
            </w:pPr>
            <w:r w:rsidRPr="00850CEF">
              <w:rPr>
                <w:rFonts w:ascii="Times New Roman" w:hAnsi="Times New Roman"/>
                <w:color w:val="000000"/>
                <w:sz w:val="20"/>
              </w:rPr>
              <w:t>32,</w:t>
            </w:r>
            <w:proofErr w:type="gramStart"/>
            <w:r w:rsidRPr="00850CEF">
              <w:rPr>
                <w:rFonts w:ascii="Times New Roman" w:hAnsi="Times New Roman"/>
                <w:color w:val="000000"/>
                <w:sz w:val="20"/>
              </w:rPr>
              <w:t>8%</w:t>
            </w:r>
            <w:proofErr w:type="gramEnd"/>
          </w:p>
        </w:tc>
      </w:tr>
    </w:tbl>
    <w:p w:rsidR="00111469" w:rsidRPr="001D685C" w:rsidRDefault="00111469" w:rsidP="00111469">
      <w:pPr>
        <w:pStyle w:val="Billedtekst"/>
        <w:spacing w:line="360" w:lineRule="auto"/>
        <w:rPr>
          <w:rFonts w:cs="Times New Roman"/>
          <w:sz w:val="24"/>
          <w:szCs w:val="24"/>
        </w:rPr>
      </w:pPr>
      <w:r w:rsidRPr="001D685C">
        <w:rPr>
          <w:rFonts w:cs="Times New Roman"/>
          <w:color w:val="auto"/>
          <w:sz w:val="24"/>
          <w:szCs w:val="24"/>
        </w:rPr>
        <w:t>Egen tilvirkning. Oplysninger er baseret på Cemexs årsrapport 2012.</w:t>
      </w:r>
    </w:p>
    <w:p w:rsidR="00111469" w:rsidRPr="001D685C" w:rsidRDefault="00111469" w:rsidP="00111469">
      <w:pPr>
        <w:spacing w:line="360" w:lineRule="auto"/>
        <w:rPr>
          <w:rFonts w:ascii="Times New Roman" w:hAnsi="Times New Roman"/>
          <w:sz w:val="24"/>
          <w:szCs w:val="24"/>
        </w:rPr>
      </w:pPr>
      <w:r w:rsidRPr="001D685C">
        <w:rPr>
          <w:rFonts w:ascii="Times New Roman" w:hAnsi="Times New Roman"/>
          <w:sz w:val="24"/>
          <w:szCs w:val="24"/>
        </w:rPr>
        <w:t xml:space="preserve">I </w:t>
      </w:r>
      <w:r w:rsidR="00850CEF">
        <w:rPr>
          <w:rFonts w:ascii="Times New Roman" w:hAnsi="Times New Roman"/>
          <w:sz w:val="24"/>
          <w:szCs w:val="24"/>
        </w:rPr>
        <w:t>å</w:t>
      </w:r>
      <w:r w:rsidRPr="001D685C">
        <w:rPr>
          <w:rFonts w:ascii="Times New Roman" w:hAnsi="Times New Roman"/>
          <w:sz w:val="24"/>
          <w:szCs w:val="24"/>
        </w:rPr>
        <w:t>rsrapportens note 2F oplyser Cemex, at de har indgået securitizationaftale, som ikke kan retfæ</w:t>
      </w:r>
      <w:r w:rsidRPr="001D685C">
        <w:rPr>
          <w:rFonts w:ascii="Times New Roman" w:hAnsi="Times New Roman"/>
          <w:sz w:val="24"/>
          <w:szCs w:val="24"/>
        </w:rPr>
        <w:t>r</w:t>
      </w:r>
      <w:r w:rsidRPr="001D685C">
        <w:rPr>
          <w:rFonts w:ascii="Times New Roman" w:hAnsi="Times New Roman"/>
          <w:sz w:val="24"/>
          <w:szCs w:val="24"/>
        </w:rPr>
        <w:t xml:space="preserve">diggøre, at tilgodehavender reduceres med det </w:t>
      </w:r>
      <w:r w:rsidR="00CA4132" w:rsidRPr="001D685C">
        <w:rPr>
          <w:rFonts w:ascii="Times New Roman" w:hAnsi="Times New Roman"/>
          <w:sz w:val="24"/>
          <w:szCs w:val="24"/>
        </w:rPr>
        <w:t>provenu</w:t>
      </w:r>
      <w:r w:rsidRPr="001D685C">
        <w:rPr>
          <w:rFonts w:ascii="Times New Roman" w:hAnsi="Times New Roman"/>
          <w:sz w:val="24"/>
          <w:szCs w:val="24"/>
        </w:rPr>
        <w:t>, som modtages i forbindelse med securit</w:t>
      </w:r>
      <w:r w:rsidRPr="001D685C">
        <w:rPr>
          <w:rFonts w:ascii="Times New Roman" w:hAnsi="Times New Roman"/>
          <w:sz w:val="24"/>
          <w:szCs w:val="24"/>
        </w:rPr>
        <w:t>i</w:t>
      </w:r>
      <w:r w:rsidRPr="001D685C">
        <w:rPr>
          <w:rFonts w:ascii="Times New Roman" w:hAnsi="Times New Roman"/>
          <w:sz w:val="24"/>
          <w:szCs w:val="24"/>
        </w:rPr>
        <w:t>zationaftalen. Dermed er der tale om, at de væsentlige risici forbliver ved Cemex og at aftalen de</w:t>
      </w:r>
      <w:r w:rsidRPr="001D685C">
        <w:rPr>
          <w:rFonts w:ascii="Times New Roman" w:hAnsi="Times New Roman"/>
          <w:sz w:val="24"/>
          <w:szCs w:val="24"/>
        </w:rPr>
        <w:t>r</w:t>
      </w:r>
      <w:r w:rsidRPr="001D685C">
        <w:rPr>
          <w:rFonts w:ascii="Times New Roman" w:hAnsi="Times New Roman"/>
          <w:sz w:val="24"/>
          <w:szCs w:val="24"/>
        </w:rPr>
        <w:t>for kun er et element til styring af de daglige pengestrømme.</w:t>
      </w:r>
    </w:p>
    <w:p w:rsidR="00111469" w:rsidRPr="001D685C" w:rsidRDefault="00111469" w:rsidP="00111469">
      <w:pPr>
        <w:spacing w:line="360" w:lineRule="auto"/>
        <w:rPr>
          <w:rFonts w:ascii="Times New Roman" w:hAnsi="Times New Roman"/>
          <w:sz w:val="24"/>
          <w:szCs w:val="24"/>
        </w:rPr>
      </w:pPr>
      <w:r w:rsidRPr="001D685C">
        <w:rPr>
          <w:rFonts w:ascii="Times New Roman" w:hAnsi="Times New Roman"/>
          <w:sz w:val="24"/>
          <w:szCs w:val="24"/>
        </w:rPr>
        <w:t xml:space="preserve">I note 9 oplyses der, at securitizationaftalen ved regnskabsårets udløb udgør 10.792 mio. MXN, hvoraf Cemex selv besidder for 2.280 mio. MXN. Det modtagne </w:t>
      </w:r>
      <w:r w:rsidR="00CA4132" w:rsidRPr="001D685C">
        <w:rPr>
          <w:rFonts w:ascii="Times New Roman" w:hAnsi="Times New Roman"/>
          <w:sz w:val="24"/>
          <w:szCs w:val="24"/>
        </w:rPr>
        <w:t>provenu</w:t>
      </w:r>
      <w:r w:rsidRPr="001D685C">
        <w:rPr>
          <w:rFonts w:ascii="Times New Roman" w:hAnsi="Times New Roman"/>
          <w:sz w:val="24"/>
          <w:szCs w:val="24"/>
        </w:rPr>
        <w:t xml:space="preserve"> udgør dermed 8.512 mio. MXN, hvilket Cemex har indregnet under ”Other financial obligations” i balancen. </w:t>
      </w:r>
    </w:p>
    <w:p w:rsidR="00111469" w:rsidRPr="001D685C" w:rsidRDefault="00111469" w:rsidP="00111469">
      <w:pPr>
        <w:spacing w:line="360" w:lineRule="auto"/>
        <w:rPr>
          <w:rFonts w:ascii="Times New Roman" w:hAnsi="Times New Roman"/>
          <w:sz w:val="24"/>
          <w:szCs w:val="24"/>
        </w:rPr>
      </w:pPr>
      <w:r w:rsidRPr="001D685C">
        <w:rPr>
          <w:rFonts w:ascii="Times New Roman" w:hAnsi="Times New Roman"/>
          <w:sz w:val="24"/>
          <w:szCs w:val="24"/>
        </w:rPr>
        <w:t xml:space="preserve">På trods af at enkelte nøgletal er forbedret i forhold til sidste år, kan vi under alternativ indregning i </w:t>
      </w:r>
      <w:r w:rsidR="00CA4132">
        <w:rPr>
          <w:rFonts w:ascii="Times New Roman" w:hAnsi="Times New Roman"/>
          <w:sz w:val="24"/>
          <w:szCs w:val="24"/>
        </w:rPr>
        <w:t>tabellen</w:t>
      </w:r>
      <w:r w:rsidRPr="001D685C">
        <w:rPr>
          <w:rFonts w:ascii="Times New Roman" w:hAnsi="Times New Roman"/>
          <w:sz w:val="24"/>
          <w:szCs w:val="24"/>
        </w:rPr>
        <w:t xml:space="preserve"> se, at både soliditetsgraden samt forholdet mellem den nettorentebærende gæld og EBI</w:t>
      </w:r>
      <w:r w:rsidRPr="001D685C">
        <w:rPr>
          <w:rFonts w:ascii="Times New Roman" w:hAnsi="Times New Roman"/>
          <w:sz w:val="24"/>
          <w:szCs w:val="24"/>
        </w:rPr>
        <w:t>T</w:t>
      </w:r>
      <w:r w:rsidRPr="001D685C">
        <w:rPr>
          <w:rFonts w:ascii="Times New Roman" w:hAnsi="Times New Roman"/>
          <w:sz w:val="24"/>
          <w:szCs w:val="24"/>
        </w:rPr>
        <w:t xml:space="preserve">DA er </w:t>
      </w:r>
      <w:r w:rsidR="007D5F5A">
        <w:rPr>
          <w:rFonts w:ascii="Times New Roman" w:hAnsi="Times New Roman"/>
          <w:sz w:val="24"/>
          <w:szCs w:val="24"/>
        </w:rPr>
        <w:t xml:space="preserve">yderligere </w:t>
      </w:r>
      <w:r w:rsidRPr="001D685C">
        <w:rPr>
          <w:rFonts w:ascii="Times New Roman" w:hAnsi="Times New Roman"/>
          <w:sz w:val="24"/>
          <w:szCs w:val="24"/>
        </w:rPr>
        <w:t>forbedret. Antager vi, at ledelsen i Cemex har fået til opgave at sikre, at forholdet mellem den nettorentebærende gæld og EBITDA ikke overskrider 5,6 ville det kræve, at den rent</w:t>
      </w:r>
      <w:r w:rsidRPr="001D685C">
        <w:rPr>
          <w:rFonts w:ascii="Times New Roman" w:hAnsi="Times New Roman"/>
          <w:sz w:val="24"/>
          <w:szCs w:val="24"/>
        </w:rPr>
        <w:t>e</w:t>
      </w:r>
      <w:r w:rsidRPr="001D685C">
        <w:rPr>
          <w:rFonts w:ascii="Times New Roman" w:hAnsi="Times New Roman"/>
          <w:sz w:val="24"/>
          <w:szCs w:val="24"/>
        </w:rPr>
        <w:lastRenderedPageBreak/>
        <w:t>bærende gæld skulle reduceres med 4.192 mio. MXN, hvilket er mindre end hele securitizationaft</w:t>
      </w:r>
      <w:r w:rsidRPr="001D685C">
        <w:rPr>
          <w:rFonts w:ascii="Times New Roman" w:hAnsi="Times New Roman"/>
          <w:sz w:val="24"/>
          <w:szCs w:val="24"/>
        </w:rPr>
        <w:t>a</w:t>
      </w:r>
      <w:r w:rsidRPr="001D685C">
        <w:rPr>
          <w:rFonts w:ascii="Times New Roman" w:hAnsi="Times New Roman"/>
          <w:sz w:val="24"/>
          <w:szCs w:val="24"/>
        </w:rPr>
        <w:t>len</w:t>
      </w:r>
      <w:r w:rsidR="00CA4132">
        <w:rPr>
          <w:rFonts w:ascii="Times New Roman" w:hAnsi="Times New Roman"/>
          <w:sz w:val="24"/>
          <w:szCs w:val="24"/>
        </w:rPr>
        <w:t>s</w:t>
      </w:r>
      <w:r w:rsidRPr="001D685C">
        <w:rPr>
          <w:rFonts w:ascii="Times New Roman" w:hAnsi="Times New Roman"/>
          <w:sz w:val="24"/>
          <w:szCs w:val="24"/>
        </w:rPr>
        <w:t xml:space="preserve"> </w:t>
      </w:r>
      <w:r w:rsidR="00CA4132">
        <w:rPr>
          <w:rFonts w:ascii="Times New Roman" w:hAnsi="Times New Roman"/>
          <w:sz w:val="24"/>
          <w:szCs w:val="24"/>
        </w:rPr>
        <w:t>på</w:t>
      </w:r>
      <w:r w:rsidRPr="001D685C">
        <w:rPr>
          <w:rFonts w:ascii="Times New Roman" w:hAnsi="Times New Roman"/>
          <w:sz w:val="24"/>
          <w:szCs w:val="24"/>
        </w:rPr>
        <w:t>lyde</w:t>
      </w:r>
      <w:r w:rsidR="00CA4132">
        <w:rPr>
          <w:rFonts w:ascii="Times New Roman" w:hAnsi="Times New Roman"/>
          <w:sz w:val="24"/>
          <w:szCs w:val="24"/>
        </w:rPr>
        <w:t>nde</w:t>
      </w:r>
      <w:r w:rsidRPr="001D685C">
        <w:rPr>
          <w:rFonts w:ascii="Times New Roman" w:hAnsi="Times New Roman"/>
          <w:sz w:val="24"/>
          <w:szCs w:val="24"/>
        </w:rPr>
        <w:t>. Der vil dermed være et incitament for ledelsen at ophøre indregningen af de fakt</w:t>
      </w:r>
      <w:r w:rsidRPr="001D685C">
        <w:rPr>
          <w:rFonts w:ascii="Times New Roman" w:hAnsi="Times New Roman"/>
          <w:sz w:val="24"/>
          <w:szCs w:val="24"/>
        </w:rPr>
        <w:t>u</w:t>
      </w:r>
      <w:r w:rsidRPr="001D685C">
        <w:rPr>
          <w:rFonts w:ascii="Times New Roman" w:hAnsi="Times New Roman"/>
          <w:sz w:val="24"/>
          <w:szCs w:val="24"/>
        </w:rPr>
        <w:t>raer, som er medtaget i aftalen, da det i sig selv vil sikre, at de opfylder de mål, de er blevet stillet. Også her skal revisor være opmærksom på de mål, som ledelsen er blevet stillet samt deres aflø</w:t>
      </w:r>
      <w:r w:rsidRPr="001D685C">
        <w:rPr>
          <w:rFonts w:ascii="Times New Roman" w:hAnsi="Times New Roman"/>
          <w:sz w:val="24"/>
          <w:szCs w:val="24"/>
        </w:rPr>
        <w:t>n</w:t>
      </w:r>
      <w:r w:rsidRPr="001D685C">
        <w:rPr>
          <w:rFonts w:ascii="Times New Roman" w:hAnsi="Times New Roman"/>
          <w:sz w:val="24"/>
          <w:szCs w:val="24"/>
        </w:rPr>
        <w:t>ning s</w:t>
      </w:r>
      <w:r w:rsidRPr="001D685C">
        <w:rPr>
          <w:rFonts w:ascii="Times New Roman" w:hAnsi="Times New Roman"/>
          <w:sz w:val="24"/>
          <w:szCs w:val="24"/>
        </w:rPr>
        <w:t>å</w:t>
      </w:r>
      <w:r w:rsidRPr="001D685C">
        <w:rPr>
          <w:rFonts w:ascii="Times New Roman" w:hAnsi="Times New Roman"/>
          <w:sz w:val="24"/>
          <w:szCs w:val="24"/>
        </w:rPr>
        <w:t>fremt de stillede mål opnås. Samtidig kan det også give pengeinstitutter, investorer og andre intere</w:t>
      </w:r>
      <w:r w:rsidRPr="001D685C">
        <w:rPr>
          <w:rFonts w:ascii="Times New Roman" w:hAnsi="Times New Roman"/>
          <w:sz w:val="24"/>
          <w:szCs w:val="24"/>
        </w:rPr>
        <w:t>s</w:t>
      </w:r>
      <w:r w:rsidRPr="001D685C">
        <w:rPr>
          <w:rFonts w:ascii="Times New Roman" w:hAnsi="Times New Roman"/>
          <w:sz w:val="24"/>
          <w:szCs w:val="24"/>
        </w:rPr>
        <w:t>senter det forkerte indtryk af virksomhedens performance.</w:t>
      </w:r>
    </w:p>
    <w:p w:rsidR="00111469" w:rsidRPr="001D685C" w:rsidRDefault="00111469" w:rsidP="00111469">
      <w:pPr>
        <w:spacing w:line="360" w:lineRule="auto"/>
        <w:rPr>
          <w:rFonts w:ascii="Times New Roman" w:hAnsi="Times New Roman"/>
          <w:sz w:val="24"/>
          <w:szCs w:val="24"/>
        </w:rPr>
      </w:pPr>
    </w:p>
    <w:p w:rsidR="00111469" w:rsidRPr="001D685C" w:rsidRDefault="00111469" w:rsidP="00111469">
      <w:pPr>
        <w:spacing w:line="360" w:lineRule="auto"/>
        <w:rPr>
          <w:rFonts w:ascii="Times New Roman" w:hAnsi="Times New Roman"/>
          <w:sz w:val="24"/>
          <w:szCs w:val="24"/>
        </w:rPr>
      </w:pPr>
      <w:r w:rsidRPr="001D685C">
        <w:rPr>
          <w:rFonts w:ascii="Times New Roman" w:hAnsi="Times New Roman"/>
          <w:sz w:val="24"/>
          <w:szCs w:val="24"/>
        </w:rPr>
        <w:t>Som det ses af eksemplerne på, hvordan salg og belåning af fakturaer indregnes i virksomheder, kan det have stor betydning, hvorvidt virksomheden skal indregne provenuet som en forpligtelse eller ej. Vigtige nøgletal kan blive påvirket i positiv eller negativ retning, hvilket kan få indflydelse på sikring af fremtidig finansiering eller eventuelt optagelse af nye lån til at sikre, at virksomheden vækster. Heraf tydeliggøres det, at revisors involvering i, hvorvidt provenu skal indregnes som fo</w:t>
      </w:r>
      <w:r w:rsidRPr="001D685C">
        <w:rPr>
          <w:rFonts w:ascii="Times New Roman" w:hAnsi="Times New Roman"/>
          <w:sz w:val="24"/>
          <w:szCs w:val="24"/>
        </w:rPr>
        <w:t>r</w:t>
      </w:r>
      <w:r w:rsidRPr="001D685C">
        <w:rPr>
          <w:rFonts w:ascii="Times New Roman" w:hAnsi="Times New Roman"/>
          <w:sz w:val="24"/>
          <w:szCs w:val="24"/>
        </w:rPr>
        <w:t>pligtelse eller ej, kan få betydning for virksomhedens fremtidsplaner, hvorfor beslutninger om in</w:t>
      </w:r>
      <w:r w:rsidRPr="001D685C">
        <w:rPr>
          <w:rFonts w:ascii="Times New Roman" w:hAnsi="Times New Roman"/>
          <w:sz w:val="24"/>
          <w:szCs w:val="24"/>
        </w:rPr>
        <w:t>d</w:t>
      </w:r>
      <w:r w:rsidRPr="001D685C">
        <w:rPr>
          <w:rFonts w:ascii="Times New Roman" w:hAnsi="Times New Roman"/>
          <w:sz w:val="24"/>
          <w:szCs w:val="24"/>
        </w:rPr>
        <w:t>regning bør tages så tidlig som mulig og ikke i forbindelse med statusrevision</w:t>
      </w:r>
      <w:r w:rsidR="00CA4132">
        <w:rPr>
          <w:rFonts w:ascii="Times New Roman" w:hAnsi="Times New Roman"/>
          <w:sz w:val="24"/>
          <w:szCs w:val="24"/>
        </w:rPr>
        <w:t>en. Hertil tillægges også, at større</w:t>
      </w:r>
      <w:r w:rsidRPr="001D685C">
        <w:rPr>
          <w:rFonts w:ascii="Times New Roman" w:hAnsi="Times New Roman"/>
          <w:sz w:val="24"/>
          <w:szCs w:val="24"/>
        </w:rPr>
        <w:t xml:space="preserve"> virksomheder</w:t>
      </w:r>
      <w:r w:rsidR="00CA4132">
        <w:rPr>
          <w:rFonts w:ascii="Times New Roman" w:hAnsi="Times New Roman"/>
          <w:sz w:val="24"/>
          <w:szCs w:val="24"/>
        </w:rPr>
        <w:t xml:space="preserve"> ofte</w:t>
      </w:r>
      <w:r w:rsidRPr="001D685C">
        <w:rPr>
          <w:rFonts w:ascii="Times New Roman" w:hAnsi="Times New Roman"/>
          <w:sz w:val="24"/>
          <w:szCs w:val="24"/>
        </w:rPr>
        <w:t xml:space="preserve"> sender månedsrapporteringer til bankrådgivere, og en væsentlig ændring i årsrapporten kan betyde, at banken fremover kan stille sig tvivlsom over for de rapport</w:t>
      </w:r>
      <w:r w:rsidRPr="001D685C">
        <w:rPr>
          <w:rFonts w:ascii="Times New Roman" w:hAnsi="Times New Roman"/>
          <w:sz w:val="24"/>
          <w:szCs w:val="24"/>
        </w:rPr>
        <w:t>e</w:t>
      </w:r>
      <w:r w:rsidRPr="001D685C">
        <w:rPr>
          <w:rFonts w:ascii="Times New Roman" w:hAnsi="Times New Roman"/>
          <w:sz w:val="24"/>
          <w:szCs w:val="24"/>
        </w:rPr>
        <w:t>ringer som modtages, idet tidligere versioner har været fejlbehæftet. Det skal selvfølgelig her b</w:t>
      </w:r>
      <w:r w:rsidRPr="001D685C">
        <w:rPr>
          <w:rFonts w:ascii="Times New Roman" w:hAnsi="Times New Roman"/>
          <w:sz w:val="24"/>
          <w:szCs w:val="24"/>
        </w:rPr>
        <w:t>e</w:t>
      </w:r>
      <w:r w:rsidRPr="001D685C">
        <w:rPr>
          <w:rFonts w:ascii="Times New Roman" w:hAnsi="Times New Roman"/>
          <w:sz w:val="24"/>
          <w:szCs w:val="24"/>
        </w:rPr>
        <w:t>mærkes, at en fejl er lige stor uanset om indregning ophøre</w:t>
      </w:r>
      <w:r w:rsidR="007D5F5A">
        <w:rPr>
          <w:rFonts w:ascii="Times New Roman" w:hAnsi="Times New Roman"/>
          <w:sz w:val="24"/>
          <w:szCs w:val="24"/>
        </w:rPr>
        <w:t>r</w:t>
      </w:r>
      <w:r w:rsidRPr="001D685C">
        <w:rPr>
          <w:rFonts w:ascii="Times New Roman" w:hAnsi="Times New Roman"/>
          <w:sz w:val="24"/>
          <w:szCs w:val="24"/>
        </w:rPr>
        <w:t xml:space="preserve"> uberettiget eller om indregning fortsæ</w:t>
      </w:r>
      <w:r w:rsidRPr="001D685C">
        <w:rPr>
          <w:rFonts w:ascii="Times New Roman" w:hAnsi="Times New Roman"/>
          <w:sz w:val="24"/>
          <w:szCs w:val="24"/>
        </w:rPr>
        <w:t>t</w:t>
      </w:r>
      <w:r w:rsidRPr="001D685C">
        <w:rPr>
          <w:rFonts w:ascii="Times New Roman" w:hAnsi="Times New Roman"/>
          <w:sz w:val="24"/>
          <w:szCs w:val="24"/>
        </w:rPr>
        <w:t xml:space="preserve">ter, hvor det kunne være ophørt. </w:t>
      </w:r>
    </w:p>
    <w:p w:rsidR="00850CEF" w:rsidRDefault="00850CEF" w:rsidP="00111469">
      <w:pPr>
        <w:spacing w:line="360" w:lineRule="auto"/>
        <w:rPr>
          <w:rFonts w:ascii="Times New Roman" w:hAnsi="Times New Roman"/>
          <w:sz w:val="24"/>
          <w:szCs w:val="24"/>
        </w:rPr>
      </w:pPr>
    </w:p>
    <w:p w:rsidR="00111469" w:rsidRPr="001D685C" w:rsidRDefault="00111469" w:rsidP="00111469">
      <w:pPr>
        <w:spacing w:line="360" w:lineRule="auto"/>
        <w:rPr>
          <w:rFonts w:ascii="Times New Roman" w:hAnsi="Times New Roman"/>
          <w:sz w:val="24"/>
          <w:szCs w:val="24"/>
        </w:rPr>
      </w:pPr>
      <w:r w:rsidRPr="001D685C">
        <w:rPr>
          <w:rFonts w:ascii="Times New Roman" w:hAnsi="Times New Roman"/>
          <w:sz w:val="24"/>
          <w:szCs w:val="24"/>
        </w:rPr>
        <w:t xml:space="preserve">Området for salg og belåning af fakturaer </w:t>
      </w:r>
      <w:r w:rsidR="00CA4132">
        <w:rPr>
          <w:rFonts w:ascii="Times New Roman" w:hAnsi="Times New Roman"/>
          <w:sz w:val="24"/>
          <w:szCs w:val="24"/>
        </w:rPr>
        <w:t xml:space="preserve">strækker </w:t>
      </w:r>
      <w:r w:rsidRPr="001D685C">
        <w:rPr>
          <w:rFonts w:ascii="Times New Roman" w:hAnsi="Times New Roman"/>
          <w:sz w:val="24"/>
          <w:szCs w:val="24"/>
        </w:rPr>
        <w:t>sig længere end til factoring, securitization og barter trade idet der eksisterer andre finansieringsformer, som reelt skal vurderes ud fra, hvornår indregningsophør kan indtræffe. For få år siden blev det foreslået at indføre en skat på finansielle transaktioner i EU, hvilket alt andet lige vil</w:t>
      </w:r>
      <w:r w:rsidR="00CA4132">
        <w:rPr>
          <w:rFonts w:ascii="Times New Roman" w:hAnsi="Times New Roman"/>
          <w:sz w:val="24"/>
          <w:szCs w:val="24"/>
        </w:rPr>
        <w:t>le</w:t>
      </w:r>
      <w:r w:rsidRPr="001D685C">
        <w:rPr>
          <w:rFonts w:ascii="Times New Roman" w:hAnsi="Times New Roman"/>
          <w:sz w:val="24"/>
          <w:szCs w:val="24"/>
        </w:rPr>
        <w:t xml:space="preserve"> resultere i forhøjede omkostninger for virksomheder i form af bankgebyrer. Men hvad kunne konsekvensen være, hvis det var blevet indført</w:t>
      </w:r>
      <w:r w:rsidR="00CA4132">
        <w:rPr>
          <w:rFonts w:ascii="Times New Roman" w:hAnsi="Times New Roman"/>
          <w:sz w:val="24"/>
          <w:szCs w:val="24"/>
        </w:rPr>
        <w:t>?</w:t>
      </w:r>
      <w:r w:rsidRPr="001D685C">
        <w:rPr>
          <w:rFonts w:ascii="Times New Roman" w:hAnsi="Times New Roman"/>
          <w:sz w:val="24"/>
          <w:szCs w:val="24"/>
        </w:rPr>
        <w:t xml:space="preserve"> </w:t>
      </w:r>
      <w:r w:rsidR="00C076A8">
        <w:rPr>
          <w:rFonts w:ascii="Times New Roman" w:hAnsi="Times New Roman"/>
          <w:sz w:val="24"/>
          <w:szCs w:val="24"/>
        </w:rPr>
        <w:t>En</w:t>
      </w:r>
      <w:r w:rsidRPr="001D685C">
        <w:rPr>
          <w:rFonts w:ascii="Times New Roman" w:hAnsi="Times New Roman"/>
          <w:sz w:val="24"/>
          <w:szCs w:val="24"/>
        </w:rPr>
        <w:t xml:space="preserve"> virkso</w:t>
      </w:r>
      <w:r w:rsidRPr="001D685C">
        <w:rPr>
          <w:rFonts w:ascii="Times New Roman" w:hAnsi="Times New Roman"/>
          <w:sz w:val="24"/>
          <w:szCs w:val="24"/>
        </w:rPr>
        <w:t>m</w:t>
      </w:r>
      <w:r w:rsidRPr="001D685C">
        <w:rPr>
          <w:rFonts w:ascii="Times New Roman" w:hAnsi="Times New Roman"/>
          <w:sz w:val="24"/>
          <w:szCs w:val="24"/>
        </w:rPr>
        <w:t>hed vil</w:t>
      </w:r>
      <w:r w:rsidR="00C076A8">
        <w:rPr>
          <w:rFonts w:ascii="Times New Roman" w:hAnsi="Times New Roman"/>
          <w:sz w:val="24"/>
          <w:szCs w:val="24"/>
        </w:rPr>
        <w:t>le</w:t>
      </w:r>
      <w:r w:rsidRPr="001D685C">
        <w:rPr>
          <w:rFonts w:ascii="Times New Roman" w:hAnsi="Times New Roman"/>
          <w:sz w:val="24"/>
          <w:szCs w:val="24"/>
        </w:rPr>
        <w:t xml:space="preserve"> forsøge at undgå betalingen af ekstra gebyrer</w:t>
      </w:r>
      <w:r w:rsidR="007D5F5A">
        <w:rPr>
          <w:rFonts w:ascii="Times New Roman" w:hAnsi="Times New Roman"/>
          <w:sz w:val="24"/>
          <w:szCs w:val="24"/>
        </w:rPr>
        <w:t>, hvorfor man eventuelt</w:t>
      </w:r>
      <w:r w:rsidRPr="001D685C">
        <w:rPr>
          <w:rFonts w:ascii="Times New Roman" w:hAnsi="Times New Roman"/>
          <w:sz w:val="24"/>
          <w:szCs w:val="24"/>
        </w:rPr>
        <w:t xml:space="preserve"> vil genoptage ældre betalingsmidler i form af eksempelvis checks. Med flere checks i omløb, vil virksomhed</w:t>
      </w:r>
      <w:r w:rsidR="00C076A8">
        <w:rPr>
          <w:rFonts w:ascii="Times New Roman" w:hAnsi="Times New Roman"/>
          <w:sz w:val="24"/>
          <w:szCs w:val="24"/>
        </w:rPr>
        <w:t>erne</w:t>
      </w:r>
      <w:r w:rsidRPr="001D685C">
        <w:rPr>
          <w:rFonts w:ascii="Times New Roman" w:hAnsi="Times New Roman"/>
          <w:sz w:val="24"/>
          <w:szCs w:val="24"/>
        </w:rPr>
        <w:t xml:space="preserve"> selv modtage flere checks fra sine kunder som betalin</w:t>
      </w:r>
      <w:r w:rsidR="00C076A8">
        <w:rPr>
          <w:rFonts w:ascii="Times New Roman" w:hAnsi="Times New Roman"/>
          <w:sz w:val="24"/>
          <w:szCs w:val="24"/>
        </w:rPr>
        <w:t>g for leverede varer. Hvis vi</w:t>
      </w:r>
      <w:r w:rsidRPr="001D685C">
        <w:rPr>
          <w:rFonts w:ascii="Times New Roman" w:hAnsi="Times New Roman"/>
          <w:sz w:val="24"/>
          <w:szCs w:val="24"/>
        </w:rPr>
        <w:t xml:space="preserve"> antager, at virkso</w:t>
      </w:r>
      <w:r w:rsidRPr="001D685C">
        <w:rPr>
          <w:rFonts w:ascii="Times New Roman" w:hAnsi="Times New Roman"/>
          <w:sz w:val="24"/>
          <w:szCs w:val="24"/>
        </w:rPr>
        <w:t>m</w:t>
      </w:r>
      <w:r w:rsidRPr="001D685C">
        <w:rPr>
          <w:rFonts w:ascii="Times New Roman" w:hAnsi="Times New Roman"/>
          <w:sz w:val="24"/>
          <w:szCs w:val="24"/>
        </w:rPr>
        <w:t>heden befinder sig i en branche med lange kredittider og kunder, som ikke betaler til tiden, endda måske efter første rykker, vil virksomhed</w:t>
      </w:r>
      <w:r w:rsidR="00C076A8">
        <w:rPr>
          <w:rFonts w:ascii="Times New Roman" w:hAnsi="Times New Roman"/>
          <w:sz w:val="24"/>
          <w:szCs w:val="24"/>
        </w:rPr>
        <w:t>erne</w:t>
      </w:r>
      <w:r w:rsidRPr="001D685C">
        <w:rPr>
          <w:rFonts w:ascii="Times New Roman" w:hAnsi="Times New Roman"/>
          <w:sz w:val="24"/>
          <w:szCs w:val="24"/>
        </w:rPr>
        <w:t xml:space="preserve"> eventuelt ved levering af varer forlange en check med en datering svarende til forfaldsdatoen. Checken kan ikke indløses før dateringen, men virksomh</w:t>
      </w:r>
      <w:r w:rsidRPr="001D685C">
        <w:rPr>
          <w:rFonts w:ascii="Times New Roman" w:hAnsi="Times New Roman"/>
          <w:sz w:val="24"/>
          <w:szCs w:val="24"/>
        </w:rPr>
        <w:t>e</w:t>
      </w:r>
      <w:r w:rsidRPr="001D685C">
        <w:rPr>
          <w:rFonts w:ascii="Times New Roman" w:hAnsi="Times New Roman"/>
          <w:sz w:val="24"/>
          <w:szCs w:val="24"/>
        </w:rPr>
        <w:t>den l</w:t>
      </w:r>
      <w:r w:rsidRPr="001D685C">
        <w:rPr>
          <w:rFonts w:ascii="Times New Roman" w:hAnsi="Times New Roman"/>
          <w:sz w:val="24"/>
          <w:szCs w:val="24"/>
        </w:rPr>
        <w:t>a</w:t>
      </w:r>
      <w:r w:rsidRPr="001D685C">
        <w:rPr>
          <w:rFonts w:ascii="Times New Roman" w:hAnsi="Times New Roman"/>
          <w:sz w:val="24"/>
          <w:szCs w:val="24"/>
        </w:rPr>
        <w:t>ve</w:t>
      </w:r>
      <w:r w:rsidR="007D5F5A">
        <w:rPr>
          <w:rFonts w:ascii="Times New Roman" w:hAnsi="Times New Roman"/>
          <w:sz w:val="24"/>
          <w:szCs w:val="24"/>
        </w:rPr>
        <w:t>r</w:t>
      </w:r>
      <w:r w:rsidRPr="001D685C">
        <w:rPr>
          <w:rFonts w:ascii="Times New Roman" w:hAnsi="Times New Roman"/>
          <w:sz w:val="24"/>
          <w:szCs w:val="24"/>
        </w:rPr>
        <w:t xml:space="preserve"> en ordning med </w:t>
      </w:r>
      <w:r w:rsidR="00C076A8">
        <w:rPr>
          <w:rFonts w:ascii="Times New Roman" w:hAnsi="Times New Roman"/>
          <w:sz w:val="24"/>
          <w:szCs w:val="24"/>
        </w:rPr>
        <w:t>et pengeinstitut, hvor der indgås aftale om</w:t>
      </w:r>
      <w:r w:rsidR="007D5F5A">
        <w:rPr>
          <w:rFonts w:ascii="Times New Roman" w:hAnsi="Times New Roman"/>
          <w:sz w:val="24"/>
          <w:szCs w:val="24"/>
        </w:rPr>
        <w:t>,</w:t>
      </w:r>
      <w:r w:rsidRPr="001D685C">
        <w:rPr>
          <w:rFonts w:ascii="Times New Roman" w:hAnsi="Times New Roman"/>
          <w:sz w:val="24"/>
          <w:szCs w:val="24"/>
        </w:rPr>
        <w:t xml:space="preserve"> at</w:t>
      </w:r>
      <w:r w:rsidR="00C076A8">
        <w:rPr>
          <w:rFonts w:ascii="Times New Roman" w:hAnsi="Times New Roman"/>
          <w:sz w:val="24"/>
          <w:szCs w:val="24"/>
        </w:rPr>
        <w:t xml:space="preserve"> banken</w:t>
      </w:r>
      <w:r w:rsidRPr="001D685C">
        <w:rPr>
          <w:rFonts w:ascii="Times New Roman" w:hAnsi="Times New Roman"/>
          <w:sz w:val="24"/>
          <w:szCs w:val="24"/>
        </w:rPr>
        <w:t xml:space="preserve"> modtage</w:t>
      </w:r>
      <w:r w:rsidR="00C076A8">
        <w:rPr>
          <w:rFonts w:ascii="Times New Roman" w:hAnsi="Times New Roman"/>
          <w:sz w:val="24"/>
          <w:szCs w:val="24"/>
        </w:rPr>
        <w:t>r</w:t>
      </w:r>
      <w:r w:rsidRPr="001D685C">
        <w:rPr>
          <w:rFonts w:ascii="Times New Roman" w:hAnsi="Times New Roman"/>
          <w:sz w:val="24"/>
          <w:szCs w:val="24"/>
        </w:rPr>
        <w:t xml:space="preserve"> checks før </w:t>
      </w:r>
      <w:r w:rsidRPr="001D685C">
        <w:rPr>
          <w:rFonts w:ascii="Times New Roman" w:hAnsi="Times New Roman"/>
          <w:sz w:val="24"/>
          <w:szCs w:val="24"/>
        </w:rPr>
        <w:lastRenderedPageBreak/>
        <w:t>tid mod en rentebetaling fra virksomheden, som derved vil modtage et provenu. En hurtig og måske endda logisk tanke vil være at udligne provenuet mod debitorer, da denne ikke længere skal rykkes for betaling. Dog vil den form f</w:t>
      </w:r>
      <w:r w:rsidR="00C076A8">
        <w:rPr>
          <w:rFonts w:ascii="Times New Roman" w:hAnsi="Times New Roman"/>
          <w:sz w:val="24"/>
          <w:szCs w:val="24"/>
        </w:rPr>
        <w:t>or registrering ikke være retvisende</w:t>
      </w:r>
      <w:r w:rsidRPr="001D685C">
        <w:rPr>
          <w:rFonts w:ascii="Times New Roman" w:hAnsi="Times New Roman"/>
          <w:sz w:val="24"/>
          <w:szCs w:val="24"/>
        </w:rPr>
        <w:t>, da der reelt set er tale om, at banken giver virksomheden et lån med sikkerhed i en check, da ikke alle risici og afkast er vider</w:t>
      </w:r>
      <w:r w:rsidRPr="001D685C">
        <w:rPr>
          <w:rFonts w:ascii="Times New Roman" w:hAnsi="Times New Roman"/>
          <w:sz w:val="24"/>
          <w:szCs w:val="24"/>
        </w:rPr>
        <w:t>e</w:t>
      </w:r>
      <w:r w:rsidRPr="001D685C">
        <w:rPr>
          <w:rFonts w:ascii="Times New Roman" w:hAnsi="Times New Roman"/>
          <w:sz w:val="24"/>
          <w:szCs w:val="24"/>
        </w:rPr>
        <w:t xml:space="preserve">givet, jf. IAS </w:t>
      </w:r>
      <w:proofErr w:type="gramStart"/>
      <w:r w:rsidRPr="001D685C">
        <w:rPr>
          <w:rFonts w:ascii="Times New Roman" w:hAnsi="Times New Roman"/>
          <w:sz w:val="24"/>
          <w:szCs w:val="24"/>
        </w:rPr>
        <w:t>39.20</w:t>
      </w:r>
      <w:proofErr w:type="gramEnd"/>
      <w:r w:rsidRPr="001D685C">
        <w:rPr>
          <w:rFonts w:ascii="Times New Roman" w:hAnsi="Times New Roman"/>
          <w:sz w:val="24"/>
          <w:szCs w:val="24"/>
        </w:rPr>
        <w:t>. Årsagen hertil er, at banken naturligt vil forlange at få provenuet retur, såfremt checken ikke kan indløses på forfaldsdagen.</w:t>
      </w:r>
    </w:p>
    <w:p w:rsidR="00C076A8" w:rsidRDefault="00C076A8">
      <w:pPr>
        <w:tabs>
          <w:tab w:val="clear" w:pos="284"/>
          <w:tab w:val="clear" w:pos="567"/>
          <w:tab w:val="clear" w:pos="8789"/>
          <w:tab w:val="clear" w:pos="13721"/>
        </w:tabs>
        <w:spacing w:line="240" w:lineRule="auto"/>
        <w:jc w:val="left"/>
        <w:rPr>
          <w:rFonts w:ascii="Times New Roman" w:hAnsi="Times New Roman"/>
          <w:b/>
          <w:caps/>
          <w:sz w:val="24"/>
          <w:szCs w:val="24"/>
        </w:rPr>
      </w:pPr>
      <w:r>
        <w:rPr>
          <w:rFonts w:ascii="Times New Roman" w:hAnsi="Times New Roman"/>
          <w:sz w:val="24"/>
          <w:szCs w:val="24"/>
        </w:rPr>
        <w:br w:type="page"/>
      </w:r>
    </w:p>
    <w:p w:rsidR="00C076A8" w:rsidRPr="00C543C1" w:rsidRDefault="00C076A8" w:rsidP="00C543C1">
      <w:pPr>
        <w:pStyle w:val="Overskrift1"/>
        <w:spacing w:line="360" w:lineRule="auto"/>
        <w:rPr>
          <w:rFonts w:ascii="Times New Roman" w:hAnsi="Times New Roman"/>
          <w:bCs/>
          <w:sz w:val="24"/>
          <w:szCs w:val="24"/>
        </w:rPr>
      </w:pPr>
      <w:bookmarkStart w:id="51" w:name="_Toc372042414"/>
      <w:r w:rsidRPr="00C543C1">
        <w:rPr>
          <w:rFonts w:ascii="Times New Roman" w:hAnsi="Times New Roman"/>
          <w:bCs/>
          <w:sz w:val="24"/>
          <w:szCs w:val="24"/>
        </w:rPr>
        <w:lastRenderedPageBreak/>
        <w:t xml:space="preserve">KAPITEL </w:t>
      </w:r>
      <w:r w:rsidR="00C543C1" w:rsidRPr="00C543C1">
        <w:rPr>
          <w:rFonts w:ascii="Times New Roman" w:hAnsi="Times New Roman"/>
          <w:bCs/>
          <w:sz w:val="24"/>
          <w:szCs w:val="24"/>
        </w:rPr>
        <w:t>9</w:t>
      </w:r>
      <w:r w:rsidRPr="00C543C1">
        <w:rPr>
          <w:rFonts w:ascii="Times New Roman" w:hAnsi="Times New Roman"/>
          <w:bCs/>
          <w:sz w:val="24"/>
          <w:szCs w:val="24"/>
        </w:rPr>
        <w:t xml:space="preserve"> </w:t>
      </w:r>
      <w:r w:rsidR="00A85A9C">
        <w:rPr>
          <w:rFonts w:ascii="Times New Roman" w:hAnsi="Times New Roman"/>
          <w:bCs/>
          <w:sz w:val="24"/>
          <w:szCs w:val="24"/>
        </w:rPr>
        <w:t>–</w:t>
      </w:r>
      <w:r w:rsidRPr="00C543C1">
        <w:rPr>
          <w:rFonts w:ascii="Times New Roman" w:hAnsi="Times New Roman"/>
          <w:bCs/>
          <w:sz w:val="24"/>
          <w:szCs w:val="24"/>
        </w:rPr>
        <w:t xml:space="preserve"> PERSPEKTIVERING</w:t>
      </w:r>
      <w:r w:rsidR="00A85A9C">
        <w:rPr>
          <w:rFonts w:ascii="Times New Roman" w:hAnsi="Times New Roman"/>
          <w:bCs/>
          <w:sz w:val="24"/>
          <w:szCs w:val="24"/>
        </w:rPr>
        <w:t xml:space="preserve"> (Jane)</w:t>
      </w:r>
      <w:bookmarkEnd w:id="51"/>
    </w:p>
    <w:p w:rsidR="00C076A8" w:rsidRPr="00C543C1" w:rsidRDefault="00C543C1" w:rsidP="00C543C1">
      <w:pPr>
        <w:pStyle w:val="Overskrift2"/>
        <w:spacing w:line="360" w:lineRule="auto"/>
        <w:rPr>
          <w:rFonts w:ascii="Times New Roman" w:hAnsi="Times New Roman"/>
          <w:bCs/>
          <w:sz w:val="24"/>
          <w:szCs w:val="24"/>
        </w:rPr>
      </w:pPr>
      <w:bookmarkStart w:id="52" w:name="_Toc372042415"/>
      <w:r w:rsidRPr="00C543C1">
        <w:rPr>
          <w:rFonts w:ascii="Times New Roman" w:hAnsi="Times New Roman"/>
          <w:bCs/>
          <w:sz w:val="24"/>
          <w:szCs w:val="24"/>
        </w:rPr>
        <w:t xml:space="preserve">9.1 </w:t>
      </w:r>
      <w:r w:rsidR="00C076A8" w:rsidRPr="00C543C1">
        <w:rPr>
          <w:rFonts w:ascii="Times New Roman" w:hAnsi="Times New Roman"/>
          <w:bCs/>
          <w:sz w:val="24"/>
          <w:szCs w:val="24"/>
        </w:rPr>
        <w:t>Responsum</w:t>
      </w:r>
      <w:r w:rsidRPr="00C543C1">
        <w:rPr>
          <w:rFonts w:ascii="Times New Roman" w:hAnsi="Times New Roman"/>
          <w:bCs/>
          <w:sz w:val="24"/>
          <w:szCs w:val="24"/>
        </w:rPr>
        <w:t>afgørelser</w:t>
      </w:r>
      <w:bookmarkEnd w:id="52"/>
    </w:p>
    <w:p w:rsidR="00C076A8" w:rsidRPr="00C076A8" w:rsidRDefault="00C076A8" w:rsidP="001D685C">
      <w:pPr>
        <w:spacing w:line="360" w:lineRule="auto"/>
        <w:rPr>
          <w:rFonts w:ascii="Times New Roman" w:hAnsi="Times New Roman"/>
          <w:sz w:val="24"/>
          <w:szCs w:val="24"/>
        </w:rPr>
      </w:pPr>
      <w:r>
        <w:rPr>
          <w:rFonts w:ascii="Times New Roman" w:hAnsi="Times New Roman"/>
          <w:sz w:val="24"/>
          <w:szCs w:val="24"/>
        </w:rPr>
        <w:t>Til at understøtte vores teori om revisors arbejde i forbindelse med indhentelse af tilstrækkelig og egnet revisionsbevis har vi søgt at finde afgørelser fra responsumudvalget. I nedenstående vil vi gennemgå afgørelser fra responsumudvalget.</w:t>
      </w:r>
    </w:p>
    <w:p w:rsidR="00372BB6" w:rsidRPr="001D685C" w:rsidRDefault="00372BB6" w:rsidP="001D685C">
      <w:pPr>
        <w:spacing w:line="360" w:lineRule="auto"/>
        <w:rPr>
          <w:rFonts w:ascii="Times New Roman" w:hAnsi="Times New Roman"/>
          <w:b/>
          <w:sz w:val="24"/>
          <w:szCs w:val="24"/>
        </w:rPr>
      </w:pPr>
    </w:p>
    <w:p w:rsidR="00372BB6" w:rsidRPr="001D685C" w:rsidRDefault="00372BB6" w:rsidP="001D685C">
      <w:pPr>
        <w:spacing w:line="360" w:lineRule="auto"/>
        <w:rPr>
          <w:rFonts w:ascii="Times New Roman" w:hAnsi="Times New Roman"/>
          <w:sz w:val="24"/>
          <w:szCs w:val="24"/>
        </w:rPr>
      </w:pPr>
      <w:r w:rsidRPr="001D685C">
        <w:rPr>
          <w:rFonts w:ascii="Times New Roman" w:hAnsi="Times New Roman"/>
          <w:sz w:val="24"/>
          <w:szCs w:val="24"/>
        </w:rPr>
        <w:t xml:space="preserve">Som nævnt i </w:t>
      </w:r>
      <w:r w:rsidRPr="00E31118">
        <w:rPr>
          <w:rFonts w:ascii="Times New Roman" w:hAnsi="Times New Roman"/>
          <w:sz w:val="24"/>
          <w:szCs w:val="24"/>
        </w:rPr>
        <w:t xml:space="preserve">afsnit </w:t>
      </w:r>
      <w:r w:rsidR="00E31118" w:rsidRPr="00E31118">
        <w:rPr>
          <w:rFonts w:ascii="Times New Roman" w:hAnsi="Times New Roman"/>
          <w:sz w:val="24"/>
          <w:szCs w:val="24"/>
        </w:rPr>
        <w:t xml:space="preserve">2.1.2 </w:t>
      </w:r>
      <w:r w:rsidRPr="001D685C">
        <w:rPr>
          <w:rFonts w:ascii="Times New Roman" w:hAnsi="Times New Roman"/>
          <w:sz w:val="24"/>
          <w:szCs w:val="24"/>
        </w:rPr>
        <w:t>kan factoring etableres i samarbejde med et eksternt factoring selskab, eller ved etablering af eget factoringselskab oftest et datterselskab til salgsselskabet.</w:t>
      </w:r>
    </w:p>
    <w:p w:rsidR="00372BB6" w:rsidRPr="001D685C" w:rsidRDefault="00372BB6" w:rsidP="001D685C">
      <w:pPr>
        <w:spacing w:line="360" w:lineRule="auto"/>
        <w:rPr>
          <w:rFonts w:ascii="Times New Roman" w:hAnsi="Times New Roman"/>
          <w:sz w:val="24"/>
          <w:szCs w:val="24"/>
        </w:rPr>
      </w:pPr>
      <w:r w:rsidRPr="001D685C">
        <w:rPr>
          <w:rFonts w:ascii="Times New Roman" w:hAnsi="Times New Roman"/>
          <w:sz w:val="24"/>
          <w:szCs w:val="24"/>
        </w:rPr>
        <w:t>Ved etablering af et factoring datterselskab låner datterselskabet likvider i for eksempel et pengei</w:t>
      </w:r>
      <w:r w:rsidRPr="001D685C">
        <w:rPr>
          <w:rFonts w:ascii="Times New Roman" w:hAnsi="Times New Roman"/>
          <w:sz w:val="24"/>
          <w:szCs w:val="24"/>
        </w:rPr>
        <w:t>n</w:t>
      </w:r>
      <w:r w:rsidRPr="001D685C">
        <w:rPr>
          <w:rFonts w:ascii="Times New Roman" w:hAnsi="Times New Roman"/>
          <w:sz w:val="24"/>
          <w:szCs w:val="24"/>
        </w:rPr>
        <w:t>stitut, som anvendes til at købe debitorerne hos moderselskaber/salgsselskabet. For at minimere pengeinstituttets risiko for tab vil dette ofte kræve at moderselskabet afgiver en tilbagetrædelsese</w:t>
      </w:r>
      <w:r w:rsidRPr="001D685C">
        <w:rPr>
          <w:rFonts w:ascii="Times New Roman" w:hAnsi="Times New Roman"/>
          <w:sz w:val="24"/>
          <w:szCs w:val="24"/>
        </w:rPr>
        <w:t>r</w:t>
      </w:r>
      <w:r w:rsidRPr="001D685C">
        <w:rPr>
          <w:rFonts w:ascii="Times New Roman" w:hAnsi="Times New Roman"/>
          <w:sz w:val="24"/>
          <w:szCs w:val="24"/>
        </w:rPr>
        <w:t>klæring vedrørende moderselskabets tilgodehavender hos factoringselskabet/datterselskabet samt opsætte yderlige</w:t>
      </w:r>
      <w:r w:rsidR="00C076A8">
        <w:rPr>
          <w:rFonts w:ascii="Times New Roman" w:hAnsi="Times New Roman"/>
          <w:sz w:val="24"/>
          <w:szCs w:val="24"/>
        </w:rPr>
        <w:t>re krav om at factoringselskabet</w:t>
      </w:r>
      <w:r w:rsidRPr="001D685C">
        <w:rPr>
          <w:rFonts w:ascii="Times New Roman" w:hAnsi="Times New Roman"/>
          <w:sz w:val="24"/>
          <w:szCs w:val="24"/>
        </w:rPr>
        <w:t xml:space="preserve"> aldrig må have tilgodehavende hos moderselsk</w:t>
      </w:r>
      <w:r w:rsidRPr="001D685C">
        <w:rPr>
          <w:rFonts w:ascii="Times New Roman" w:hAnsi="Times New Roman"/>
          <w:sz w:val="24"/>
          <w:szCs w:val="24"/>
        </w:rPr>
        <w:t>a</w:t>
      </w:r>
      <w:r w:rsidRPr="001D685C">
        <w:rPr>
          <w:rFonts w:ascii="Times New Roman" w:hAnsi="Times New Roman"/>
          <w:sz w:val="24"/>
          <w:szCs w:val="24"/>
        </w:rPr>
        <w:t xml:space="preserve">bet. </w:t>
      </w:r>
    </w:p>
    <w:p w:rsidR="00372BB6" w:rsidRDefault="00372BB6" w:rsidP="001D685C">
      <w:pPr>
        <w:spacing w:line="360" w:lineRule="auto"/>
        <w:rPr>
          <w:rFonts w:ascii="Times New Roman" w:hAnsi="Times New Roman"/>
          <w:sz w:val="24"/>
          <w:szCs w:val="24"/>
        </w:rPr>
      </w:pPr>
      <w:r w:rsidRPr="001D685C">
        <w:rPr>
          <w:rFonts w:ascii="Times New Roman" w:hAnsi="Times New Roman"/>
          <w:sz w:val="24"/>
          <w:szCs w:val="24"/>
        </w:rPr>
        <w:t>Der vil sandsynligvis fra bankens side være stillet krav om, at revisor jævnligt skal attestere deb</w:t>
      </w:r>
      <w:r w:rsidRPr="001D685C">
        <w:rPr>
          <w:rFonts w:ascii="Times New Roman" w:hAnsi="Times New Roman"/>
          <w:sz w:val="24"/>
          <w:szCs w:val="24"/>
        </w:rPr>
        <w:t>i</w:t>
      </w:r>
      <w:r w:rsidRPr="001D685C">
        <w:rPr>
          <w:rFonts w:ascii="Times New Roman" w:hAnsi="Times New Roman"/>
          <w:sz w:val="24"/>
          <w:szCs w:val="24"/>
        </w:rPr>
        <w:t>torporteføljens størrelse og aldersfordeling samt validiteten af debitorerne. Revisor skal i den fo</w:t>
      </w:r>
      <w:r w:rsidRPr="001D685C">
        <w:rPr>
          <w:rFonts w:ascii="Times New Roman" w:hAnsi="Times New Roman"/>
          <w:sz w:val="24"/>
          <w:szCs w:val="24"/>
        </w:rPr>
        <w:t>r</w:t>
      </w:r>
      <w:r w:rsidRPr="001D685C">
        <w:rPr>
          <w:rFonts w:ascii="Times New Roman" w:hAnsi="Times New Roman"/>
          <w:sz w:val="24"/>
          <w:szCs w:val="24"/>
        </w:rPr>
        <w:t>bindelse være opmærksom på, at afgivelse af en erklæring overfor pengeinstituttet omkring ove</w:t>
      </w:r>
      <w:r w:rsidRPr="001D685C">
        <w:rPr>
          <w:rFonts w:ascii="Times New Roman" w:hAnsi="Times New Roman"/>
          <w:sz w:val="24"/>
          <w:szCs w:val="24"/>
        </w:rPr>
        <w:t>r</w:t>
      </w:r>
      <w:r w:rsidRPr="001D685C">
        <w:rPr>
          <w:rFonts w:ascii="Times New Roman" w:hAnsi="Times New Roman"/>
          <w:sz w:val="24"/>
          <w:szCs w:val="24"/>
        </w:rPr>
        <w:t xml:space="preserve">holdelse af factoring aftaler mv. kan være risikofyldt. Factoring aftaler udarbejdes i nogle tilfælde i forbindelse med likviditetsmangel i salgsselskabet, hvormed revisor igennem sin erklæring kommer til at virke som en forsikring for pengeinstituttet for, at factoring aftalerne overholdes. </w:t>
      </w:r>
    </w:p>
    <w:p w:rsidR="00C076A8" w:rsidRPr="00C076A8" w:rsidRDefault="00C076A8" w:rsidP="001D685C">
      <w:pPr>
        <w:spacing w:line="360" w:lineRule="auto"/>
        <w:rPr>
          <w:rFonts w:ascii="Times New Roman" w:hAnsi="Times New Roman"/>
          <w:sz w:val="24"/>
          <w:szCs w:val="24"/>
        </w:rPr>
      </w:pPr>
      <w:r>
        <w:rPr>
          <w:rFonts w:ascii="Times New Roman" w:hAnsi="Times New Roman"/>
          <w:sz w:val="24"/>
          <w:szCs w:val="24"/>
        </w:rPr>
        <w:t xml:space="preserve">Som nævnt i </w:t>
      </w:r>
      <w:r w:rsidR="00F61E57" w:rsidRPr="00F61E57">
        <w:rPr>
          <w:rFonts w:ascii="Times New Roman" w:hAnsi="Times New Roman"/>
          <w:sz w:val="24"/>
          <w:szCs w:val="24"/>
        </w:rPr>
        <w:t>afsnit 7.3, overholdelse af formalia,</w:t>
      </w:r>
      <w:r>
        <w:rPr>
          <w:rFonts w:ascii="Times New Roman" w:hAnsi="Times New Roman"/>
          <w:color w:val="FF0000"/>
          <w:sz w:val="24"/>
          <w:szCs w:val="24"/>
        </w:rPr>
        <w:t xml:space="preserve"> </w:t>
      </w:r>
      <w:r>
        <w:rPr>
          <w:rFonts w:ascii="Times New Roman" w:hAnsi="Times New Roman"/>
          <w:sz w:val="24"/>
          <w:szCs w:val="24"/>
        </w:rPr>
        <w:t>kan aftaler om factoring ligeledes indeholde ikke finansielle betingelser for aftalens gyldighed, som ikke vil være omfattet af revisors normale fina</w:t>
      </w:r>
      <w:r>
        <w:rPr>
          <w:rFonts w:ascii="Times New Roman" w:hAnsi="Times New Roman"/>
          <w:sz w:val="24"/>
          <w:szCs w:val="24"/>
        </w:rPr>
        <w:t>n</w:t>
      </w:r>
      <w:r>
        <w:rPr>
          <w:rFonts w:ascii="Times New Roman" w:hAnsi="Times New Roman"/>
          <w:sz w:val="24"/>
          <w:szCs w:val="24"/>
        </w:rPr>
        <w:t>sielle revision. Disse ikke finansielle parametre vil således skulle afdækkes af handlinger og ko</w:t>
      </w:r>
      <w:r>
        <w:rPr>
          <w:rFonts w:ascii="Times New Roman" w:hAnsi="Times New Roman"/>
          <w:sz w:val="24"/>
          <w:szCs w:val="24"/>
        </w:rPr>
        <w:t>n</w:t>
      </w:r>
      <w:r>
        <w:rPr>
          <w:rFonts w:ascii="Times New Roman" w:hAnsi="Times New Roman"/>
          <w:sz w:val="24"/>
          <w:szCs w:val="24"/>
        </w:rPr>
        <w:t>troller, der ikke som udgangspunkt hører til revisors kernekompetence, hvorfor der bør være øget fokus på indhentelse af egnet og tilstrækkeligt revisionsbevis herfor.</w:t>
      </w:r>
    </w:p>
    <w:p w:rsidR="00372BB6" w:rsidRPr="001D685C" w:rsidRDefault="00372BB6" w:rsidP="001D685C">
      <w:pPr>
        <w:spacing w:line="360" w:lineRule="auto"/>
        <w:rPr>
          <w:rFonts w:ascii="Times New Roman" w:hAnsi="Times New Roman"/>
          <w:sz w:val="24"/>
          <w:szCs w:val="24"/>
        </w:rPr>
      </w:pPr>
      <w:r w:rsidRPr="001D685C">
        <w:rPr>
          <w:rFonts w:ascii="Times New Roman" w:hAnsi="Times New Roman"/>
          <w:sz w:val="24"/>
          <w:szCs w:val="24"/>
        </w:rPr>
        <w:t>Revisors arbejdshandlinger opbygges efter de stillede krav fra pengeinstituttet, factoring kontrakten og en vurdering af forretningsgange.</w:t>
      </w:r>
    </w:p>
    <w:p w:rsidR="00372BB6" w:rsidRDefault="00372BB6" w:rsidP="001D685C">
      <w:pPr>
        <w:spacing w:line="360" w:lineRule="auto"/>
        <w:rPr>
          <w:rFonts w:ascii="Times New Roman" w:hAnsi="Times New Roman"/>
          <w:sz w:val="24"/>
          <w:szCs w:val="24"/>
        </w:rPr>
      </w:pPr>
    </w:p>
    <w:p w:rsidR="00850CEF" w:rsidRDefault="00850CEF" w:rsidP="001D685C">
      <w:pPr>
        <w:spacing w:line="360" w:lineRule="auto"/>
        <w:rPr>
          <w:rFonts w:ascii="Times New Roman" w:hAnsi="Times New Roman"/>
          <w:sz w:val="24"/>
          <w:szCs w:val="24"/>
        </w:rPr>
      </w:pPr>
    </w:p>
    <w:p w:rsidR="00850CEF" w:rsidRPr="001D685C" w:rsidRDefault="00850CEF" w:rsidP="001D685C">
      <w:pPr>
        <w:spacing w:line="360" w:lineRule="auto"/>
        <w:rPr>
          <w:rFonts w:ascii="Times New Roman" w:hAnsi="Times New Roman"/>
          <w:sz w:val="24"/>
          <w:szCs w:val="24"/>
        </w:rPr>
      </w:pPr>
    </w:p>
    <w:p w:rsidR="00372BB6" w:rsidRDefault="00372BB6" w:rsidP="001D685C">
      <w:pPr>
        <w:spacing w:line="360" w:lineRule="auto"/>
        <w:rPr>
          <w:rFonts w:ascii="Times New Roman" w:hAnsi="Times New Roman"/>
          <w:sz w:val="24"/>
          <w:szCs w:val="24"/>
        </w:rPr>
      </w:pPr>
      <w:r w:rsidRPr="001D685C">
        <w:rPr>
          <w:rFonts w:ascii="Times New Roman" w:hAnsi="Times New Roman"/>
          <w:sz w:val="24"/>
          <w:szCs w:val="24"/>
        </w:rPr>
        <w:lastRenderedPageBreak/>
        <w:t>I responsumsag 938, som blev forelagt FSR’s responsumudvalg i 1988 var der følgende forhold gældende:</w:t>
      </w:r>
      <w:r w:rsidR="008F7B98">
        <w:rPr>
          <w:rFonts w:ascii="Times New Roman" w:hAnsi="Times New Roman"/>
          <w:sz w:val="24"/>
          <w:szCs w:val="24"/>
        </w:rPr>
        <w:t xml:space="preserve"> (FSR, 1989)</w:t>
      </w:r>
    </w:p>
    <w:p w:rsidR="00850CEF" w:rsidRPr="001D685C" w:rsidRDefault="00850CEF" w:rsidP="001D685C">
      <w:pPr>
        <w:spacing w:line="360" w:lineRule="auto"/>
        <w:rPr>
          <w:rFonts w:ascii="Times New Roman" w:hAnsi="Times New Roman"/>
          <w:sz w:val="24"/>
          <w:szCs w:val="24"/>
        </w:rPr>
      </w:pPr>
    </w:p>
    <w:p w:rsidR="00372BB6" w:rsidRPr="001D685C" w:rsidRDefault="00372BB6" w:rsidP="001D685C">
      <w:pPr>
        <w:spacing w:line="360" w:lineRule="auto"/>
        <w:rPr>
          <w:rFonts w:ascii="Times New Roman" w:hAnsi="Times New Roman"/>
          <w:sz w:val="24"/>
          <w:szCs w:val="24"/>
        </w:rPr>
      </w:pPr>
      <w:r w:rsidRPr="001D685C">
        <w:rPr>
          <w:rFonts w:ascii="Times New Roman" w:hAnsi="Times New Roman"/>
          <w:sz w:val="24"/>
          <w:szCs w:val="24"/>
        </w:rPr>
        <w:t>Banken hav</w:t>
      </w:r>
      <w:r w:rsidR="006F5073">
        <w:rPr>
          <w:rFonts w:ascii="Times New Roman" w:hAnsi="Times New Roman"/>
          <w:sz w:val="24"/>
          <w:szCs w:val="24"/>
        </w:rPr>
        <w:t>d</w:t>
      </w:r>
      <w:r w:rsidRPr="001D685C">
        <w:rPr>
          <w:rFonts w:ascii="Times New Roman" w:hAnsi="Times New Roman"/>
          <w:sz w:val="24"/>
          <w:szCs w:val="24"/>
        </w:rPr>
        <w:t>e finansieret en factoring ordning etableret mellem et moderselskab Y, og et til form</w:t>
      </w:r>
      <w:r w:rsidRPr="001D685C">
        <w:rPr>
          <w:rFonts w:ascii="Times New Roman" w:hAnsi="Times New Roman"/>
          <w:sz w:val="24"/>
          <w:szCs w:val="24"/>
        </w:rPr>
        <w:t>å</w:t>
      </w:r>
      <w:r w:rsidRPr="001D685C">
        <w:rPr>
          <w:rFonts w:ascii="Times New Roman" w:hAnsi="Times New Roman"/>
          <w:sz w:val="24"/>
          <w:szCs w:val="24"/>
        </w:rPr>
        <w:t xml:space="preserve">let etableret factoring selskab X (datterselskab). </w:t>
      </w:r>
    </w:p>
    <w:p w:rsidR="00372BB6" w:rsidRPr="001D685C" w:rsidRDefault="00372BB6" w:rsidP="001D685C">
      <w:pPr>
        <w:spacing w:line="360" w:lineRule="auto"/>
        <w:rPr>
          <w:rFonts w:ascii="Times New Roman" w:hAnsi="Times New Roman"/>
          <w:sz w:val="24"/>
          <w:szCs w:val="24"/>
        </w:rPr>
      </w:pPr>
      <w:r w:rsidRPr="001D685C">
        <w:rPr>
          <w:rFonts w:ascii="Times New Roman" w:hAnsi="Times New Roman"/>
          <w:sz w:val="24"/>
          <w:szCs w:val="24"/>
        </w:rPr>
        <w:t>Moderselskab Y havde afgivet en tilbagetrædelseserklæring overfor bank for sit tilgodehavende hos factoringselskab X.</w:t>
      </w:r>
    </w:p>
    <w:p w:rsidR="00372BB6" w:rsidRPr="001D685C" w:rsidRDefault="00372BB6" w:rsidP="001D685C">
      <w:pPr>
        <w:spacing w:line="360" w:lineRule="auto"/>
        <w:rPr>
          <w:rFonts w:ascii="Times New Roman" w:hAnsi="Times New Roman"/>
          <w:sz w:val="24"/>
          <w:szCs w:val="24"/>
        </w:rPr>
      </w:pPr>
      <w:r w:rsidRPr="001D685C">
        <w:rPr>
          <w:rFonts w:ascii="Times New Roman" w:hAnsi="Times New Roman"/>
          <w:sz w:val="24"/>
          <w:szCs w:val="24"/>
        </w:rPr>
        <w:t>I factoring aftalen mellem Moderselskab Y og Factoringselskab X fremgik blandt andet:</w:t>
      </w:r>
    </w:p>
    <w:p w:rsidR="00372BB6" w:rsidRPr="001D685C" w:rsidRDefault="00372BB6" w:rsidP="001D685C">
      <w:pPr>
        <w:pStyle w:val="Listeafsnit"/>
        <w:numPr>
          <w:ilvl w:val="0"/>
          <w:numId w:val="38"/>
        </w:numPr>
        <w:spacing w:line="360" w:lineRule="auto"/>
        <w:rPr>
          <w:rFonts w:ascii="Times New Roman" w:hAnsi="Times New Roman"/>
          <w:sz w:val="24"/>
          <w:szCs w:val="24"/>
        </w:rPr>
      </w:pPr>
      <w:r w:rsidRPr="001D685C">
        <w:rPr>
          <w:rFonts w:ascii="Times New Roman" w:hAnsi="Times New Roman"/>
          <w:sz w:val="24"/>
          <w:szCs w:val="24"/>
        </w:rPr>
        <w:t>Fakturaer først måtte fremsendes til Factoringselskab X, når levering af ydelsen havde fundet sted.</w:t>
      </w:r>
    </w:p>
    <w:p w:rsidR="00372BB6" w:rsidRPr="001D685C" w:rsidRDefault="00372BB6" w:rsidP="001D685C">
      <w:pPr>
        <w:spacing w:line="360" w:lineRule="auto"/>
        <w:rPr>
          <w:rFonts w:ascii="Times New Roman" w:hAnsi="Times New Roman"/>
          <w:sz w:val="24"/>
          <w:szCs w:val="24"/>
        </w:rPr>
      </w:pPr>
      <w:r w:rsidRPr="001D685C">
        <w:rPr>
          <w:rFonts w:ascii="Times New Roman" w:hAnsi="Times New Roman"/>
          <w:sz w:val="24"/>
          <w:szCs w:val="24"/>
        </w:rPr>
        <w:t>Factoringselskab X afgav endvidere hensigtserklæring overfor banken om en månedlig erklæring fra revisor, hvor revisor blandt andet skulle erklære sig om følgende:</w:t>
      </w:r>
    </w:p>
    <w:p w:rsidR="00372BB6" w:rsidRPr="001D685C" w:rsidRDefault="00372BB6" w:rsidP="001D685C">
      <w:pPr>
        <w:pStyle w:val="Listeafsnit"/>
        <w:numPr>
          <w:ilvl w:val="0"/>
          <w:numId w:val="38"/>
        </w:numPr>
        <w:spacing w:line="360" w:lineRule="auto"/>
        <w:rPr>
          <w:rFonts w:ascii="Times New Roman" w:hAnsi="Times New Roman"/>
          <w:sz w:val="24"/>
          <w:szCs w:val="24"/>
        </w:rPr>
      </w:pPr>
      <w:r w:rsidRPr="001D685C">
        <w:rPr>
          <w:rFonts w:ascii="Times New Roman" w:hAnsi="Times New Roman"/>
          <w:sz w:val="24"/>
          <w:szCs w:val="24"/>
        </w:rPr>
        <w:t>At factoring aftalens betingelser blev overholdt, herunder</w:t>
      </w:r>
    </w:p>
    <w:p w:rsidR="00372BB6" w:rsidRPr="001D685C" w:rsidRDefault="00372BB6" w:rsidP="001D685C">
      <w:pPr>
        <w:pStyle w:val="Listeafsnit"/>
        <w:numPr>
          <w:ilvl w:val="1"/>
          <w:numId w:val="38"/>
        </w:numPr>
        <w:spacing w:line="360" w:lineRule="auto"/>
        <w:rPr>
          <w:rFonts w:ascii="Times New Roman" w:hAnsi="Times New Roman"/>
          <w:sz w:val="24"/>
          <w:szCs w:val="24"/>
        </w:rPr>
      </w:pPr>
      <w:r w:rsidRPr="001D685C">
        <w:rPr>
          <w:rFonts w:ascii="Times New Roman" w:hAnsi="Times New Roman"/>
          <w:sz w:val="24"/>
          <w:szCs w:val="24"/>
        </w:rPr>
        <w:t>At alle, i henhold til aftalen, fordringer blev overdraget til factoringselskabet</w:t>
      </w:r>
    </w:p>
    <w:p w:rsidR="00372BB6" w:rsidRPr="001D685C" w:rsidRDefault="00372BB6" w:rsidP="001D685C">
      <w:pPr>
        <w:pStyle w:val="Listeafsnit"/>
        <w:numPr>
          <w:ilvl w:val="1"/>
          <w:numId w:val="38"/>
        </w:numPr>
        <w:spacing w:line="360" w:lineRule="auto"/>
        <w:rPr>
          <w:rFonts w:ascii="Times New Roman" w:hAnsi="Times New Roman"/>
          <w:sz w:val="24"/>
          <w:szCs w:val="24"/>
        </w:rPr>
      </w:pPr>
      <w:r w:rsidRPr="001D685C">
        <w:rPr>
          <w:rFonts w:ascii="Times New Roman" w:hAnsi="Times New Roman"/>
          <w:sz w:val="24"/>
          <w:szCs w:val="24"/>
        </w:rPr>
        <w:t>At fornødne sikringsakter er iagttaget (notifikation)</w:t>
      </w:r>
    </w:p>
    <w:p w:rsidR="00372BB6" w:rsidRPr="001D685C" w:rsidRDefault="00372BB6" w:rsidP="001D685C">
      <w:pPr>
        <w:pStyle w:val="Listeafsnit"/>
        <w:numPr>
          <w:ilvl w:val="1"/>
          <w:numId w:val="38"/>
        </w:numPr>
        <w:spacing w:line="360" w:lineRule="auto"/>
        <w:rPr>
          <w:rFonts w:ascii="Times New Roman" w:hAnsi="Times New Roman"/>
          <w:sz w:val="24"/>
          <w:szCs w:val="24"/>
        </w:rPr>
      </w:pPr>
      <w:r w:rsidRPr="001D685C">
        <w:rPr>
          <w:rFonts w:ascii="Times New Roman" w:hAnsi="Times New Roman"/>
          <w:sz w:val="24"/>
          <w:szCs w:val="24"/>
        </w:rPr>
        <w:t>At indbetaling sker til factoringselskabet</w:t>
      </w:r>
    </w:p>
    <w:p w:rsidR="00372BB6" w:rsidRPr="001D685C" w:rsidRDefault="00372BB6" w:rsidP="001D685C">
      <w:pPr>
        <w:spacing w:line="360" w:lineRule="auto"/>
        <w:rPr>
          <w:rFonts w:ascii="Times New Roman" w:hAnsi="Times New Roman"/>
          <w:sz w:val="24"/>
          <w:szCs w:val="24"/>
        </w:rPr>
      </w:pPr>
    </w:p>
    <w:p w:rsidR="00372BB6" w:rsidRPr="001D685C" w:rsidRDefault="00372BB6" w:rsidP="001D685C">
      <w:pPr>
        <w:spacing w:line="360" w:lineRule="auto"/>
        <w:rPr>
          <w:rFonts w:ascii="Times New Roman" w:hAnsi="Times New Roman"/>
          <w:sz w:val="24"/>
          <w:szCs w:val="24"/>
        </w:rPr>
      </w:pPr>
      <w:r w:rsidRPr="001D685C">
        <w:rPr>
          <w:rFonts w:ascii="Times New Roman" w:hAnsi="Times New Roman"/>
          <w:sz w:val="24"/>
          <w:szCs w:val="24"/>
        </w:rPr>
        <w:t>Revisor afgiver en umodificeret erklæring for december, januar og februar.</w:t>
      </w:r>
    </w:p>
    <w:p w:rsidR="00372BB6" w:rsidRPr="001D685C" w:rsidRDefault="00372BB6" w:rsidP="001D685C">
      <w:pPr>
        <w:spacing w:line="360" w:lineRule="auto"/>
        <w:rPr>
          <w:rFonts w:ascii="Times New Roman" w:hAnsi="Times New Roman"/>
          <w:sz w:val="24"/>
          <w:szCs w:val="24"/>
        </w:rPr>
      </w:pPr>
      <w:r w:rsidRPr="001D685C">
        <w:rPr>
          <w:rFonts w:ascii="Times New Roman" w:hAnsi="Times New Roman"/>
          <w:sz w:val="24"/>
          <w:szCs w:val="24"/>
        </w:rPr>
        <w:t>Revisor konstaterer ved sin revision af debitormængden i marts måned, at der i november og d</w:t>
      </w:r>
      <w:r w:rsidRPr="001D685C">
        <w:rPr>
          <w:rFonts w:ascii="Times New Roman" w:hAnsi="Times New Roman"/>
          <w:sz w:val="24"/>
          <w:szCs w:val="24"/>
        </w:rPr>
        <w:t>e</w:t>
      </w:r>
      <w:r w:rsidRPr="001D685C">
        <w:rPr>
          <w:rFonts w:ascii="Times New Roman" w:hAnsi="Times New Roman"/>
          <w:sz w:val="24"/>
          <w:szCs w:val="24"/>
        </w:rPr>
        <w:t>cember er sendt fakturaer til factoringselskabet, som vedrører forudbetalt rente, hvilket ikke ste</w:t>
      </w:r>
      <w:r w:rsidRPr="001D685C">
        <w:rPr>
          <w:rFonts w:ascii="Times New Roman" w:hAnsi="Times New Roman"/>
          <w:sz w:val="24"/>
          <w:szCs w:val="24"/>
        </w:rPr>
        <w:t>m</w:t>
      </w:r>
      <w:r w:rsidRPr="001D685C">
        <w:rPr>
          <w:rFonts w:ascii="Times New Roman" w:hAnsi="Times New Roman"/>
          <w:sz w:val="24"/>
          <w:szCs w:val="24"/>
        </w:rPr>
        <w:t>mer overens med factoring aftalens kriterier om at ydelsen skal være leveret.</w:t>
      </w:r>
    </w:p>
    <w:p w:rsidR="00372BB6" w:rsidRPr="001D685C" w:rsidRDefault="00372BB6" w:rsidP="001D685C">
      <w:pPr>
        <w:spacing w:line="360" w:lineRule="auto"/>
        <w:rPr>
          <w:rFonts w:ascii="Times New Roman" w:hAnsi="Times New Roman"/>
          <w:sz w:val="24"/>
          <w:szCs w:val="24"/>
        </w:rPr>
      </w:pPr>
      <w:r w:rsidRPr="001D685C">
        <w:rPr>
          <w:rFonts w:ascii="Times New Roman" w:hAnsi="Times New Roman"/>
          <w:sz w:val="24"/>
          <w:szCs w:val="24"/>
        </w:rPr>
        <w:t>I maj måned konstaterer bestyrelsen, at der</w:t>
      </w:r>
      <w:r w:rsidR="00C35DB4">
        <w:rPr>
          <w:rFonts w:ascii="Times New Roman" w:hAnsi="Times New Roman"/>
          <w:sz w:val="24"/>
          <w:szCs w:val="24"/>
        </w:rPr>
        <w:t xml:space="preserve"> i</w:t>
      </w:r>
      <w:r w:rsidRPr="001D685C">
        <w:rPr>
          <w:rFonts w:ascii="Times New Roman" w:hAnsi="Times New Roman"/>
          <w:sz w:val="24"/>
          <w:szCs w:val="24"/>
        </w:rPr>
        <w:t xml:space="preserve"> salgsselskabet </w:t>
      </w:r>
      <w:r w:rsidR="00C35DB4">
        <w:rPr>
          <w:rFonts w:ascii="Times New Roman" w:hAnsi="Times New Roman"/>
          <w:sz w:val="24"/>
          <w:szCs w:val="24"/>
        </w:rPr>
        <w:t>er</w:t>
      </w:r>
      <w:r w:rsidRPr="001D685C">
        <w:rPr>
          <w:rFonts w:ascii="Times New Roman" w:hAnsi="Times New Roman"/>
          <w:sz w:val="24"/>
          <w:szCs w:val="24"/>
        </w:rPr>
        <w:t xml:space="preserve"> udstedt fiktive fakturaer, som er overdraget til factoringselskabet og dermed indgår i belåningsgrundlaget.</w:t>
      </w:r>
    </w:p>
    <w:p w:rsidR="00372BB6" w:rsidRPr="001D685C" w:rsidRDefault="00372BB6" w:rsidP="001D685C">
      <w:pPr>
        <w:spacing w:line="360" w:lineRule="auto"/>
        <w:rPr>
          <w:rFonts w:ascii="Times New Roman" w:hAnsi="Times New Roman"/>
          <w:sz w:val="24"/>
          <w:szCs w:val="24"/>
        </w:rPr>
      </w:pPr>
      <w:r w:rsidRPr="001D685C">
        <w:rPr>
          <w:rFonts w:ascii="Times New Roman" w:hAnsi="Times New Roman"/>
          <w:sz w:val="24"/>
          <w:szCs w:val="24"/>
        </w:rPr>
        <w:t xml:space="preserve"> </w:t>
      </w:r>
    </w:p>
    <w:p w:rsidR="00372BB6" w:rsidRPr="001D685C" w:rsidRDefault="00372BB6" w:rsidP="001D685C">
      <w:pPr>
        <w:spacing w:line="360" w:lineRule="auto"/>
        <w:rPr>
          <w:rFonts w:ascii="Times New Roman" w:hAnsi="Times New Roman"/>
          <w:sz w:val="24"/>
          <w:szCs w:val="24"/>
        </w:rPr>
      </w:pPr>
      <w:r w:rsidRPr="001D685C">
        <w:rPr>
          <w:rFonts w:ascii="Times New Roman" w:hAnsi="Times New Roman"/>
          <w:sz w:val="24"/>
          <w:szCs w:val="24"/>
        </w:rPr>
        <w:t>I responsumudvalgets kommentarer til sagen gøres der opmærksom på, at udvalget finder kravene til revisors arbejdshandlinger upræcise, da der ikke direkte fremgår, at revisor skal sikre sig, at fa</w:t>
      </w:r>
      <w:r w:rsidRPr="001D685C">
        <w:rPr>
          <w:rFonts w:ascii="Times New Roman" w:hAnsi="Times New Roman"/>
          <w:sz w:val="24"/>
          <w:szCs w:val="24"/>
        </w:rPr>
        <w:t>k</w:t>
      </w:r>
      <w:r w:rsidRPr="001D685C">
        <w:rPr>
          <w:rFonts w:ascii="Times New Roman" w:hAnsi="Times New Roman"/>
          <w:sz w:val="24"/>
          <w:szCs w:val="24"/>
        </w:rPr>
        <w:t xml:space="preserve">turerede ydelser også er leveret – </w:t>
      </w:r>
      <w:r w:rsidR="006F5073">
        <w:rPr>
          <w:rFonts w:ascii="Times New Roman" w:hAnsi="Times New Roman"/>
          <w:sz w:val="24"/>
          <w:szCs w:val="24"/>
        </w:rPr>
        <w:t>u</w:t>
      </w:r>
      <w:r w:rsidRPr="001D685C">
        <w:rPr>
          <w:rFonts w:ascii="Times New Roman" w:hAnsi="Times New Roman"/>
          <w:sz w:val="24"/>
          <w:szCs w:val="24"/>
        </w:rPr>
        <w:t>anset at dette direkte fremgik af factoring kontrakten.</w:t>
      </w:r>
    </w:p>
    <w:p w:rsidR="00372BB6" w:rsidRPr="001D685C" w:rsidRDefault="00372BB6" w:rsidP="001D685C">
      <w:pPr>
        <w:spacing w:line="360" w:lineRule="auto"/>
        <w:rPr>
          <w:rFonts w:ascii="Times New Roman" w:hAnsi="Times New Roman"/>
          <w:sz w:val="24"/>
          <w:szCs w:val="24"/>
        </w:rPr>
      </w:pPr>
      <w:r w:rsidRPr="001D685C">
        <w:rPr>
          <w:rFonts w:ascii="Times New Roman" w:hAnsi="Times New Roman"/>
          <w:sz w:val="24"/>
          <w:szCs w:val="24"/>
        </w:rPr>
        <w:t>Responsumudvalget gør dog samtidig opmærksom på, at uanset kravene til revisors arbejdshandli</w:t>
      </w:r>
      <w:r w:rsidRPr="001D685C">
        <w:rPr>
          <w:rFonts w:ascii="Times New Roman" w:hAnsi="Times New Roman"/>
          <w:sz w:val="24"/>
          <w:szCs w:val="24"/>
        </w:rPr>
        <w:t>n</w:t>
      </w:r>
      <w:r w:rsidRPr="001D685C">
        <w:rPr>
          <w:rFonts w:ascii="Times New Roman" w:hAnsi="Times New Roman"/>
          <w:sz w:val="24"/>
          <w:szCs w:val="24"/>
        </w:rPr>
        <w:t>ger, da burde revisor stikprøvevis have kontrolleret, at de fakturerede ydelser faktisk var leveret. Responsumudvalget er samtidig af den opfattelse, at der med visse mellemrum burde være udsendt saldomeddelelser til bekræftelse af de enkelte fordringers rigtighed.</w:t>
      </w:r>
    </w:p>
    <w:p w:rsidR="00372BB6" w:rsidRPr="001D685C" w:rsidRDefault="00372BB6" w:rsidP="001D685C">
      <w:pPr>
        <w:spacing w:line="360" w:lineRule="auto"/>
        <w:rPr>
          <w:rFonts w:ascii="Times New Roman" w:hAnsi="Times New Roman"/>
          <w:sz w:val="24"/>
          <w:szCs w:val="24"/>
        </w:rPr>
      </w:pPr>
    </w:p>
    <w:p w:rsidR="00372BB6" w:rsidRPr="001D685C" w:rsidRDefault="00372BB6" w:rsidP="001D685C">
      <w:pPr>
        <w:spacing w:line="360" w:lineRule="auto"/>
        <w:rPr>
          <w:rFonts w:ascii="Times New Roman" w:hAnsi="Times New Roman"/>
          <w:sz w:val="24"/>
          <w:szCs w:val="24"/>
        </w:rPr>
      </w:pPr>
      <w:r w:rsidRPr="001D685C">
        <w:rPr>
          <w:rFonts w:ascii="Times New Roman" w:hAnsi="Times New Roman"/>
          <w:sz w:val="24"/>
          <w:szCs w:val="24"/>
        </w:rPr>
        <w:lastRenderedPageBreak/>
        <w:t>Det er således vigtigt, at banken udarbejder en revisionsinstruks samt at revisor overfor banken nøje præciserer hvilke af de i instruksen beskrevne revisionshandlinger, revisor kan udføre (praktisk og rentabelt). Ligeledes bør revisor skriftligt overfor banken påpege hvilke, efter revisors opfattelse, væsentlige forhold, som revisionsinstruksen ikke afdækker.</w:t>
      </w:r>
    </w:p>
    <w:p w:rsidR="00372BB6" w:rsidRPr="001D685C" w:rsidRDefault="00372BB6" w:rsidP="001D685C">
      <w:pPr>
        <w:spacing w:line="360" w:lineRule="auto"/>
        <w:rPr>
          <w:rFonts w:ascii="Times New Roman" w:hAnsi="Times New Roman"/>
          <w:sz w:val="24"/>
          <w:szCs w:val="24"/>
        </w:rPr>
      </w:pPr>
    </w:p>
    <w:p w:rsidR="00372BB6" w:rsidRPr="001D685C" w:rsidRDefault="00372BB6" w:rsidP="001D685C">
      <w:pPr>
        <w:spacing w:line="360" w:lineRule="auto"/>
        <w:rPr>
          <w:rFonts w:ascii="Times New Roman" w:hAnsi="Times New Roman"/>
          <w:sz w:val="24"/>
          <w:szCs w:val="24"/>
        </w:rPr>
      </w:pPr>
      <w:r w:rsidRPr="001D685C">
        <w:rPr>
          <w:rFonts w:ascii="Times New Roman" w:hAnsi="Times New Roman"/>
          <w:sz w:val="24"/>
          <w:szCs w:val="24"/>
        </w:rPr>
        <w:t>Kontrakter indeholder også i nogle tilfælde begrænsninger i factoring selskabets forpligtigelser, s</w:t>
      </w:r>
      <w:r w:rsidRPr="001D685C">
        <w:rPr>
          <w:rFonts w:ascii="Times New Roman" w:hAnsi="Times New Roman"/>
          <w:sz w:val="24"/>
          <w:szCs w:val="24"/>
        </w:rPr>
        <w:t>å</w:t>
      </w:r>
      <w:r w:rsidRPr="001D685C">
        <w:rPr>
          <w:rFonts w:ascii="Times New Roman" w:hAnsi="Times New Roman"/>
          <w:sz w:val="24"/>
          <w:szCs w:val="24"/>
        </w:rPr>
        <w:t>som at factoringselskaber ikke må påtage sig gæld udover, hvad der har direkte relation til factoring funktionen. Dette forhold kan være vanskeligt for revisor at erklære sig om, da der er tale om ind</w:t>
      </w:r>
      <w:r w:rsidRPr="001D685C">
        <w:rPr>
          <w:rFonts w:ascii="Times New Roman" w:hAnsi="Times New Roman"/>
          <w:sz w:val="24"/>
          <w:szCs w:val="24"/>
        </w:rPr>
        <w:t>i</w:t>
      </w:r>
      <w:r w:rsidRPr="001D685C">
        <w:rPr>
          <w:rFonts w:ascii="Times New Roman" w:hAnsi="Times New Roman"/>
          <w:sz w:val="24"/>
          <w:szCs w:val="24"/>
        </w:rPr>
        <w:t>viduelle vurderinger.</w:t>
      </w:r>
    </w:p>
    <w:p w:rsidR="00372BB6" w:rsidRPr="001D685C" w:rsidRDefault="00372BB6" w:rsidP="001D685C">
      <w:pPr>
        <w:spacing w:line="360" w:lineRule="auto"/>
        <w:rPr>
          <w:rFonts w:ascii="Times New Roman" w:hAnsi="Times New Roman"/>
          <w:sz w:val="24"/>
          <w:szCs w:val="24"/>
        </w:rPr>
      </w:pPr>
    </w:p>
    <w:p w:rsidR="00372BB6" w:rsidRPr="001D685C" w:rsidRDefault="00372BB6" w:rsidP="001D685C">
      <w:pPr>
        <w:spacing w:line="360" w:lineRule="auto"/>
        <w:rPr>
          <w:rFonts w:ascii="Times New Roman" w:hAnsi="Times New Roman"/>
          <w:sz w:val="24"/>
          <w:szCs w:val="24"/>
        </w:rPr>
      </w:pPr>
      <w:r w:rsidRPr="001D685C">
        <w:rPr>
          <w:rFonts w:ascii="Times New Roman" w:hAnsi="Times New Roman"/>
          <w:sz w:val="24"/>
          <w:szCs w:val="24"/>
        </w:rPr>
        <w:t>Responsumudvalget fastlægger ved sin afgørelse i sag nr. 938 i store træk revisors opgave i forbi</w:t>
      </w:r>
      <w:r w:rsidRPr="001D685C">
        <w:rPr>
          <w:rFonts w:ascii="Times New Roman" w:hAnsi="Times New Roman"/>
          <w:sz w:val="24"/>
          <w:szCs w:val="24"/>
        </w:rPr>
        <w:t>n</w:t>
      </w:r>
      <w:r w:rsidRPr="001D685C">
        <w:rPr>
          <w:rFonts w:ascii="Times New Roman" w:hAnsi="Times New Roman"/>
          <w:sz w:val="24"/>
          <w:szCs w:val="24"/>
        </w:rPr>
        <w:t>delse med en factoring aftale til følgende:</w:t>
      </w:r>
    </w:p>
    <w:p w:rsidR="00372BB6" w:rsidRPr="001D685C" w:rsidRDefault="00372BB6" w:rsidP="001D685C">
      <w:pPr>
        <w:pStyle w:val="Listeafsnit"/>
        <w:numPr>
          <w:ilvl w:val="0"/>
          <w:numId w:val="38"/>
        </w:numPr>
        <w:spacing w:line="360" w:lineRule="auto"/>
        <w:rPr>
          <w:rFonts w:ascii="Times New Roman" w:hAnsi="Times New Roman"/>
          <w:sz w:val="24"/>
          <w:szCs w:val="24"/>
        </w:rPr>
      </w:pPr>
      <w:r w:rsidRPr="001D685C">
        <w:rPr>
          <w:rFonts w:ascii="Times New Roman" w:hAnsi="Times New Roman"/>
          <w:sz w:val="24"/>
          <w:szCs w:val="24"/>
        </w:rPr>
        <w:t>Sikre at forretningsgange er etableret og overholdes</w:t>
      </w:r>
    </w:p>
    <w:p w:rsidR="00372BB6" w:rsidRPr="001D685C" w:rsidRDefault="00372BB6" w:rsidP="001D685C">
      <w:pPr>
        <w:pStyle w:val="Listeafsnit"/>
        <w:numPr>
          <w:ilvl w:val="0"/>
          <w:numId w:val="38"/>
        </w:numPr>
        <w:spacing w:line="360" w:lineRule="auto"/>
        <w:rPr>
          <w:rFonts w:ascii="Times New Roman" w:hAnsi="Times New Roman"/>
          <w:sz w:val="24"/>
          <w:szCs w:val="24"/>
        </w:rPr>
      </w:pPr>
      <w:r w:rsidRPr="001D685C">
        <w:rPr>
          <w:rFonts w:ascii="Times New Roman" w:hAnsi="Times New Roman"/>
          <w:sz w:val="24"/>
          <w:szCs w:val="24"/>
        </w:rPr>
        <w:t>Sikre at debitorerne er til stede</w:t>
      </w:r>
    </w:p>
    <w:p w:rsidR="00372BB6" w:rsidRPr="001D685C" w:rsidRDefault="00372BB6" w:rsidP="001D685C">
      <w:pPr>
        <w:pStyle w:val="Listeafsnit"/>
        <w:numPr>
          <w:ilvl w:val="0"/>
          <w:numId w:val="38"/>
        </w:numPr>
        <w:spacing w:line="360" w:lineRule="auto"/>
        <w:rPr>
          <w:rFonts w:ascii="Times New Roman" w:hAnsi="Times New Roman"/>
          <w:sz w:val="24"/>
          <w:szCs w:val="24"/>
        </w:rPr>
      </w:pPr>
      <w:r w:rsidRPr="001D685C">
        <w:rPr>
          <w:rFonts w:ascii="Times New Roman" w:hAnsi="Times New Roman"/>
          <w:sz w:val="24"/>
          <w:szCs w:val="24"/>
        </w:rPr>
        <w:t>Sikre at der med mellemrum udsendes saldomeddelelser</w:t>
      </w:r>
    </w:p>
    <w:p w:rsidR="00372BB6" w:rsidRPr="001D685C" w:rsidRDefault="00372BB6" w:rsidP="001D685C">
      <w:pPr>
        <w:spacing w:line="360" w:lineRule="auto"/>
        <w:rPr>
          <w:rFonts w:ascii="Times New Roman" w:hAnsi="Times New Roman"/>
          <w:sz w:val="24"/>
          <w:szCs w:val="24"/>
        </w:rPr>
      </w:pPr>
    </w:p>
    <w:p w:rsidR="00372BB6" w:rsidRPr="001D685C" w:rsidRDefault="00372BB6" w:rsidP="001D685C">
      <w:pPr>
        <w:spacing w:line="360" w:lineRule="auto"/>
        <w:rPr>
          <w:rFonts w:ascii="Times New Roman" w:hAnsi="Times New Roman"/>
          <w:sz w:val="24"/>
          <w:szCs w:val="24"/>
        </w:rPr>
      </w:pPr>
      <w:r w:rsidRPr="001D685C">
        <w:rPr>
          <w:rFonts w:ascii="Times New Roman" w:hAnsi="Times New Roman"/>
          <w:sz w:val="24"/>
          <w:szCs w:val="24"/>
        </w:rPr>
        <w:t>Som eksempel på revisionshandlinger, som revisor kan udføre ved afgivelse af erklæring overfor et pengeinstitut kan nævnes:</w:t>
      </w:r>
    </w:p>
    <w:p w:rsidR="00372BB6" w:rsidRPr="001D685C" w:rsidRDefault="00372BB6" w:rsidP="001D685C">
      <w:pPr>
        <w:pStyle w:val="Listeafsnit"/>
        <w:numPr>
          <w:ilvl w:val="0"/>
          <w:numId w:val="39"/>
        </w:numPr>
        <w:spacing w:line="360" w:lineRule="auto"/>
        <w:rPr>
          <w:rFonts w:ascii="Times New Roman" w:hAnsi="Times New Roman"/>
          <w:sz w:val="24"/>
          <w:szCs w:val="24"/>
        </w:rPr>
      </w:pPr>
      <w:r w:rsidRPr="001D685C">
        <w:rPr>
          <w:rFonts w:ascii="Times New Roman" w:hAnsi="Times New Roman"/>
          <w:sz w:val="24"/>
          <w:szCs w:val="24"/>
        </w:rPr>
        <w:t>Indhentelse af underskrevet factoringkontrakt</w:t>
      </w:r>
    </w:p>
    <w:p w:rsidR="00372BB6" w:rsidRPr="001D685C" w:rsidRDefault="00372BB6" w:rsidP="001D685C">
      <w:pPr>
        <w:pStyle w:val="Listeafsnit"/>
        <w:numPr>
          <w:ilvl w:val="0"/>
          <w:numId w:val="39"/>
        </w:numPr>
        <w:spacing w:line="360" w:lineRule="auto"/>
        <w:rPr>
          <w:rFonts w:ascii="Times New Roman" w:hAnsi="Times New Roman"/>
          <w:sz w:val="24"/>
          <w:szCs w:val="24"/>
        </w:rPr>
      </w:pPr>
      <w:r w:rsidRPr="001D685C">
        <w:rPr>
          <w:rFonts w:ascii="Times New Roman" w:hAnsi="Times New Roman"/>
          <w:sz w:val="24"/>
          <w:szCs w:val="24"/>
        </w:rPr>
        <w:t>Kontrol af notifikation (denunciation)</w:t>
      </w:r>
    </w:p>
    <w:p w:rsidR="00372BB6" w:rsidRPr="001D685C" w:rsidRDefault="00372BB6" w:rsidP="001D685C">
      <w:pPr>
        <w:pStyle w:val="Listeafsnit"/>
        <w:numPr>
          <w:ilvl w:val="0"/>
          <w:numId w:val="39"/>
        </w:numPr>
        <w:spacing w:line="360" w:lineRule="auto"/>
        <w:rPr>
          <w:rFonts w:ascii="Times New Roman" w:hAnsi="Times New Roman"/>
          <w:sz w:val="24"/>
          <w:szCs w:val="24"/>
        </w:rPr>
      </w:pPr>
      <w:r w:rsidRPr="001D685C">
        <w:rPr>
          <w:rFonts w:ascii="Times New Roman" w:hAnsi="Times New Roman"/>
          <w:sz w:val="24"/>
          <w:szCs w:val="24"/>
        </w:rPr>
        <w:t>Kontrollere af alle tilgodehavender overdrages til factoring selskabet i henhold til aftalen</w:t>
      </w:r>
    </w:p>
    <w:p w:rsidR="00372BB6" w:rsidRPr="001D685C" w:rsidRDefault="00372BB6" w:rsidP="001D685C">
      <w:pPr>
        <w:pStyle w:val="Listeafsnit"/>
        <w:numPr>
          <w:ilvl w:val="0"/>
          <w:numId w:val="39"/>
        </w:numPr>
        <w:spacing w:line="360" w:lineRule="auto"/>
        <w:rPr>
          <w:rFonts w:ascii="Times New Roman" w:hAnsi="Times New Roman"/>
          <w:sz w:val="24"/>
          <w:szCs w:val="24"/>
        </w:rPr>
      </w:pPr>
      <w:r w:rsidRPr="001D685C">
        <w:rPr>
          <w:rFonts w:ascii="Times New Roman" w:hAnsi="Times New Roman"/>
          <w:sz w:val="24"/>
          <w:szCs w:val="24"/>
        </w:rPr>
        <w:t>Kontrollere at factoring provision beregnes og bogføres i henhold til aftale</w:t>
      </w:r>
    </w:p>
    <w:p w:rsidR="00372BB6" w:rsidRPr="001D685C" w:rsidRDefault="00372BB6" w:rsidP="001D685C">
      <w:pPr>
        <w:pStyle w:val="Listeafsnit"/>
        <w:numPr>
          <w:ilvl w:val="0"/>
          <w:numId w:val="39"/>
        </w:numPr>
        <w:spacing w:line="360" w:lineRule="auto"/>
        <w:rPr>
          <w:rFonts w:ascii="Times New Roman" w:hAnsi="Times New Roman"/>
          <w:sz w:val="24"/>
          <w:szCs w:val="24"/>
        </w:rPr>
      </w:pPr>
      <w:r w:rsidRPr="001D685C">
        <w:rPr>
          <w:rFonts w:ascii="Times New Roman" w:hAnsi="Times New Roman"/>
          <w:sz w:val="24"/>
          <w:szCs w:val="24"/>
        </w:rPr>
        <w:t>Kontrollere at indbetalinger sket til moderselskabet straks overføres til factoringselskabet</w:t>
      </w:r>
    </w:p>
    <w:p w:rsidR="00372BB6" w:rsidRPr="001D685C" w:rsidRDefault="00372BB6" w:rsidP="001D685C">
      <w:pPr>
        <w:pStyle w:val="Listeafsnit"/>
        <w:numPr>
          <w:ilvl w:val="0"/>
          <w:numId w:val="39"/>
        </w:numPr>
        <w:spacing w:line="360" w:lineRule="auto"/>
        <w:rPr>
          <w:rFonts w:ascii="Times New Roman" w:hAnsi="Times New Roman"/>
          <w:sz w:val="24"/>
          <w:szCs w:val="24"/>
        </w:rPr>
      </w:pPr>
      <w:r w:rsidRPr="001D685C">
        <w:rPr>
          <w:rFonts w:ascii="Times New Roman" w:hAnsi="Times New Roman"/>
          <w:sz w:val="24"/>
          <w:szCs w:val="24"/>
        </w:rPr>
        <w:t xml:space="preserve">Kontrollere at nødlidende debitorer ikke belånes </w:t>
      </w:r>
    </w:p>
    <w:p w:rsidR="00372BB6" w:rsidRPr="001D685C" w:rsidRDefault="00372BB6" w:rsidP="001D685C">
      <w:pPr>
        <w:pStyle w:val="Listeafsnit"/>
        <w:numPr>
          <w:ilvl w:val="0"/>
          <w:numId w:val="39"/>
        </w:numPr>
        <w:spacing w:line="360" w:lineRule="auto"/>
        <w:rPr>
          <w:rFonts w:ascii="Times New Roman" w:hAnsi="Times New Roman"/>
          <w:sz w:val="24"/>
          <w:szCs w:val="24"/>
        </w:rPr>
      </w:pPr>
      <w:r w:rsidRPr="001D685C">
        <w:rPr>
          <w:rFonts w:ascii="Times New Roman" w:hAnsi="Times New Roman"/>
          <w:sz w:val="24"/>
          <w:szCs w:val="24"/>
        </w:rPr>
        <w:t>Kontrollere at mellemregning med moderselskabet aldrig bliver til et tilgodehavende</w:t>
      </w:r>
    </w:p>
    <w:p w:rsidR="00372BB6" w:rsidRPr="001D685C" w:rsidRDefault="00372BB6" w:rsidP="001D685C">
      <w:pPr>
        <w:pStyle w:val="Listeafsnit"/>
        <w:numPr>
          <w:ilvl w:val="0"/>
          <w:numId w:val="39"/>
        </w:numPr>
        <w:spacing w:line="360" w:lineRule="auto"/>
        <w:rPr>
          <w:rFonts w:ascii="Times New Roman" w:hAnsi="Times New Roman"/>
          <w:sz w:val="24"/>
          <w:szCs w:val="24"/>
        </w:rPr>
      </w:pPr>
      <w:r w:rsidRPr="001D685C">
        <w:rPr>
          <w:rFonts w:ascii="Times New Roman" w:hAnsi="Times New Roman"/>
          <w:sz w:val="24"/>
          <w:szCs w:val="24"/>
        </w:rPr>
        <w:t>Udsende saldomeddelelser</w:t>
      </w:r>
    </w:p>
    <w:p w:rsidR="00372BB6" w:rsidRPr="001D685C" w:rsidRDefault="00372BB6" w:rsidP="001D685C">
      <w:pPr>
        <w:pStyle w:val="Listeafsnit"/>
        <w:numPr>
          <w:ilvl w:val="0"/>
          <w:numId w:val="39"/>
        </w:numPr>
        <w:spacing w:line="360" w:lineRule="auto"/>
        <w:rPr>
          <w:rFonts w:ascii="Times New Roman" w:hAnsi="Times New Roman"/>
          <w:sz w:val="24"/>
          <w:szCs w:val="24"/>
        </w:rPr>
      </w:pPr>
      <w:r w:rsidRPr="001D685C">
        <w:rPr>
          <w:rFonts w:ascii="Times New Roman" w:hAnsi="Times New Roman"/>
          <w:sz w:val="24"/>
          <w:szCs w:val="24"/>
        </w:rPr>
        <w:t>Indhente ledelseserklæring</w:t>
      </w:r>
    </w:p>
    <w:p w:rsidR="00372BB6" w:rsidRDefault="00372BB6" w:rsidP="001D685C">
      <w:pPr>
        <w:spacing w:line="360" w:lineRule="auto"/>
        <w:rPr>
          <w:rFonts w:ascii="Times New Roman" w:hAnsi="Times New Roman"/>
          <w:sz w:val="24"/>
          <w:szCs w:val="24"/>
        </w:rPr>
      </w:pPr>
      <w:r w:rsidRPr="001D685C">
        <w:rPr>
          <w:rFonts w:ascii="Times New Roman" w:hAnsi="Times New Roman"/>
          <w:sz w:val="24"/>
          <w:szCs w:val="24"/>
        </w:rPr>
        <w:t xml:space="preserve">Inspiration til listen er fundet i eksempel på factoringkontrakt i: Mikkelsen, E. (1995), </w:t>
      </w:r>
      <w:r w:rsidRPr="001D685C">
        <w:rPr>
          <w:rFonts w:ascii="Times New Roman" w:hAnsi="Times New Roman"/>
          <w:i/>
          <w:sz w:val="24"/>
          <w:szCs w:val="24"/>
        </w:rPr>
        <w:t>Moderne fa</w:t>
      </w:r>
      <w:r w:rsidRPr="001D685C">
        <w:rPr>
          <w:rFonts w:ascii="Times New Roman" w:hAnsi="Times New Roman"/>
          <w:i/>
          <w:sz w:val="24"/>
          <w:szCs w:val="24"/>
        </w:rPr>
        <w:t>c</w:t>
      </w:r>
      <w:r w:rsidRPr="001D685C">
        <w:rPr>
          <w:rFonts w:ascii="Times New Roman" w:hAnsi="Times New Roman"/>
          <w:i/>
          <w:sz w:val="24"/>
          <w:szCs w:val="24"/>
        </w:rPr>
        <w:t xml:space="preserve">toring – myter og muligheder. </w:t>
      </w:r>
      <w:r w:rsidRPr="001D685C">
        <w:rPr>
          <w:rFonts w:ascii="Times New Roman" w:hAnsi="Times New Roman"/>
          <w:sz w:val="24"/>
          <w:szCs w:val="24"/>
        </w:rPr>
        <w:t>1. udgave, Glostrup: Forenede Factors A/S</w:t>
      </w:r>
    </w:p>
    <w:p w:rsidR="00462511" w:rsidRDefault="00462511" w:rsidP="001D685C">
      <w:pPr>
        <w:spacing w:line="360" w:lineRule="auto"/>
        <w:rPr>
          <w:rFonts w:ascii="Times New Roman" w:hAnsi="Times New Roman"/>
          <w:sz w:val="24"/>
          <w:szCs w:val="24"/>
        </w:rPr>
      </w:pPr>
    </w:p>
    <w:p w:rsidR="009317E0" w:rsidRDefault="00462511" w:rsidP="00462511">
      <w:pPr>
        <w:spacing w:line="360" w:lineRule="auto"/>
        <w:rPr>
          <w:rFonts w:ascii="Times New Roman" w:hAnsi="Times New Roman"/>
          <w:sz w:val="24"/>
          <w:szCs w:val="24"/>
        </w:rPr>
      </w:pPr>
      <w:r>
        <w:rPr>
          <w:rFonts w:ascii="Times New Roman" w:hAnsi="Times New Roman"/>
          <w:sz w:val="24"/>
          <w:szCs w:val="24"/>
        </w:rPr>
        <w:t xml:space="preserve">Responsumudvalgets afgørelse om minimumshandlinger, som revisor bør udføre ved afgivelse af erklæring om factoring aftaler stemmer således fint overens med de nævnte </w:t>
      </w:r>
      <w:r w:rsidR="00F61E57">
        <w:rPr>
          <w:rFonts w:ascii="Times New Roman" w:hAnsi="Times New Roman"/>
          <w:sz w:val="24"/>
          <w:szCs w:val="24"/>
        </w:rPr>
        <w:t xml:space="preserve">test af interne kontroller </w:t>
      </w:r>
      <w:r w:rsidR="00F61E57">
        <w:rPr>
          <w:rFonts w:ascii="Times New Roman" w:hAnsi="Times New Roman"/>
          <w:sz w:val="24"/>
          <w:szCs w:val="24"/>
        </w:rPr>
        <w:lastRenderedPageBreak/>
        <w:t xml:space="preserve">og supplerende </w:t>
      </w:r>
      <w:r>
        <w:rPr>
          <w:rFonts w:ascii="Times New Roman" w:hAnsi="Times New Roman"/>
          <w:sz w:val="24"/>
          <w:szCs w:val="24"/>
        </w:rPr>
        <w:t xml:space="preserve">revisionshandlinger i </w:t>
      </w:r>
      <w:r w:rsidR="00F61E57">
        <w:rPr>
          <w:rFonts w:ascii="Times New Roman" w:hAnsi="Times New Roman"/>
          <w:sz w:val="24"/>
          <w:szCs w:val="24"/>
        </w:rPr>
        <w:t>kapitel 7</w:t>
      </w:r>
      <w:r w:rsidR="00F61E57" w:rsidRPr="00F61E57">
        <w:rPr>
          <w:rFonts w:ascii="Times New Roman" w:hAnsi="Times New Roman"/>
          <w:sz w:val="24"/>
          <w:szCs w:val="24"/>
        </w:rPr>
        <w:t>.</w:t>
      </w:r>
      <w:r w:rsidRPr="00F61E57">
        <w:rPr>
          <w:rFonts w:ascii="Times New Roman" w:hAnsi="Times New Roman"/>
          <w:sz w:val="24"/>
          <w:szCs w:val="24"/>
        </w:rPr>
        <w:t xml:space="preserve"> </w:t>
      </w:r>
      <w:r>
        <w:rPr>
          <w:rFonts w:ascii="Times New Roman" w:hAnsi="Times New Roman"/>
          <w:sz w:val="24"/>
          <w:szCs w:val="24"/>
        </w:rPr>
        <w:t>Responsumudvalgets afgørelse vedrører revisors a</w:t>
      </w:r>
      <w:r>
        <w:rPr>
          <w:rFonts w:ascii="Times New Roman" w:hAnsi="Times New Roman"/>
          <w:sz w:val="24"/>
          <w:szCs w:val="24"/>
        </w:rPr>
        <w:t>f</w:t>
      </w:r>
      <w:r>
        <w:rPr>
          <w:rFonts w:ascii="Times New Roman" w:hAnsi="Times New Roman"/>
          <w:sz w:val="24"/>
          <w:szCs w:val="24"/>
        </w:rPr>
        <w:t>givelse af erklæring overfor et pengeinstitut og afgør ikke direkte revisors minimumshandlinger i forbindelse med en løbende revision eller statusrevision, men vores vurdering er, at der afgives e</w:t>
      </w:r>
      <w:r>
        <w:rPr>
          <w:rFonts w:ascii="Times New Roman" w:hAnsi="Times New Roman"/>
          <w:sz w:val="24"/>
          <w:szCs w:val="24"/>
        </w:rPr>
        <w:t>r</w:t>
      </w:r>
      <w:r>
        <w:rPr>
          <w:rFonts w:ascii="Times New Roman" w:hAnsi="Times New Roman"/>
          <w:sz w:val="24"/>
          <w:szCs w:val="24"/>
        </w:rPr>
        <w:t xml:space="preserve">klæring med samme sikkerhed som ved påtegning af en årsrapport, hvorfor handlingerne også må vurderes som minimumshandlinger ved en finansiel revision. </w:t>
      </w:r>
    </w:p>
    <w:p w:rsidR="00F61E57" w:rsidRPr="001D685C" w:rsidRDefault="00F61E57" w:rsidP="00462511">
      <w:pPr>
        <w:spacing w:line="360" w:lineRule="auto"/>
        <w:rPr>
          <w:rFonts w:ascii="Times New Roman" w:hAnsi="Times New Roman"/>
          <w:sz w:val="24"/>
          <w:szCs w:val="24"/>
        </w:rPr>
      </w:pPr>
    </w:p>
    <w:p w:rsidR="00462511" w:rsidRPr="00C543C1" w:rsidRDefault="00C543C1" w:rsidP="00C543C1">
      <w:pPr>
        <w:pStyle w:val="Overskrift2"/>
        <w:spacing w:line="360" w:lineRule="auto"/>
        <w:rPr>
          <w:rFonts w:ascii="Times New Roman" w:hAnsi="Times New Roman"/>
          <w:bCs/>
          <w:sz w:val="24"/>
          <w:szCs w:val="24"/>
        </w:rPr>
      </w:pPr>
      <w:bookmarkStart w:id="53" w:name="_Toc372042416"/>
      <w:r w:rsidRPr="00C543C1">
        <w:rPr>
          <w:rFonts w:ascii="Times New Roman" w:hAnsi="Times New Roman"/>
          <w:bCs/>
          <w:sz w:val="24"/>
          <w:szCs w:val="24"/>
        </w:rPr>
        <w:t>9.2 Outsourcing</w:t>
      </w:r>
      <w:bookmarkEnd w:id="53"/>
    </w:p>
    <w:p w:rsidR="00462511" w:rsidRPr="00DD2B16" w:rsidRDefault="00462511" w:rsidP="00462511">
      <w:pPr>
        <w:spacing w:line="360" w:lineRule="auto"/>
        <w:rPr>
          <w:rFonts w:ascii="Times New Roman" w:hAnsi="Times New Roman"/>
          <w:sz w:val="24"/>
          <w:szCs w:val="24"/>
        </w:rPr>
      </w:pPr>
      <w:r w:rsidRPr="00DD2B16">
        <w:rPr>
          <w:rFonts w:ascii="Times New Roman" w:hAnsi="Times New Roman"/>
          <w:sz w:val="24"/>
          <w:szCs w:val="24"/>
        </w:rPr>
        <w:t>Vi har tidligere i specialet gennemgået revisors udfordringer i forbindelse med opnåelse af et ti</w:t>
      </w:r>
      <w:r w:rsidRPr="00DD2B16">
        <w:rPr>
          <w:rFonts w:ascii="Times New Roman" w:hAnsi="Times New Roman"/>
          <w:sz w:val="24"/>
          <w:szCs w:val="24"/>
        </w:rPr>
        <w:t>l</w:t>
      </w:r>
      <w:r w:rsidRPr="00DD2B16">
        <w:rPr>
          <w:rFonts w:ascii="Times New Roman" w:hAnsi="Times New Roman"/>
          <w:sz w:val="24"/>
          <w:szCs w:val="24"/>
        </w:rPr>
        <w:t>strækkeligt og egnet revisionsbevis i forbindelse med virksomheders brug af salgskontrakter og fa</w:t>
      </w:r>
      <w:r w:rsidRPr="00DD2B16">
        <w:rPr>
          <w:rFonts w:ascii="Times New Roman" w:hAnsi="Times New Roman"/>
          <w:sz w:val="24"/>
          <w:szCs w:val="24"/>
        </w:rPr>
        <w:t>c</w:t>
      </w:r>
      <w:r w:rsidRPr="00DD2B16">
        <w:rPr>
          <w:rFonts w:ascii="Times New Roman" w:hAnsi="Times New Roman"/>
          <w:sz w:val="24"/>
          <w:szCs w:val="24"/>
        </w:rPr>
        <w:t>toring, hvor vi blandt andet har givet forslag til revisionshandlinger indenfor debitorområdet. I dette afsnit vil vi vurdere på de udfordringer og den revisionsrisiko der kan opstå, når en virksomhed har valgt at outsource debitorområdet, og revisor dermed ikke direkte har adgang til at vurdere og for</w:t>
      </w:r>
      <w:r w:rsidRPr="00DD2B16">
        <w:rPr>
          <w:rFonts w:ascii="Times New Roman" w:hAnsi="Times New Roman"/>
          <w:sz w:val="24"/>
          <w:szCs w:val="24"/>
        </w:rPr>
        <w:t>e</w:t>
      </w:r>
      <w:r w:rsidRPr="00DD2B16">
        <w:rPr>
          <w:rFonts w:ascii="Times New Roman" w:hAnsi="Times New Roman"/>
          <w:sz w:val="24"/>
          <w:szCs w:val="24"/>
        </w:rPr>
        <w:t xml:space="preserve">tage tests på virksomhedens interne kontroller på området. </w:t>
      </w:r>
    </w:p>
    <w:p w:rsidR="00462511" w:rsidRPr="00DD2B16" w:rsidRDefault="00462511" w:rsidP="00462511">
      <w:pPr>
        <w:spacing w:line="360" w:lineRule="auto"/>
        <w:rPr>
          <w:rFonts w:ascii="Times New Roman" w:hAnsi="Times New Roman"/>
          <w:b/>
          <w:sz w:val="24"/>
          <w:szCs w:val="24"/>
        </w:rPr>
      </w:pPr>
    </w:p>
    <w:p w:rsidR="00462511" w:rsidRPr="00DD2B16" w:rsidRDefault="00462511" w:rsidP="00462511">
      <w:pPr>
        <w:spacing w:line="360" w:lineRule="auto"/>
        <w:rPr>
          <w:rFonts w:ascii="Times New Roman" w:hAnsi="Times New Roman"/>
          <w:sz w:val="24"/>
          <w:szCs w:val="24"/>
        </w:rPr>
      </w:pPr>
      <w:r w:rsidRPr="00DD2B16">
        <w:rPr>
          <w:rFonts w:ascii="Times New Roman" w:hAnsi="Times New Roman"/>
          <w:sz w:val="24"/>
          <w:szCs w:val="24"/>
        </w:rPr>
        <w:t>Begrebet outsourcing anvendes som betegnelse for en samarbejdsform, hvor virksomheden vælger at få leveret ressourcer og kompetencer til en opgavevaretagelse fra en ekstern samarbejdspartner. Samarbejdet reguleres af en kontrakt, og kan indebære overdragelse af aktiver og/eller personale.</w:t>
      </w:r>
    </w:p>
    <w:p w:rsidR="00462511" w:rsidRPr="00DD2B16" w:rsidRDefault="00462511" w:rsidP="00462511">
      <w:pPr>
        <w:spacing w:line="360" w:lineRule="auto"/>
        <w:rPr>
          <w:rFonts w:ascii="Times New Roman" w:hAnsi="Times New Roman"/>
          <w:sz w:val="24"/>
          <w:szCs w:val="24"/>
        </w:rPr>
      </w:pPr>
    </w:p>
    <w:p w:rsidR="00462511" w:rsidRPr="00DD2B16" w:rsidRDefault="00462511" w:rsidP="00462511">
      <w:pPr>
        <w:spacing w:line="360" w:lineRule="auto"/>
        <w:rPr>
          <w:rFonts w:ascii="Times New Roman" w:hAnsi="Times New Roman"/>
          <w:sz w:val="24"/>
          <w:szCs w:val="24"/>
        </w:rPr>
      </w:pPr>
      <w:r w:rsidRPr="00DD2B16">
        <w:rPr>
          <w:rFonts w:ascii="Times New Roman" w:hAnsi="Times New Roman"/>
          <w:sz w:val="24"/>
          <w:szCs w:val="24"/>
        </w:rPr>
        <w:t>Outsourcing er særligt relevant for støtte- og hjælpefunktioner så som:</w:t>
      </w:r>
    </w:p>
    <w:p w:rsidR="00462511" w:rsidRPr="00DD2B16" w:rsidRDefault="00462511" w:rsidP="00462511">
      <w:pPr>
        <w:pStyle w:val="Listeafsnit"/>
        <w:numPr>
          <w:ilvl w:val="0"/>
          <w:numId w:val="41"/>
        </w:numPr>
        <w:spacing w:line="360" w:lineRule="auto"/>
        <w:rPr>
          <w:rFonts w:ascii="Times New Roman" w:hAnsi="Times New Roman"/>
          <w:sz w:val="24"/>
          <w:szCs w:val="24"/>
        </w:rPr>
      </w:pPr>
      <w:r w:rsidRPr="00DD2B16">
        <w:rPr>
          <w:rFonts w:ascii="Times New Roman" w:hAnsi="Times New Roman"/>
          <w:sz w:val="24"/>
          <w:szCs w:val="24"/>
        </w:rPr>
        <w:t>IT ydelser</w:t>
      </w:r>
    </w:p>
    <w:p w:rsidR="00462511" w:rsidRPr="00DD2B16" w:rsidRDefault="00462511" w:rsidP="00462511">
      <w:pPr>
        <w:pStyle w:val="Listeafsnit"/>
        <w:numPr>
          <w:ilvl w:val="0"/>
          <w:numId w:val="41"/>
        </w:numPr>
        <w:spacing w:line="360" w:lineRule="auto"/>
        <w:rPr>
          <w:rFonts w:ascii="Times New Roman" w:hAnsi="Times New Roman"/>
          <w:sz w:val="24"/>
          <w:szCs w:val="24"/>
        </w:rPr>
      </w:pPr>
      <w:r w:rsidRPr="00DD2B16">
        <w:rPr>
          <w:rFonts w:ascii="Times New Roman" w:hAnsi="Times New Roman"/>
          <w:sz w:val="24"/>
          <w:szCs w:val="24"/>
        </w:rPr>
        <w:t>Kantinedrift</w:t>
      </w:r>
    </w:p>
    <w:p w:rsidR="00462511" w:rsidRPr="00DD2B16" w:rsidRDefault="00462511" w:rsidP="00462511">
      <w:pPr>
        <w:pStyle w:val="Listeafsnit"/>
        <w:numPr>
          <w:ilvl w:val="0"/>
          <w:numId w:val="41"/>
        </w:numPr>
        <w:spacing w:line="360" w:lineRule="auto"/>
        <w:rPr>
          <w:rFonts w:ascii="Times New Roman" w:hAnsi="Times New Roman"/>
          <w:sz w:val="24"/>
          <w:szCs w:val="24"/>
        </w:rPr>
      </w:pPr>
      <w:r w:rsidRPr="00DD2B16">
        <w:rPr>
          <w:rFonts w:ascii="Times New Roman" w:hAnsi="Times New Roman"/>
          <w:sz w:val="24"/>
          <w:szCs w:val="24"/>
        </w:rPr>
        <w:t>Rengøring</w:t>
      </w:r>
    </w:p>
    <w:p w:rsidR="00462511" w:rsidRPr="00DD2B16" w:rsidRDefault="00462511" w:rsidP="00462511">
      <w:pPr>
        <w:pStyle w:val="Listeafsnit"/>
        <w:numPr>
          <w:ilvl w:val="0"/>
          <w:numId w:val="41"/>
        </w:numPr>
        <w:spacing w:line="360" w:lineRule="auto"/>
        <w:rPr>
          <w:rFonts w:ascii="Times New Roman" w:hAnsi="Times New Roman"/>
          <w:sz w:val="24"/>
          <w:szCs w:val="24"/>
        </w:rPr>
      </w:pPr>
      <w:r w:rsidRPr="00DD2B16">
        <w:rPr>
          <w:rFonts w:ascii="Times New Roman" w:hAnsi="Times New Roman"/>
          <w:sz w:val="24"/>
          <w:szCs w:val="24"/>
        </w:rPr>
        <w:t>Ejendomsdrift</w:t>
      </w:r>
    </w:p>
    <w:p w:rsidR="00462511" w:rsidRPr="00DD2B16" w:rsidRDefault="00462511" w:rsidP="00462511">
      <w:pPr>
        <w:pStyle w:val="Listeafsnit"/>
        <w:numPr>
          <w:ilvl w:val="0"/>
          <w:numId w:val="41"/>
        </w:numPr>
        <w:spacing w:line="360" w:lineRule="auto"/>
        <w:rPr>
          <w:rFonts w:ascii="Times New Roman" w:hAnsi="Times New Roman"/>
          <w:sz w:val="24"/>
          <w:szCs w:val="24"/>
        </w:rPr>
      </w:pPr>
      <w:r w:rsidRPr="00DD2B16">
        <w:rPr>
          <w:rFonts w:ascii="Times New Roman" w:hAnsi="Times New Roman"/>
          <w:sz w:val="24"/>
          <w:szCs w:val="24"/>
        </w:rPr>
        <w:t>Markedsføring og reklame</w:t>
      </w:r>
    </w:p>
    <w:p w:rsidR="00462511" w:rsidRPr="00DD2B16" w:rsidRDefault="00462511" w:rsidP="00462511">
      <w:pPr>
        <w:spacing w:line="360" w:lineRule="auto"/>
        <w:ind w:left="60"/>
        <w:rPr>
          <w:rFonts w:ascii="Times New Roman" w:hAnsi="Times New Roman"/>
          <w:sz w:val="24"/>
          <w:szCs w:val="24"/>
        </w:rPr>
      </w:pPr>
    </w:p>
    <w:p w:rsidR="00462511" w:rsidRPr="00DD2B16" w:rsidRDefault="00462511" w:rsidP="00462511">
      <w:pPr>
        <w:spacing w:line="360" w:lineRule="auto"/>
        <w:ind w:left="60"/>
        <w:rPr>
          <w:rFonts w:ascii="Times New Roman" w:hAnsi="Times New Roman"/>
          <w:sz w:val="24"/>
          <w:szCs w:val="24"/>
        </w:rPr>
      </w:pPr>
      <w:r w:rsidRPr="00DD2B16">
        <w:rPr>
          <w:rFonts w:ascii="Times New Roman" w:hAnsi="Times New Roman"/>
          <w:sz w:val="24"/>
          <w:szCs w:val="24"/>
        </w:rPr>
        <w:t>Potentialet for outsourcing er ikke begrænset til ovennævnte eksempler, men kan ud fra en konkret vurdering i den enkelte virksomhed omfatte en række andre områder, som ikke er virksomhedens kernekompetence.</w:t>
      </w:r>
    </w:p>
    <w:p w:rsidR="00462511" w:rsidRPr="00DD2B16" w:rsidRDefault="00462511" w:rsidP="00462511">
      <w:pPr>
        <w:spacing w:line="360" w:lineRule="auto"/>
        <w:ind w:left="60"/>
        <w:rPr>
          <w:rFonts w:ascii="Times New Roman" w:hAnsi="Times New Roman"/>
          <w:sz w:val="24"/>
          <w:szCs w:val="24"/>
        </w:rPr>
      </w:pPr>
    </w:p>
    <w:p w:rsidR="00462511" w:rsidRPr="00DD2B16" w:rsidRDefault="00462511" w:rsidP="00462511">
      <w:pPr>
        <w:spacing w:line="360" w:lineRule="auto"/>
        <w:ind w:left="60"/>
        <w:rPr>
          <w:rFonts w:ascii="Times New Roman" w:hAnsi="Times New Roman"/>
          <w:sz w:val="24"/>
          <w:szCs w:val="24"/>
        </w:rPr>
      </w:pPr>
      <w:r w:rsidRPr="00DD2B16">
        <w:rPr>
          <w:rFonts w:ascii="Times New Roman" w:hAnsi="Times New Roman"/>
          <w:sz w:val="24"/>
          <w:szCs w:val="24"/>
        </w:rPr>
        <w:t>Outsourcing af debitorstyringen, som i dette speciale er den mest oplagte outsourcing mulighed, kan medføre både fordele og ulemper.</w:t>
      </w:r>
    </w:p>
    <w:p w:rsidR="00462511" w:rsidRPr="00DD2B16" w:rsidRDefault="00462511" w:rsidP="00462511">
      <w:pPr>
        <w:spacing w:line="360" w:lineRule="auto"/>
        <w:ind w:left="60"/>
        <w:rPr>
          <w:rFonts w:ascii="Times New Roman" w:hAnsi="Times New Roman"/>
          <w:sz w:val="24"/>
          <w:szCs w:val="24"/>
        </w:rPr>
      </w:pPr>
      <w:r w:rsidRPr="00DD2B16">
        <w:rPr>
          <w:rFonts w:ascii="Times New Roman" w:hAnsi="Times New Roman"/>
          <w:sz w:val="24"/>
          <w:szCs w:val="24"/>
        </w:rPr>
        <w:lastRenderedPageBreak/>
        <w:t>Overordnet set medfører outsourcingen af virksomhedens debitorstyring sammen med indgåelse af en factoringaftale en økonomisk fordel for virksomheden, da den likviditetsmæssige situation fo</w:t>
      </w:r>
      <w:r w:rsidRPr="00DD2B16">
        <w:rPr>
          <w:rFonts w:ascii="Times New Roman" w:hAnsi="Times New Roman"/>
          <w:sz w:val="24"/>
          <w:szCs w:val="24"/>
        </w:rPr>
        <w:t>r</w:t>
      </w:r>
      <w:r w:rsidRPr="00DD2B16">
        <w:rPr>
          <w:rFonts w:ascii="Times New Roman" w:hAnsi="Times New Roman"/>
          <w:sz w:val="24"/>
          <w:szCs w:val="24"/>
        </w:rPr>
        <w:t>bedres. Hvorvidt virksomhedens soliditetsgrad ligeledes påvirkes positivt af factoringaftalen a</w:t>
      </w:r>
      <w:r w:rsidRPr="00DD2B16">
        <w:rPr>
          <w:rFonts w:ascii="Times New Roman" w:hAnsi="Times New Roman"/>
          <w:sz w:val="24"/>
          <w:szCs w:val="24"/>
        </w:rPr>
        <w:t>f</w:t>
      </w:r>
      <w:r w:rsidRPr="00DD2B16">
        <w:rPr>
          <w:rFonts w:ascii="Times New Roman" w:hAnsi="Times New Roman"/>
          <w:sz w:val="24"/>
          <w:szCs w:val="24"/>
        </w:rPr>
        <w:t>hænger af, i hvilken grad provenuet fra factoringen anvendes til nedbringelse af fremmedkapital. Såfremt virksomheden har mulighed for at anvende provenuet til nedbringelse af fremmedkapit</w:t>
      </w:r>
      <w:r w:rsidRPr="00DD2B16">
        <w:rPr>
          <w:rFonts w:ascii="Times New Roman" w:hAnsi="Times New Roman"/>
          <w:sz w:val="24"/>
          <w:szCs w:val="24"/>
        </w:rPr>
        <w:t>a</w:t>
      </w:r>
      <w:r w:rsidRPr="00DD2B16">
        <w:rPr>
          <w:rFonts w:ascii="Times New Roman" w:hAnsi="Times New Roman"/>
          <w:sz w:val="24"/>
          <w:szCs w:val="24"/>
        </w:rPr>
        <w:t>len, da vil den forbedrede soliditetsgrad kunne bruges til at påvirke kassekreditrenten i nedadgåe</w:t>
      </w:r>
      <w:r w:rsidRPr="00DD2B16">
        <w:rPr>
          <w:rFonts w:ascii="Times New Roman" w:hAnsi="Times New Roman"/>
          <w:sz w:val="24"/>
          <w:szCs w:val="24"/>
        </w:rPr>
        <w:t>n</w:t>
      </w:r>
      <w:r w:rsidRPr="00DD2B16">
        <w:rPr>
          <w:rFonts w:ascii="Times New Roman" w:hAnsi="Times New Roman"/>
          <w:sz w:val="24"/>
          <w:szCs w:val="24"/>
        </w:rPr>
        <w:t>de retning.</w:t>
      </w:r>
    </w:p>
    <w:p w:rsidR="00462511" w:rsidRPr="00DD2B16" w:rsidRDefault="00462511" w:rsidP="00462511">
      <w:pPr>
        <w:spacing w:line="360" w:lineRule="auto"/>
        <w:ind w:left="60"/>
        <w:rPr>
          <w:rFonts w:ascii="Times New Roman" w:hAnsi="Times New Roman"/>
          <w:sz w:val="24"/>
          <w:szCs w:val="24"/>
        </w:rPr>
      </w:pPr>
    </w:p>
    <w:p w:rsidR="00462511" w:rsidRPr="00DD2B16" w:rsidRDefault="00462511" w:rsidP="00462511">
      <w:pPr>
        <w:spacing w:line="360" w:lineRule="auto"/>
        <w:ind w:left="60"/>
        <w:rPr>
          <w:rFonts w:ascii="Times New Roman" w:hAnsi="Times New Roman"/>
          <w:sz w:val="24"/>
          <w:szCs w:val="24"/>
        </w:rPr>
      </w:pPr>
      <w:r w:rsidRPr="00DD2B16">
        <w:rPr>
          <w:rFonts w:ascii="Times New Roman" w:hAnsi="Times New Roman"/>
          <w:sz w:val="24"/>
          <w:szCs w:val="24"/>
        </w:rPr>
        <w:t>Fordelene ved at anvende outsourcing på debitorstyringen kan være:</w:t>
      </w:r>
    </w:p>
    <w:p w:rsidR="00462511" w:rsidRPr="00DD2B16" w:rsidRDefault="00462511" w:rsidP="00462511">
      <w:pPr>
        <w:pStyle w:val="Listeafsnit"/>
        <w:numPr>
          <w:ilvl w:val="0"/>
          <w:numId w:val="42"/>
        </w:numPr>
        <w:spacing w:line="360" w:lineRule="auto"/>
        <w:rPr>
          <w:rFonts w:ascii="Times New Roman" w:hAnsi="Times New Roman"/>
          <w:sz w:val="24"/>
          <w:szCs w:val="24"/>
        </w:rPr>
      </w:pPr>
      <w:r w:rsidRPr="00DD2B16">
        <w:rPr>
          <w:rFonts w:ascii="Times New Roman" w:hAnsi="Times New Roman"/>
          <w:sz w:val="24"/>
          <w:szCs w:val="24"/>
        </w:rPr>
        <w:t>Øget fokusering på virksomhedens kernekompetencer, for eksempel salg</w:t>
      </w:r>
    </w:p>
    <w:p w:rsidR="00462511" w:rsidRPr="00DD2B16" w:rsidRDefault="00462511" w:rsidP="00462511">
      <w:pPr>
        <w:pStyle w:val="Listeafsnit"/>
        <w:numPr>
          <w:ilvl w:val="0"/>
          <w:numId w:val="42"/>
        </w:numPr>
        <w:spacing w:line="360" w:lineRule="auto"/>
        <w:rPr>
          <w:rFonts w:ascii="Times New Roman" w:hAnsi="Times New Roman"/>
          <w:sz w:val="24"/>
          <w:szCs w:val="24"/>
        </w:rPr>
      </w:pPr>
      <w:r w:rsidRPr="00DD2B16">
        <w:rPr>
          <w:rFonts w:ascii="Times New Roman" w:hAnsi="Times New Roman"/>
          <w:sz w:val="24"/>
          <w:szCs w:val="24"/>
        </w:rPr>
        <w:t>Effektiviseringsgevinst/omkostningsreduktion ved outsourcing, som kan komme virksomh</w:t>
      </w:r>
      <w:r w:rsidRPr="00DD2B16">
        <w:rPr>
          <w:rFonts w:ascii="Times New Roman" w:hAnsi="Times New Roman"/>
          <w:sz w:val="24"/>
          <w:szCs w:val="24"/>
        </w:rPr>
        <w:t>e</w:t>
      </w:r>
      <w:r w:rsidRPr="00DD2B16">
        <w:rPr>
          <w:rFonts w:ascii="Times New Roman" w:hAnsi="Times New Roman"/>
          <w:sz w:val="24"/>
          <w:szCs w:val="24"/>
        </w:rPr>
        <w:t>den til gode</w:t>
      </w:r>
    </w:p>
    <w:p w:rsidR="00462511" w:rsidRPr="00DD2B16" w:rsidRDefault="00462511" w:rsidP="00462511">
      <w:pPr>
        <w:pStyle w:val="Listeafsnit"/>
        <w:numPr>
          <w:ilvl w:val="0"/>
          <w:numId w:val="42"/>
        </w:numPr>
        <w:spacing w:line="360" w:lineRule="auto"/>
        <w:rPr>
          <w:rFonts w:ascii="Times New Roman" w:hAnsi="Times New Roman"/>
          <w:sz w:val="24"/>
          <w:szCs w:val="24"/>
        </w:rPr>
      </w:pPr>
      <w:r w:rsidRPr="00DD2B16">
        <w:rPr>
          <w:rFonts w:ascii="Times New Roman" w:hAnsi="Times New Roman"/>
          <w:sz w:val="24"/>
          <w:szCs w:val="24"/>
        </w:rPr>
        <w:t>Små virksomheder med manglende karrieremuligheder kan have svært ved at tiltrække ko</w:t>
      </w:r>
      <w:r w:rsidRPr="00DD2B16">
        <w:rPr>
          <w:rFonts w:ascii="Times New Roman" w:hAnsi="Times New Roman"/>
          <w:sz w:val="24"/>
          <w:szCs w:val="24"/>
        </w:rPr>
        <w:t>m</w:t>
      </w:r>
      <w:r w:rsidRPr="00DD2B16">
        <w:rPr>
          <w:rFonts w:ascii="Times New Roman" w:hAnsi="Times New Roman"/>
          <w:sz w:val="24"/>
          <w:szCs w:val="24"/>
        </w:rPr>
        <w:t>petent personale så som debitorbogholdere</w:t>
      </w:r>
      <w:r w:rsidR="00C35DB4">
        <w:rPr>
          <w:rFonts w:ascii="Times New Roman" w:hAnsi="Times New Roman"/>
          <w:sz w:val="24"/>
          <w:szCs w:val="24"/>
        </w:rPr>
        <w:t xml:space="preserve"> eller kun kan tilbyde medarbejdere en deltid</w:t>
      </w:r>
      <w:r w:rsidR="00C35DB4">
        <w:rPr>
          <w:rFonts w:ascii="Times New Roman" w:hAnsi="Times New Roman"/>
          <w:sz w:val="24"/>
          <w:szCs w:val="24"/>
        </w:rPr>
        <w:t>s</w:t>
      </w:r>
      <w:r w:rsidR="00C35DB4">
        <w:rPr>
          <w:rFonts w:ascii="Times New Roman" w:hAnsi="Times New Roman"/>
          <w:sz w:val="24"/>
          <w:szCs w:val="24"/>
        </w:rPr>
        <w:t>stilling grundet arbejdsmængden</w:t>
      </w:r>
    </w:p>
    <w:p w:rsidR="00462511" w:rsidRPr="00DD2B16" w:rsidRDefault="00462511" w:rsidP="00462511">
      <w:pPr>
        <w:pStyle w:val="Listeafsnit"/>
        <w:numPr>
          <w:ilvl w:val="0"/>
          <w:numId w:val="42"/>
        </w:numPr>
        <w:spacing w:line="360" w:lineRule="auto"/>
        <w:rPr>
          <w:rFonts w:ascii="Times New Roman" w:hAnsi="Times New Roman"/>
          <w:sz w:val="24"/>
          <w:szCs w:val="24"/>
        </w:rPr>
      </w:pPr>
      <w:r w:rsidRPr="00DD2B16">
        <w:rPr>
          <w:rFonts w:ascii="Times New Roman" w:hAnsi="Times New Roman"/>
          <w:sz w:val="24"/>
          <w:szCs w:val="24"/>
        </w:rPr>
        <w:t>Outsourcing leverandøren kan være specialister i debitorstyring, herunder kende normer og regler indenfor rykkerprocedure og inkasso mv.</w:t>
      </w:r>
    </w:p>
    <w:p w:rsidR="00462511" w:rsidRPr="00DD2B16" w:rsidRDefault="00462511" w:rsidP="00462511">
      <w:pPr>
        <w:spacing w:line="360" w:lineRule="auto"/>
        <w:ind w:left="60"/>
        <w:rPr>
          <w:rFonts w:ascii="Times New Roman" w:hAnsi="Times New Roman"/>
          <w:sz w:val="24"/>
          <w:szCs w:val="24"/>
        </w:rPr>
      </w:pPr>
    </w:p>
    <w:p w:rsidR="00462511" w:rsidRPr="00DD2B16" w:rsidRDefault="00462511" w:rsidP="00462511">
      <w:pPr>
        <w:spacing w:line="360" w:lineRule="auto"/>
        <w:ind w:left="60"/>
        <w:rPr>
          <w:rFonts w:ascii="Times New Roman" w:hAnsi="Times New Roman"/>
          <w:sz w:val="24"/>
          <w:szCs w:val="24"/>
        </w:rPr>
      </w:pPr>
      <w:r w:rsidRPr="00DD2B16">
        <w:rPr>
          <w:rFonts w:ascii="Times New Roman" w:hAnsi="Times New Roman"/>
          <w:sz w:val="24"/>
          <w:szCs w:val="24"/>
        </w:rPr>
        <w:t>Ulemper ved at anvende outsourcing på debitorstyringen kan være:</w:t>
      </w:r>
    </w:p>
    <w:p w:rsidR="00462511" w:rsidRPr="00DD2B16" w:rsidRDefault="00462511" w:rsidP="00462511">
      <w:pPr>
        <w:pStyle w:val="Listeafsnit"/>
        <w:numPr>
          <w:ilvl w:val="0"/>
          <w:numId w:val="43"/>
        </w:numPr>
        <w:spacing w:line="360" w:lineRule="auto"/>
        <w:rPr>
          <w:rFonts w:ascii="Times New Roman" w:hAnsi="Times New Roman"/>
          <w:sz w:val="24"/>
          <w:szCs w:val="24"/>
        </w:rPr>
      </w:pPr>
      <w:r w:rsidRPr="00DD2B16">
        <w:rPr>
          <w:rFonts w:ascii="Times New Roman" w:hAnsi="Times New Roman"/>
          <w:sz w:val="24"/>
          <w:szCs w:val="24"/>
        </w:rPr>
        <w:t>Outsourcing leverandøren skal have provenu/avance for det udførte arbejde</w:t>
      </w:r>
    </w:p>
    <w:p w:rsidR="00462511" w:rsidRPr="00DD2B16" w:rsidRDefault="00462511" w:rsidP="00462511">
      <w:pPr>
        <w:pStyle w:val="Listeafsnit"/>
        <w:numPr>
          <w:ilvl w:val="0"/>
          <w:numId w:val="43"/>
        </w:numPr>
        <w:spacing w:line="360" w:lineRule="auto"/>
        <w:rPr>
          <w:rFonts w:ascii="Times New Roman" w:hAnsi="Times New Roman"/>
          <w:sz w:val="24"/>
          <w:szCs w:val="24"/>
        </w:rPr>
      </w:pPr>
      <w:r w:rsidRPr="00DD2B16">
        <w:rPr>
          <w:rFonts w:ascii="Times New Roman" w:hAnsi="Times New Roman"/>
          <w:sz w:val="24"/>
          <w:szCs w:val="24"/>
        </w:rPr>
        <w:t>Virksomheden mister noget af den direkte kundekontakt</w:t>
      </w:r>
    </w:p>
    <w:p w:rsidR="00462511" w:rsidRPr="00DD2B16" w:rsidRDefault="00462511" w:rsidP="00462511">
      <w:pPr>
        <w:pStyle w:val="Listeafsnit"/>
        <w:numPr>
          <w:ilvl w:val="0"/>
          <w:numId w:val="43"/>
        </w:numPr>
        <w:spacing w:line="360" w:lineRule="auto"/>
        <w:rPr>
          <w:rFonts w:ascii="Times New Roman" w:hAnsi="Times New Roman"/>
          <w:sz w:val="24"/>
          <w:szCs w:val="24"/>
        </w:rPr>
      </w:pPr>
      <w:r w:rsidRPr="00DD2B16">
        <w:rPr>
          <w:rFonts w:ascii="Times New Roman" w:hAnsi="Times New Roman"/>
          <w:sz w:val="24"/>
          <w:szCs w:val="24"/>
        </w:rPr>
        <w:t xml:space="preserve">Der kan opstå et afhængighedsforhold til leverandøren </w:t>
      </w:r>
    </w:p>
    <w:p w:rsidR="00462511" w:rsidRPr="00DD2B16" w:rsidRDefault="00462511" w:rsidP="00462511">
      <w:pPr>
        <w:spacing w:line="360" w:lineRule="auto"/>
        <w:rPr>
          <w:rFonts w:ascii="Times New Roman" w:hAnsi="Times New Roman"/>
          <w:sz w:val="24"/>
          <w:szCs w:val="24"/>
        </w:rPr>
      </w:pPr>
    </w:p>
    <w:p w:rsidR="00462511" w:rsidRPr="00DD2B16" w:rsidRDefault="00462511" w:rsidP="00462511">
      <w:pPr>
        <w:spacing w:line="360" w:lineRule="auto"/>
        <w:rPr>
          <w:rFonts w:ascii="Times New Roman" w:hAnsi="Times New Roman"/>
          <w:b/>
          <w:sz w:val="24"/>
          <w:szCs w:val="24"/>
        </w:rPr>
      </w:pPr>
      <w:r w:rsidRPr="00DD2B16">
        <w:rPr>
          <w:rFonts w:ascii="Times New Roman" w:hAnsi="Times New Roman"/>
          <w:b/>
          <w:sz w:val="24"/>
          <w:szCs w:val="24"/>
        </w:rPr>
        <w:t>Revisionsbevis ved outsourcing</w:t>
      </w:r>
    </w:p>
    <w:p w:rsidR="00462511" w:rsidRPr="00DD2B16" w:rsidRDefault="00462511" w:rsidP="00462511">
      <w:pPr>
        <w:spacing w:line="360" w:lineRule="auto"/>
        <w:rPr>
          <w:rFonts w:ascii="Times New Roman" w:hAnsi="Times New Roman"/>
          <w:sz w:val="24"/>
          <w:szCs w:val="24"/>
        </w:rPr>
      </w:pPr>
      <w:r w:rsidRPr="00DD2B16">
        <w:rPr>
          <w:rFonts w:ascii="Times New Roman" w:hAnsi="Times New Roman"/>
          <w:sz w:val="24"/>
          <w:szCs w:val="24"/>
        </w:rPr>
        <w:t>Karakteristisk for outsourcing af debitorområdet, herunder også factoring, er, at virksomheden m</w:t>
      </w:r>
      <w:r w:rsidRPr="00DD2B16">
        <w:rPr>
          <w:rFonts w:ascii="Times New Roman" w:hAnsi="Times New Roman"/>
          <w:sz w:val="24"/>
          <w:szCs w:val="24"/>
        </w:rPr>
        <w:t>i</w:t>
      </w:r>
      <w:r w:rsidRPr="00DD2B16">
        <w:rPr>
          <w:rFonts w:ascii="Times New Roman" w:hAnsi="Times New Roman"/>
          <w:sz w:val="24"/>
          <w:szCs w:val="24"/>
        </w:rPr>
        <w:t>ster kontrollen over det outsourcede område, som nu styres af en anden virksomhed/ejerkreds. Dette kan betragtes som en principal-agent problemstilling, hvor virksomheden (principalen) øns</w:t>
      </w:r>
      <w:r w:rsidR="006F5073">
        <w:rPr>
          <w:rFonts w:ascii="Times New Roman" w:hAnsi="Times New Roman"/>
          <w:sz w:val="24"/>
          <w:szCs w:val="24"/>
        </w:rPr>
        <w:t>ker at outsourcing-</w:t>
      </w:r>
      <w:r w:rsidRPr="00DD2B16">
        <w:rPr>
          <w:rFonts w:ascii="Times New Roman" w:hAnsi="Times New Roman"/>
          <w:sz w:val="24"/>
          <w:szCs w:val="24"/>
        </w:rPr>
        <w:t>leverandøren (agenten) lever op til de krav, som virksomheden stiller til de interne fo</w:t>
      </w:r>
      <w:r w:rsidRPr="00DD2B16">
        <w:rPr>
          <w:rFonts w:ascii="Times New Roman" w:hAnsi="Times New Roman"/>
          <w:sz w:val="24"/>
          <w:szCs w:val="24"/>
        </w:rPr>
        <w:t>r</w:t>
      </w:r>
      <w:r w:rsidRPr="00DD2B16">
        <w:rPr>
          <w:rFonts w:ascii="Times New Roman" w:hAnsi="Times New Roman"/>
          <w:sz w:val="24"/>
          <w:szCs w:val="24"/>
        </w:rPr>
        <w:t xml:space="preserve">retningsgange og interne kontroller. </w:t>
      </w:r>
      <w:r w:rsidR="009E7BA1">
        <w:rPr>
          <w:rFonts w:ascii="Times New Roman" w:hAnsi="Times New Roman"/>
          <w:sz w:val="24"/>
          <w:szCs w:val="24"/>
        </w:rPr>
        <w:t xml:space="preserve">(Arlbjørn et al. 2006, s. 3) </w:t>
      </w:r>
      <w:r w:rsidRPr="00DD2B16">
        <w:rPr>
          <w:rFonts w:ascii="Times New Roman" w:hAnsi="Times New Roman"/>
          <w:sz w:val="24"/>
          <w:szCs w:val="24"/>
        </w:rPr>
        <w:t>I nogle tilfælde kan anvendelsen af en serviceleverandør mindske virksomhedens risiko for væsentlig fejlinformation, særligt når vir</w:t>
      </w:r>
      <w:r w:rsidRPr="00DD2B16">
        <w:rPr>
          <w:rFonts w:ascii="Times New Roman" w:hAnsi="Times New Roman"/>
          <w:sz w:val="24"/>
          <w:szCs w:val="24"/>
        </w:rPr>
        <w:t>k</w:t>
      </w:r>
      <w:r w:rsidRPr="00DD2B16">
        <w:rPr>
          <w:rFonts w:ascii="Times New Roman" w:hAnsi="Times New Roman"/>
          <w:sz w:val="24"/>
          <w:szCs w:val="24"/>
        </w:rPr>
        <w:t>somheden ikke selv har den fornødne ekspertise til at håndtere debitorområdet.</w:t>
      </w:r>
    </w:p>
    <w:p w:rsidR="00462511" w:rsidRPr="00DD2B16" w:rsidRDefault="00462511" w:rsidP="00462511">
      <w:pPr>
        <w:spacing w:line="360" w:lineRule="auto"/>
        <w:rPr>
          <w:rFonts w:ascii="Times New Roman" w:hAnsi="Times New Roman"/>
          <w:sz w:val="24"/>
          <w:szCs w:val="24"/>
        </w:rPr>
      </w:pPr>
      <w:r w:rsidRPr="00DD2B16">
        <w:rPr>
          <w:rFonts w:ascii="Times New Roman" w:hAnsi="Times New Roman"/>
          <w:sz w:val="24"/>
          <w:szCs w:val="24"/>
        </w:rPr>
        <w:lastRenderedPageBreak/>
        <w:t>Virksomhedens revisor skal sikre sig, at der opnås et tilstrækkeligt og egnet revisionsbevis for de outsourcede områder, hvilket kan gøres via en ISAE 3402 erklæring, som erklærer sig om servic</w:t>
      </w:r>
      <w:r w:rsidRPr="00DD2B16">
        <w:rPr>
          <w:rFonts w:ascii="Times New Roman" w:hAnsi="Times New Roman"/>
          <w:sz w:val="24"/>
          <w:szCs w:val="24"/>
        </w:rPr>
        <w:t>e</w:t>
      </w:r>
      <w:r w:rsidRPr="00DD2B16">
        <w:rPr>
          <w:rFonts w:ascii="Times New Roman" w:hAnsi="Times New Roman"/>
          <w:sz w:val="24"/>
          <w:szCs w:val="24"/>
        </w:rPr>
        <w:t>leverandørens risikostyring og kontrol. Erklæringen kan både anvendes af virksomheden selv til kontrol af, at eventuelt indgåede aftaler overholdes samt af virksomhedens revisor som revisionsb</w:t>
      </w:r>
      <w:r w:rsidRPr="00DD2B16">
        <w:rPr>
          <w:rFonts w:ascii="Times New Roman" w:hAnsi="Times New Roman"/>
          <w:sz w:val="24"/>
          <w:szCs w:val="24"/>
        </w:rPr>
        <w:t>e</w:t>
      </w:r>
      <w:r w:rsidRPr="00DD2B16">
        <w:rPr>
          <w:rFonts w:ascii="Times New Roman" w:hAnsi="Times New Roman"/>
          <w:sz w:val="24"/>
          <w:szCs w:val="24"/>
        </w:rPr>
        <w:t>vis</w:t>
      </w:r>
      <w:r w:rsidR="009E7BA1">
        <w:rPr>
          <w:rFonts w:ascii="Times New Roman" w:hAnsi="Times New Roman"/>
          <w:sz w:val="24"/>
          <w:szCs w:val="24"/>
        </w:rPr>
        <w:t xml:space="preserve"> jf. ISA 402.</w:t>
      </w:r>
    </w:p>
    <w:p w:rsidR="00462511" w:rsidRPr="00DD2B16" w:rsidRDefault="00462511" w:rsidP="00462511">
      <w:pPr>
        <w:spacing w:line="360" w:lineRule="auto"/>
        <w:rPr>
          <w:rFonts w:ascii="Times New Roman" w:hAnsi="Times New Roman"/>
          <w:sz w:val="24"/>
          <w:szCs w:val="24"/>
        </w:rPr>
      </w:pPr>
    </w:p>
    <w:p w:rsidR="00462511" w:rsidRPr="00DD2B16" w:rsidRDefault="00462511" w:rsidP="00462511">
      <w:pPr>
        <w:spacing w:line="360" w:lineRule="auto"/>
        <w:rPr>
          <w:rFonts w:ascii="Times New Roman" w:hAnsi="Times New Roman"/>
          <w:sz w:val="24"/>
          <w:szCs w:val="24"/>
        </w:rPr>
      </w:pPr>
      <w:r w:rsidRPr="00DD2B16">
        <w:rPr>
          <w:rFonts w:ascii="Times New Roman" w:hAnsi="Times New Roman"/>
          <w:sz w:val="24"/>
          <w:szCs w:val="24"/>
        </w:rPr>
        <w:t xml:space="preserve">Som modtager af en </w:t>
      </w:r>
      <w:r w:rsidR="00C35DB4">
        <w:rPr>
          <w:rFonts w:ascii="Times New Roman" w:hAnsi="Times New Roman"/>
          <w:sz w:val="24"/>
          <w:szCs w:val="24"/>
        </w:rPr>
        <w:t xml:space="preserve">ISAE </w:t>
      </w:r>
      <w:r w:rsidRPr="00DD2B16">
        <w:rPr>
          <w:rFonts w:ascii="Times New Roman" w:hAnsi="Times New Roman"/>
          <w:sz w:val="24"/>
          <w:szCs w:val="24"/>
        </w:rPr>
        <w:t>3402 erklæring bør revisor sikre sig, at erklæringen rent faktisk dække</w:t>
      </w:r>
      <w:r w:rsidR="00C35DB4">
        <w:rPr>
          <w:rFonts w:ascii="Times New Roman" w:hAnsi="Times New Roman"/>
          <w:sz w:val="24"/>
          <w:szCs w:val="24"/>
        </w:rPr>
        <w:t>r</w:t>
      </w:r>
      <w:r w:rsidRPr="00DD2B16">
        <w:rPr>
          <w:rFonts w:ascii="Times New Roman" w:hAnsi="Times New Roman"/>
          <w:sz w:val="24"/>
          <w:szCs w:val="24"/>
        </w:rPr>
        <w:t xml:space="preserve"> det specifikke område, som er outsourcet til serviceleverandøren, og ikke blot er en erklæring på serviceleverandørens generelle kontroller. Såfremt der alene modtages en erklæring på servicelev</w:t>
      </w:r>
      <w:r w:rsidRPr="00DD2B16">
        <w:rPr>
          <w:rFonts w:ascii="Times New Roman" w:hAnsi="Times New Roman"/>
          <w:sz w:val="24"/>
          <w:szCs w:val="24"/>
        </w:rPr>
        <w:t>e</w:t>
      </w:r>
      <w:r w:rsidRPr="00DD2B16">
        <w:rPr>
          <w:rFonts w:ascii="Times New Roman" w:hAnsi="Times New Roman"/>
          <w:sz w:val="24"/>
          <w:szCs w:val="24"/>
        </w:rPr>
        <w:t xml:space="preserve">randørens generelle kontroller, da bør revisor foretage yderligere revisionshandlinger til afdækning af det specifikke outsourcede område. </w:t>
      </w:r>
    </w:p>
    <w:p w:rsidR="00462511" w:rsidRPr="00DD2B16" w:rsidRDefault="00462511" w:rsidP="00462511">
      <w:pPr>
        <w:spacing w:line="360" w:lineRule="auto"/>
        <w:rPr>
          <w:rFonts w:ascii="Times New Roman" w:hAnsi="Times New Roman"/>
          <w:sz w:val="24"/>
          <w:szCs w:val="24"/>
        </w:rPr>
      </w:pPr>
    </w:p>
    <w:p w:rsidR="00462511" w:rsidRPr="00DD2B16" w:rsidRDefault="00462511" w:rsidP="00462511">
      <w:pPr>
        <w:spacing w:line="360" w:lineRule="auto"/>
        <w:rPr>
          <w:rFonts w:ascii="Times New Roman" w:hAnsi="Times New Roman"/>
          <w:sz w:val="24"/>
          <w:szCs w:val="24"/>
        </w:rPr>
      </w:pPr>
      <w:r w:rsidRPr="00DD2B16">
        <w:rPr>
          <w:rFonts w:ascii="Times New Roman" w:hAnsi="Times New Roman"/>
          <w:sz w:val="24"/>
          <w:szCs w:val="24"/>
        </w:rPr>
        <w:t>For at sikre, at revisor modtager den ønskede erklæring, er det vigtigt at der tidligt i forløbet uda</w:t>
      </w:r>
      <w:r w:rsidRPr="00DD2B16">
        <w:rPr>
          <w:rFonts w:ascii="Times New Roman" w:hAnsi="Times New Roman"/>
          <w:sz w:val="24"/>
          <w:szCs w:val="24"/>
        </w:rPr>
        <w:t>r</w:t>
      </w:r>
      <w:r w:rsidRPr="00DD2B16">
        <w:rPr>
          <w:rFonts w:ascii="Times New Roman" w:hAnsi="Times New Roman"/>
          <w:sz w:val="24"/>
          <w:szCs w:val="24"/>
        </w:rPr>
        <w:t xml:space="preserve">bejdes en aftale mellem revisor og serviceleverandøren og/eller serviceleverandørens revisor. Dette til sikring af, at erklæringen omfatter tilstrækkelig test af systemopsætning mv. </w:t>
      </w:r>
    </w:p>
    <w:p w:rsidR="00462511" w:rsidRPr="00DD2B16" w:rsidRDefault="00462511" w:rsidP="00462511">
      <w:pPr>
        <w:spacing w:line="360" w:lineRule="auto"/>
        <w:rPr>
          <w:rFonts w:ascii="Times New Roman" w:hAnsi="Times New Roman"/>
          <w:sz w:val="24"/>
          <w:szCs w:val="24"/>
        </w:rPr>
      </w:pPr>
    </w:p>
    <w:p w:rsidR="00462511" w:rsidRPr="00DD2B16" w:rsidRDefault="00462511" w:rsidP="00462511">
      <w:pPr>
        <w:spacing w:line="360" w:lineRule="auto"/>
        <w:rPr>
          <w:rFonts w:ascii="Times New Roman" w:hAnsi="Times New Roman"/>
          <w:sz w:val="24"/>
          <w:szCs w:val="24"/>
        </w:rPr>
      </w:pPr>
      <w:r w:rsidRPr="00DD2B16">
        <w:rPr>
          <w:rFonts w:ascii="Times New Roman" w:hAnsi="Times New Roman"/>
          <w:sz w:val="24"/>
          <w:szCs w:val="24"/>
        </w:rPr>
        <w:t>Der findes 2 typer ISAE 3402 erklæring:</w:t>
      </w:r>
    </w:p>
    <w:p w:rsidR="00462511" w:rsidRPr="00DD2B16" w:rsidRDefault="00462511" w:rsidP="00462511">
      <w:pPr>
        <w:pStyle w:val="Listeafsnit"/>
        <w:numPr>
          <w:ilvl w:val="0"/>
          <w:numId w:val="44"/>
        </w:numPr>
        <w:spacing w:line="360" w:lineRule="auto"/>
        <w:rPr>
          <w:rFonts w:ascii="Times New Roman" w:hAnsi="Times New Roman"/>
          <w:sz w:val="24"/>
          <w:szCs w:val="24"/>
        </w:rPr>
      </w:pPr>
      <w:r w:rsidRPr="00DD2B16">
        <w:rPr>
          <w:rFonts w:ascii="Times New Roman" w:hAnsi="Times New Roman"/>
          <w:sz w:val="24"/>
          <w:szCs w:val="24"/>
        </w:rPr>
        <w:t>Type 1 erklæring, der omfatter kontrolaktiviteternes udformning og implementering</w:t>
      </w:r>
    </w:p>
    <w:p w:rsidR="00462511" w:rsidRPr="00DD2B16" w:rsidRDefault="00462511" w:rsidP="00462511">
      <w:pPr>
        <w:pStyle w:val="Listeafsnit"/>
        <w:numPr>
          <w:ilvl w:val="0"/>
          <w:numId w:val="44"/>
        </w:numPr>
        <w:spacing w:line="360" w:lineRule="auto"/>
        <w:rPr>
          <w:rFonts w:ascii="Times New Roman" w:hAnsi="Times New Roman"/>
          <w:sz w:val="24"/>
          <w:szCs w:val="24"/>
        </w:rPr>
      </w:pPr>
      <w:r w:rsidRPr="00DD2B16">
        <w:rPr>
          <w:rFonts w:ascii="Times New Roman" w:hAnsi="Times New Roman"/>
          <w:sz w:val="24"/>
          <w:szCs w:val="24"/>
        </w:rPr>
        <w:t>Type 2 erklæring, der omfatter kontrolaktiviteternes udformning og implementering samt test af om kontrollerne har fungeret effektivt i erklæringsperioden.</w:t>
      </w:r>
    </w:p>
    <w:p w:rsidR="00462511" w:rsidRPr="00DD2B16" w:rsidRDefault="00462511" w:rsidP="00462511">
      <w:pPr>
        <w:spacing w:line="360" w:lineRule="auto"/>
        <w:rPr>
          <w:rFonts w:ascii="Times New Roman" w:hAnsi="Times New Roman"/>
          <w:sz w:val="24"/>
          <w:szCs w:val="24"/>
        </w:rPr>
      </w:pPr>
    </w:p>
    <w:p w:rsidR="00462511" w:rsidRPr="00DD2B16" w:rsidRDefault="00462511" w:rsidP="00462511">
      <w:pPr>
        <w:spacing w:line="360" w:lineRule="auto"/>
        <w:rPr>
          <w:rFonts w:ascii="Times New Roman" w:hAnsi="Times New Roman"/>
          <w:sz w:val="24"/>
          <w:szCs w:val="24"/>
        </w:rPr>
      </w:pPr>
      <w:r w:rsidRPr="00DD2B16">
        <w:rPr>
          <w:rFonts w:ascii="Times New Roman" w:hAnsi="Times New Roman"/>
          <w:sz w:val="24"/>
          <w:szCs w:val="24"/>
        </w:rPr>
        <w:t>Revisor bør i sin dialog sikre sig, at der er enighed om afgivelse af en type 2 erklæring, da det kun er denne, som dokumenterer, at kontrollerne på det outsourcede område har fungeret i erklæringsp</w:t>
      </w:r>
      <w:r w:rsidRPr="00DD2B16">
        <w:rPr>
          <w:rFonts w:ascii="Times New Roman" w:hAnsi="Times New Roman"/>
          <w:sz w:val="24"/>
          <w:szCs w:val="24"/>
        </w:rPr>
        <w:t>e</w:t>
      </w:r>
      <w:r w:rsidRPr="00DD2B16">
        <w:rPr>
          <w:rFonts w:ascii="Times New Roman" w:hAnsi="Times New Roman"/>
          <w:sz w:val="24"/>
          <w:szCs w:val="24"/>
        </w:rPr>
        <w:t>rioden.</w:t>
      </w:r>
    </w:p>
    <w:p w:rsidR="00462511" w:rsidRPr="00DD2B16" w:rsidRDefault="00462511" w:rsidP="00462511">
      <w:pPr>
        <w:spacing w:line="360" w:lineRule="auto"/>
        <w:rPr>
          <w:rFonts w:ascii="Times New Roman" w:hAnsi="Times New Roman"/>
          <w:sz w:val="24"/>
          <w:szCs w:val="24"/>
        </w:rPr>
      </w:pPr>
      <w:r w:rsidRPr="00DD2B16">
        <w:rPr>
          <w:rFonts w:ascii="Times New Roman" w:hAnsi="Times New Roman"/>
          <w:sz w:val="24"/>
          <w:szCs w:val="24"/>
        </w:rPr>
        <w:t>Revisor skal samtidig med aftale om erklæringens indhold foretage aftale om erklæringsperioden. Ved erklæringsperioden er der forskellige aspekter at tage hensyn til. Erklæringsperioden bør være aftalt således, at modtagervirksomhedens ledelse og revisor har mulighed for at tage højde for resu</w:t>
      </w:r>
      <w:r w:rsidRPr="00DD2B16">
        <w:rPr>
          <w:rFonts w:ascii="Times New Roman" w:hAnsi="Times New Roman"/>
          <w:sz w:val="24"/>
          <w:szCs w:val="24"/>
        </w:rPr>
        <w:t>l</w:t>
      </w:r>
      <w:r w:rsidRPr="00DD2B16">
        <w:rPr>
          <w:rFonts w:ascii="Times New Roman" w:hAnsi="Times New Roman"/>
          <w:sz w:val="24"/>
          <w:szCs w:val="24"/>
        </w:rPr>
        <w:t>tatet ved tilrettelæggelse af årets revision. Såfremt erklæringen ikke overholde</w:t>
      </w:r>
      <w:r w:rsidR="00C35DB4">
        <w:rPr>
          <w:rFonts w:ascii="Times New Roman" w:hAnsi="Times New Roman"/>
          <w:sz w:val="24"/>
          <w:szCs w:val="24"/>
        </w:rPr>
        <w:t>r</w:t>
      </w:r>
      <w:r w:rsidRPr="00DD2B16">
        <w:rPr>
          <w:rFonts w:ascii="Times New Roman" w:hAnsi="Times New Roman"/>
          <w:sz w:val="24"/>
          <w:szCs w:val="24"/>
        </w:rPr>
        <w:t xml:space="preserve"> de aftalte handli</w:t>
      </w:r>
      <w:r w:rsidRPr="00DD2B16">
        <w:rPr>
          <w:rFonts w:ascii="Times New Roman" w:hAnsi="Times New Roman"/>
          <w:sz w:val="24"/>
          <w:szCs w:val="24"/>
        </w:rPr>
        <w:t>n</w:t>
      </w:r>
      <w:r w:rsidRPr="00DD2B16">
        <w:rPr>
          <w:rFonts w:ascii="Times New Roman" w:hAnsi="Times New Roman"/>
          <w:sz w:val="24"/>
          <w:szCs w:val="24"/>
        </w:rPr>
        <w:t>ger, da har revisor ved denne erklæringsperiode mulighed for at bede om yderligere revisionshan</w:t>
      </w:r>
      <w:r w:rsidRPr="00DD2B16">
        <w:rPr>
          <w:rFonts w:ascii="Times New Roman" w:hAnsi="Times New Roman"/>
          <w:sz w:val="24"/>
          <w:szCs w:val="24"/>
        </w:rPr>
        <w:t>d</w:t>
      </w:r>
      <w:r w:rsidRPr="00DD2B16">
        <w:rPr>
          <w:rFonts w:ascii="Times New Roman" w:hAnsi="Times New Roman"/>
          <w:sz w:val="24"/>
          <w:szCs w:val="24"/>
        </w:rPr>
        <w:t>linger i rette tid. Samtidig skal revisor sikre sig, at erklæringsperioden ikke ligger for eksempel m</w:t>
      </w:r>
      <w:r w:rsidRPr="00DD2B16">
        <w:rPr>
          <w:rFonts w:ascii="Times New Roman" w:hAnsi="Times New Roman"/>
          <w:sz w:val="24"/>
          <w:szCs w:val="24"/>
        </w:rPr>
        <w:t>e</w:t>
      </w:r>
      <w:r w:rsidRPr="00DD2B16">
        <w:rPr>
          <w:rFonts w:ascii="Times New Roman" w:hAnsi="Times New Roman"/>
          <w:sz w:val="24"/>
          <w:szCs w:val="24"/>
        </w:rPr>
        <w:t>re end 90 dage før regnskabsårets afslutning, da revisor ved en revision skal sikre sig, at forre</w:t>
      </w:r>
      <w:r w:rsidRPr="00DD2B16">
        <w:rPr>
          <w:rFonts w:ascii="Times New Roman" w:hAnsi="Times New Roman"/>
          <w:sz w:val="24"/>
          <w:szCs w:val="24"/>
        </w:rPr>
        <w:t>t</w:t>
      </w:r>
      <w:r w:rsidRPr="00DD2B16">
        <w:rPr>
          <w:rFonts w:ascii="Times New Roman" w:hAnsi="Times New Roman"/>
          <w:sz w:val="24"/>
          <w:szCs w:val="24"/>
        </w:rPr>
        <w:t>ningsgange og interne kontroller har fungeret effektivt i hele regnskabsåret. Afviger erklæringsper</w:t>
      </w:r>
      <w:r w:rsidRPr="00DD2B16">
        <w:rPr>
          <w:rFonts w:ascii="Times New Roman" w:hAnsi="Times New Roman"/>
          <w:sz w:val="24"/>
          <w:szCs w:val="24"/>
        </w:rPr>
        <w:t>i</w:t>
      </w:r>
      <w:r w:rsidRPr="00DD2B16">
        <w:rPr>
          <w:rFonts w:ascii="Times New Roman" w:hAnsi="Times New Roman"/>
          <w:sz w:val="24"/>
          <w:szCs w:val="24"/>
        </w:rPr>
        <w:lastRenderedPageBreak/>
        <w:t xml:space="preserve">oden væsentligt fra virksomhedens regnskabsår, da skal revisor vurdere på behovet for at foretage yderligere arbejdshandlinger til sikring af, at kontrollerne på det outsourcede område har fungeret i den periode, som erklæringen ikke dækker. Det er således vigtigt, at revisor i god tid tager kontakt til serviceleverandørens revisor for at forsikre sig om dennes tidshorisont for erklæringsafgivelsen samt til sikring af aftale om erklæringens indhold og omfang af arbejdshandlinger. </w:t>
      </w:r>
    </w:p>
    <w:p w:rsidR="00462511" w:rsidRPr="00DD2B16" w:rsidRDefault="00462511" w:rsidP="00462511">
      <w:pPr>
        <w:spacing w:line="360" w:lineRule="auto"/>
        <w:rPr>
          <w:rFonts w:ascii="Times New Roman" w:hAnsi="Times New Roman"/>
          <w:sz w:val="24"/>
          <w:szCs w:val="24"/>
        </w:rPr>
      </w:pPr>
    </w:p>
    <w:p w:rsidR="00462511" w:rsidRPr="00DD2B16" w:rsidRDefault="00462511" w:rsidP="00462511">
      <w:pPr>
        <w:spacing w:line="360" w:lineRule="auto"/>
        <w:rPr>
          <w:rFonts w:ascii="Times New Roman" w:hAnsi="Times New Roman"/>
          <w:sz w:val="24"/>
          <w:szCs w:val="24"/>
        </w:rPr>
      </w:pPr>
      <w:r w:rsidRPr="00DD2B16">
        <w:rPr>
          <w:rFonts w:ascii="Times New Roman" w:hAnsi="Times New Roman"/>
          <w:sz w:val="24"/>
          <w:szCs w:val="24"/>
        </w:rPr>
        <w:t>Inddragelsen af en anden revisor ændrer ikke på revisors ansvar for at opnå tilstrækkeligt og egnet revisionsbevis med henblik på at skabe et grundlag for afgivelse af en konklusion.</w:t>
      </w:r>
    </w:p>
    <w:p w:rsidR="00462511" w:rsidRPr="00DD2B16" w:rsidRDefault="00462511" w:rsidP="00462511">
      <w:pPr>
        <w:spacing w:line="360" w:lineRule="auto"/>
        <w:rPr>
          <w:rFonts w:ascii="Times New Roman" w:hAnsi="Times New Roman"/>
          <w:sz w:val="24"/>
          <w:szCs w:val="24"/>
        </w:rPr>
      </w:pPr>
      <w:r w:rsidRPr="00DD2B16">
        <w:rPr>
          <w:rFonts w:ascii="Times New Roman" w:hAnsi="Times New Roman"/>
          <w:sz w:val="24"/>
          <w:szCs w:val="24"/>
        </w:rPr>
        <w:t>I forbindelse med vurderingen af, om der er opnået et tilstrækkeligt og egnet revisionsbevis via en type 1 eller type 2 erklæring skal revisor vurdere, om serviceleverandørens revisor er faglig komp</w:t>
      </w:r>
      <w:r w:rsidRPr="00DD2B16">
        <w:rPr>
          <w:rFonts w:ascii="Times New Roman" w:hAnsi="Times New Roman"/>
          <w:sz w:val="24"/>
          <w:szCs w:val="24"/>
        </w:rPr>
        <w:t>e</w:t>
      </w:r>
      <w:r w:rsidRPr="00DD2B16">
        <w:rPr>
          <w:rFonts w:ascii="Times New Roman" w:hAnsi="Times New Roman"/>
          <w:sz w:val="24"/>
          <w:szCs w:val="24"/>
        </w:rPr>
        <w:t>tent til at udføre arbejdet og uafhængig af serviceleverandøren. Såfremt revisor ikke vurderer, at serviceleverandørens revisor er faglig kompetent til at beskrive og teste kontrollerne, da kan erkl</w:t>
      </w:r>
      <w:r w:rsidRPr="00DD2B16">
        <w:rPr>
          <w:rFonts w:ascii="Times New Roman" w:hAnsi="Times New Roman"/>
          <w:sz w:val="24"/>
          <w:szCs w:val="24"/>
        </w:rPr>
        <w:t>æ</w:t>
      </w:r>
      <w:r w:rsidRPr="00DD2B16">
        <w:rPr>
          <w:rFonts w:ascii="Times New Roman" w:hAnsi="Times New Roman"/>
          <w:sz w:val="24"/>
          <w:szCs w:val="24"/>
        </w:rPr>
        <w:t>ringen ikke anvendes som revisionsbevis.</w:t>
      </w:r>
    </w:p>
    <w:p w:rsidR="00462511" w:rsidRPr="00DD2B16" w:rsidRDefault="00462511" w:rsidP="00462511">
      <w:pPr>
        <w:spacing w:line="360" w:lineRule="auto"/>
        <w:rPr>
          <w:rFonts w:ascii="Times New Roman" w:hAnsi="Times New Roman"/>
          <w:sz w:val="24"/>
          <w:szCs w:val="24"/>
        </w:rPr>
      </w:pPr>
    </w:p>
    <w:p w:rsidR="00462511" w:rsidRPr="00DD2B16" w:rsidRDefault="00462511" w:rsidP="00462511">
      <w:pPr>
        <w:spacing w:line="360" w:lineRule="auto"/>
        <w:rPr>
          <w:rFonts w:ascii="Times New Roman" w:hAnsi="Times New Roman"/>
          <w:sz w:val="24"/>
          <w:szCs w:val="24"/>
        </w:rPr>
      </w:pPr>
      <w:r w:rsidRPr="00DD2B16">
        <w:rPr>
          <w:rFonts w:ascii="Times New Roman" w:hAnsi="Times New Roman"/>
          <w:sz w:val="24"/>
          <w:szCs w:val="24"/>
        </w:rPr>
        <w:t xml:space="preserve">Efter modtagelse af </w:t>
      </w:r>
      <w:r w:rsidR="00C35DB4">
        <w:rPr>
          <w:rFonts w:ascii="Times New Roman" w:hAnsi="Times New Roman"/>
          <w:sz w:val="24"/>
          <w:szCs w:val="24"/>
        </w:rPr>
        <w:t xml:space="preserve">ISAE </w:t>
      </w:r>
      <w:r w:rsidRPr="00DD2B16">
        <w:rPr>
          <w:rFonts w:ascii="Times New Roman" w:hAnsi="Times New Roman"/>
          <w:sz w:val="24"/>
          <w:szCs w:val="24"/>
        </w:rPr>
        <w:t>3402 erklæringen på debitorområdet skal revisor foretage en vurdering af serviceleverandørens arbejde, herunder vurdere om beskrivelsen, udformningen og funktionaliteten af kontrollerne hos serviceleverandøren er relevant til afdækning af revisors risikovurdering.</w:t>
      </w:r>
    </w:p>
    <w:p w:rsidR="00462511" w:rsidRPr="00DD2B16" w:rsidRDefault="00462511" w:rsidP="00462511">
      <w:pPr>
        <w:spacing w:line="360" w:lineRule="auto"/>
        <w:rPr>
          <w:rFonts w:ascii="Times New Roman" w:hAnsi="Times New Roman"/>
          <w:sz w:val="24"/>
          <w:szCs w:val="24"/>
        </w:rPr>
      </w:pPr>
      <w:r w:rsidRPr="00DD2B16">
        <w:rPr>
          <w:rFonts w:ascii="Times New Roman" w:hAnsi="Times New Roman"/>
          <w:sz w:val="24"/>
          <w:szCs w:val="24"/>
        </w:rPr>
        <w:t>Såfremt revisor gennem erklæring ikke er i stand til at opnå tilstrækkelig revisionsbevis vedrørende de ydelser, som serviceleverandøren leverer, da skal revisor modificere konklusionen i regnskabets erklæring.</w:t>
      </w:r>
    </w:p>
    <w:p w:rsidR="00462511" w:rsidRPr="00DD2B16" w:rsidRDefault="00462511" w:rsidP="00462511">
      <w:pPr>
        <w:spacing w:line="360" w:lineRule="auto"/>
        <w:rPr>
          <w:rFonts w:ascii="Times New Roman" w:hAnsi="Times New Roman"/>
          <w:sz w:val="24"/>
          <w:szCs w:val="24"/>
        </w:rPr>
      </w:pPr>
    </w:p>
    <w:p w:rsidR="00462511" w:rsidRPr="00DD2B16" w:rsidRDefault="00462511" w:rsidP="00462511">
      <w:pPr>
        <w:spacing w:line="360" w:lineRule="auto"/>
        <w:rPr>
          <w:rFonts w:ascii="Times New Roman" w:hAnsi="Times New Roman"/>
          <w:sz w:val="24"/>
          <w:szCs w:val="24"/>
        </w:rPr>
      </w:pPr>
      <w:r w:rsidRPr="00DD2B16">
        <w:rPr>
          <w:rFonts w:ascii="Times New Roman" w:hAnsi="Times New Roman"/>
          <w:sz w:val="24"/>
          <w:szCs w:val="24"/>
        </w:rPr>
        <w:t>Forhold som kan være afgørende for, om der afgives en modificeret påtegning kan blandt andet v</w:t>
      </w:r>
      <w:r w:rsidRPr="00DD2B16">
        <w:rPr>
          <w:rFonts w:ascii="Times New Roman" w:hAnsi="Times New Roman"/>
          <w:sz w:val="24"/>
          <w:szCs w:val="24"/>
        </w:rPr>
        <w:t>æ</w:t>
      </w:r>
      <w:r w:rsidRPr="00DD2B16">
        <w:rPr>
          <w:rFonts w:ascii="Times New Roman" w:hAnsi="Times New Roman"/>
          <w:sz w:val="24"/>
          <w:szCs w:val="24"/>
        </w:rPr>
        <w:t>re:</w:t>
      </w:r>
    </w:p>
    <w:p w:rsidR="00462511" w:rsidRPr="00DD2B16" w:rsidRDefault="00462511" w:rsidP="00462511">
      <w:pPr>
        <w:pStyle w:val="Listeafsnit"/>
        <w:numPr>
          <w:ilvl w:val="0"/>
          <w:numId w:val="45"/>
        </w:numPr>
        <w:spacing w:line="360" w:lineRule="auto"/>
        <w:rPr>
          <w:rFonts w:ascii="Times New Roman" w:hAnsi="Times New Roman"/>
          <w:sz w:val="24"/>
          <w:szCs w:val="24"/>
        </w:rPr>
      </w:pPr>
      <w:r w:rsidRPr="00DD2B16">
        <w:rPr>
          <w:rFonts w:ascii="Times New Roman" w:hAnsi="Times New Roman"/>
          <w:sz w:val="24"/>
          <w:szCs w:val="24"/>
        </w:rPr>
        <w:t>Manglende applikationskontroller</w:t>
      </w:r>
    </w:p>
    <w:p w:rsidR="00462511" w:rsidRPr="00DD2B16" w:rsidRDefault="00462511" w:rsidP="00462511">
      <w:pPr>
        <w:pStyle w:val="Listeafsnit"/>
        <w:numPr>
          <w:ilvl w:val="1"/>
          <w:numId w:val="45"/>
        </w:numPr>
        <w:spacing w:line="360" w:lineRule="auto"/>
        <w:rPr>
          <w:rFonts w:ascii="Times New Roman" w:hAnsi="Times New Roman"/>
          <w:sz w:val="24"/>
          <w:szCs w:val="24"/>
        </w:rPr>
      </w:pPr>
      <w:r w:rsidRPr="00DD2B16">
        <w:rPr>
          <w:rFonts w:ascii="Times New Roman" w:hAnsi="Times New Roman"/>
          <w:sz w:val="24"/>
          <w:szCs w:val="24"/>
        </w:rPr>
        <w:t>Serviceleverandørens beskrivelse af systemernes anvendelse af applikationskontro</w:t>
      </w:r>
      <w:r w:rsidRPr="00DD2B16">
        <w:rPr>
          <w:rFonts w:ascii="Times New Roman" w:hAnsi="Times New Roman"/>
          <w:sz w:val="24"/>
          <w:szCs w:val="24"/>
        </w:rPr>
        <w:t>l</w:t>
      </w:r>
      <w:r w:rsidRPr="00DD2B16">
        <w:rPr>
          <w:rFonts w:ascii="Times New Roman" w:hAnsi="Times New Roman"/>
          <w:sz w:val="24"/>
          <w:szCs w:val="24"/>
        </w:rPr>
        <w:t>ler stemmer ikke overens med de konstaterede applikationer/manglende applikati</w:t>
      </w:r>
      <w:r w:rsidRPr="00DD2B16">
        <w:rPr>
          <w:rFonts w:ascii="Times New Roman" w:hAnsi="Times New Roman"/>
          <w:sz w:val="24"/>
          <w:szCs w:val="24"/>
        </w:rPr>
        <w:t>o</w:t>
      </w:r>
      <w:r w:rsidRPr="00DD2B16">
        <w:rPr>
          <w:rFonts w:ascii="Times New Roman" w:hAnsi="Times New Roman"/>
          <w:sz w:val="24"/>
          <w:szCs w:val="24"/>
        </w:rPr>
        <w:t>ner i systemerne</w:t>
      </w:r>
    </w:p>
    <w:p w:rsidR="00462511" w:rsidRPr="00DD2B16" w:rsidRDefault="00462511" w:rsidP="00462511">
      <w:pPr>
        <w:pStyle w:val="Listeafsnit"/>
        <w:numPr>
          <w:ilvl w:val="0"/>
          <w:numId w:val="45"/>
        </w:numPr>
        <w:spacing w:line="360" w:lineRule="auto"/>
        <w:rPr>
          <w:rFonts w:ascii="Times New Roman" w:hAnsi="Times New Roman"/>
          <w:sz w:val="24"/>
          <w:szCs w:val="24"/>
        </w:rPr>
      </w:pPr>
      <w:r w:rsidRPr="00DD2B16">
        <w:rPr>
          <w:rFonts w:ascii="Times New Roman" w:hAnsi="Times New Roman"/>
          <w:sz w:val="24"/>
          <w:szCs w:val="24"/>
        </w:rPr>
        <w:t>Serviceleverandørens interne kontroller er ikke udformet til at kunne give en høj grad af si</w:t>
      </w:r>
      <w:r w:rsidRPr="00DD2B16">
        <w:rPr>
          <w:rFonts w:ascii="Times New Roman" w:hAnsi="Times New Roman"/>
          <w:sz w:val="24"/>
          <w:szCs w:val="24"/>
        </w:rPr>
        <w:t>k</w:t>
      </w:r>
      <w:r w:rsidRPr="00DD2B16">
        <w:rPr>
          <w:rFonts w:ascii="Times New Roman" w:hAnsi="Times New Roman"/>
          <w:sz w:val="24"/>
          <w:szCs w:val="24"/>
        </w:rPr>
        <w:t>kerhed.</w:t>
      </w:r>
    </w:p>
    <w:p w:rsidR="00462511" w:rsidRPr="00DD2B16" w:rsidRDefault="00462511" w:rsidP="00462511">
      <w:pPr>
        <w:pStyle w:val="Listeafsnit"/>
        <w:numPr>
          <w:ilvl w:val="1"/>
          <w:numId w:val="45"/>
        </w:numPr>
        <w:spacing w:line="360" w:lineRule="auto"/>
        <w:rPr>
          <w:rFonts w:ascii="Times New Roman" w:hAnsi="Times New Roman"/>
          <w:sz w:val="24"/>
          <w:szCs w:val="24"/>
        </w:rPr>
      </w:pPr>
      <w:r w:rsidRPr="00DD2B16">
        <w:rPr>
          <w:rFonts w:ascii="Times New Roman" w:hAnsi="Times New Roman"/>
          <w:sz w:val="24"/>
          <w:szCs w:val="24"/>
        </w:rPr>
        <w:t>Personsammenfald mellem de personer som vurderer om en systemændring er nø</w:t>
      </w:r>
      <w:r w:rsidRPr="00DD2B16">
        <w:rPr>
          <w:rFonts w:ascii="Times New Roman" w:hAnsi="Times New Roman"/>
          <w:sz w:val="24"/>
          <w:szCs w:val="24"/>
        </w:rPr>
        <w:t>d</w:t>
      </w:r>
      <w:r w:rsidRPr="00DD2B16">
        <w:rPr>
          <w:rFonts w:ascii="Times New Roman" w:hAnsi="Times New Roman"/>
          <w:sz w:val="24"/>
          <w:szCs w:val="24"/>
        </w:rPr>
        <w:t>vendig og de personer som udformer og implementerer disse.</w:t>
      </w:r>
    </w:p>
    <w:p w:rsidR="00462511" w:rsidRPr="00DD2B16" w:rsidRDefault="00462511" w:rsidP="00462511">
      <w:pPr>
        <w:pStyle w:val="Listeafsnit"/>
        <w:numPr>
          <w:ilvl w:val="1"/>
          <w:numId w:val="45"/>
        </w:numPr>
        <w:spacing w:line="360" w:lineRule="auto"/>
        <w:rPr>
          <w:rFonts w:ascii="Times New Roman" w:hAnsi="Times New Roman"/>
          <w:sz w:val="24"/>
          <w:szCs w:val="24"/>
        </w:rPr>
      </w:pPr>
      <w:r w:rsidRPr="00DD2B16">
        <w:rPr>
          <w:rFonts w:ascii="Times New Roman" w:hAnsi="Times New Roman"/>
          <w:sz w:val="24"/>
          <w:szCs w:val="24"/>
        </w:rPr>
        <w:t xml:space="preserve">Manglende tests af systemændringer før implementering. </w:t>
      </w:r>
    </w:p>
    <w:p w:rsidR="00462511" w:rsidRPr="00DD2B16" w:rsidRDefault="00462511" w:rsidP="00462511">
      <w:pPr>
        <w:pStyle w:val="Listeafsnit"/>
        <w:numPr>
          <w:ilvl w:val="0"/>
          <w:numId w:val="45"/>
        </w:numPr>
        <w:spacing w:line="360" w:lineRule="auto"/>
        <w:rPr>
          <w:rFonts w:ascii="Times New Roman" w:hAnsi="Times New Roman"/>
          <w:sz w:val="24"/>
          <w:szCs w:val="24"/>
        </w:rPr>
      </w:pPr>
      <w:r w:rsidRPr="00DD2B16">
        <w:rPr>
          <w:rFonts w:ascii="Times New Roman" w:hAnsi="Times New Roman"/>
          <w:sz w:val="24"/>
          <w:szCs w:val="24"/>
        </w:rPr>
        <w:lastRenderedPageBreak/>
        <w:t>Interne kontroller har ikke fungeret effektivt i hele erklæringsperioden</w:t>
      </w:r>
    </w:p>
    <w:p w:rsidR="00462511" w:rsidRPr="00DD2B16" w:rsidRDefault="00462511" w:rsidP="00462511">
      <w:pPr>
        <w:pStyle w:val="Listeafsnit"/>
        <w:numPr>
          <w:ilvl w:val="0"/>
          <w:numId w:val="45"/>
        </w:numPr>
        <w:spacing w:line="360" w:lineRule="auto"/>
        <w:rPr>
          <w:rFonts w:ascii="Times New Roman" w:hAnsi="Times New Roman"/>
          <w:sz w:val="24"/>
          <w:szCs w:val="24"/>
        </w:rPr>
      </w:pPr>
      <w:r w:rsidRPr="00DD2B16">
        <w:rPr>
          <w:rFonts w:ascii="Times New Roman" w:hAnsi="Times New Roman"/>
          <w:sz w:val="24"/>
          <w:szCs w:val="24"/>
        </w:rPr>
        <w:t>Serviceleverandørens revisor er ikke i stand til at opnå tilstrækkeligt og egnet revisionsbevis</w:t>
      </w:r>
    </w:p>
    <w:p w:rsidR="00462511" w:rsidRPr="00DD2B16" w:rsidRDefault="00462511" w:rsidP="00462511">
      <w:pPr>
        <w:spacing w:line="360" w:lineRule="auto"/>
        <w:rPr>
          <w:rFonts w:ascii="Times New Roman" w:hAnsi="Times New Roman"/>
          <w:sz w:val="24"/>
          <w:szCs w:val="24"/>
        </w:rPr>
      </w:pPr>
    </w:p>
    <w:p w:rsidR="00462511" w:rsidRDefault="00462511" w:rsidP="00462511">
      <w:pPr>
        <w:spacing w:line="360" w:lineRule="auto"/>
        <w:rPr>
          <w:rFonts w:ascii="Times New Roman" w:hAnsi="Times New Roman"/>
          <w:sz w:val="24"/>
          <w:szCs w:val="24"/>
        </w:rPr>
      </w:pPr>
      <w:r w:rsidRPr="00DD2B16">
        <w:rPr>
          <w:rFonts w:ascii="Times New Roman" w:hAnsi="Times New Roman"/>
          <w:sz w:val="24"/>
          <w:szCs w:val="24"/>
        </w:rPr>
        <w:t>Revisors udfordring i forbindelse med opnåelse af tilstrækkeligt og egnet revisionsbevis ved ku</w:t>
      </w:r>
      <w:r w:rsidRPr="00DD2B16">
        <w:rPr>
          <w:rFonts w:ascii="Times New Roman" w:hAnsi="Times New Roman"/>
          <w:sz w:val="24"/>
          <w:szCs w:val="24"/>
        </w:rPr>
        <w:t>n</w:t>
      </w:r>
      <w:r w:rsidRPr="00DD2B16">
        <w:rPr>
          <w:rFonts w:ascii="Times New Roman" w:hAnsi="Times New Roman"/>
          <w:sz w:val="24"/>
          <w:szCs w:val="24"/>
        </w:rPr>
        <w:t>dens anvendelse af outsourcing på debitorområdet og outsourcing generelt ligger i, at revisor skal indhente en erklæring fra serviceleverandørens revisor. Revisor skal således i god tid tage kontakt til serviceleverandørens revisor for at planlægge både den tidsmæssige placering for erklæringso</w:t>
      </w:r>
      <w:r w:rsidRPr="00DD2B16">
        <w:rPr>
          <w:rFonts w:ascii="Times New Roman" w:hAnsi="Times New Roman"/>
          <w:sz w:val="24"/>
          <w:szCs w:val="24"/>
        </w:rPr>
        <w:t>p</w:t>
      </w:r>
      <w:r w:rsidRPr="00DD2B16">
        <w:rPr>
          <w:rFonts w:ascii="Times New Roman" w:hAnsi="Times New Roman"/>
          <w:sz w:val="24"/>
          <w:szCs w:val="24"/>
        </w:rPr>
        <w:t>gaven samt de handlinger, herunder både analytisk, forespørgsel og efterprøvning, som servicelev</w:t>
      </w:r>
      <w:r w:rsidRPr="00DD2B16">
        <w:rPr>
          <w:rFonts w:ascii="Times New Roman" w:hAnsi="Times New Roman"/>
          <w:sz w:val="24"/>
          <w:szCs w:val="24"/>
        </w:rPr>
        <w:t>e</w:t>
      </w:r>
      <w:r w:rsidRPr="00DD2B16">
        <w:rPr>
          <w:rFonts w:ascii="Times New Roman" w:hAnsi="Times New Roman"/>
          <w:sz w:val="24"/>
          <w:szCs w:val="24"/>
        </w:rPr>
        <w:t>randørens revisor skal udføre. Såfremt revisor ikke har et indgående kendskab til virksomheden, og ikke er bekendt med anvendelsen af outsourcing, da kan revisor risikere ikke at kunne indhente en erklæring fra serviceleverandørens revisor, og dermed eventuelt ikke have mulighed for at indhente revisionsbevis på det outsourcede område.</w:t>
      </w:r>
    </w:p>
    <w:p w:rsidR="00462511" w:rsidRDefault="00462511" w:rsidP="00462511">
      <w:pPr>
        <w:spacing w:line="360" w:lineRule="auto"/>
        <w:rPr>
          <w:rFonts w:ascii="Times New Roman" w:hAnsi="Times New Roman"/>
          <w:sz w:val="24"/>
          <w:szCs w:val="24"/>
        </w:rPr>
      </w:pPr>
    </w:p>
    <w:p w:rsidR="00462511" w:rsidRPr="00DD2B16" w:rsidRDefault="00462511" w:rsidP="00462511">
      <w:pPr>
        <w:spacing w:line="360" w:lineRule="auto"/>
        <w:rPr>
          <w:rFonts w:ascii="Times New Roman" w:hAnsi="Times New Roman"/>
          <w:sz w:val="24"/>
          <w:szCs w:val="24"/>
        </w:rPr>
      </w:pPr>
      <w:r>
        <w:rPr>
          <w:rFonts w:ascii="Times New Roman" w:hAnsi="Times New Roman"/>
          <w:sz w:val="24"/>
          <w:szCs w:val="24"/>
        </w:rPr>
        <w:t xml:space="preserve">Ved outsourcing stilles der således yderligere krav til såvel revisors planlægning som indsamling af revisionsbevis og evne til at vurdere på arbejder udført af anden revisor. </w:t>
      </w:r>
    </w:p>
    <w:p w:rsidR="00462511" w:rsidRPr="001D685C" w:rsidRDefault="00462511" w:rsidP="00462511">
      <w:pPr>
        <w:spacing w:line="360" w:lineRule="auto"/>
        <w:rPr>
          <w:rFonts w:ascii="Times New Roman" w:hAnsi="Times New Roman"/>
          <w:sz w:val="24"/>
          <w:szCs w:val="24"/>
        </w:rPr>
      </w:pPr>
    </w:p>
    <w:p w:rsidR="00C543C1" w:rsidRPr="00C543C1" w:rsidRDefault="00C543C1" w:rsidP="00C543C1">
      <w:pPr>
        <w:pStyle w:val="Overskrift2"/>
        <w:spacing w:line="360" w:lineRule="auto"/>
        <w:rPr>
          <w:rFonts w:ascii="Times New Roman" w:hAnsi="Times New Roman"/>
          <w:bCs/>
          <w:sz w:val="24"/>
          <w:szCs w:val="24"/>
        </w:rPr>
      </w:pPr>
      <w:bookmarkStart w:id="54" w:name="_Toc372042417"/>
      <w:r w:rsidRPr="00C543C1">
        <w:rPr>
          <w:rFonts w:ascii="Times New Roman" w:hAnsi="Times New Roman"/>
          <w:bCs/>
          <w:sz w:val="24"/>
          <w:szCs w:val="24"/>
        </w:rPr>
        <w:t>9.3 Særlig dansk lovgivning</w:t>
      </w:r>
      <w:bookmarkEnd w:id="54"/>
    </w:p>
    <w:p w:rsidR="00462511" w:rsidRDefault="00462511" w:rsidP="001D685C">
      <w:pPr>
        <w:spacing w:line="360" w:lineRule="auto"/>
        <w:rPr>
          <w:rFonts w:ascii="Times New Roman" w:hAnsi="Times New Roman"/>
          <w:sz w:val="24"/>
          <w:szCs w:val="24"/>
        </w:rPr>
      </w:pPr>
      <w:r>
        <w:rPr>
          <w:rFonts w:ascii="Times New Roman" w:hAnsi="Times New Roman"/>
          <w:sz w:val="24"/>
          <w:szCs w:val="24"/>
        </w:rPr>
        <w:t>Vores speciale har taget udgangspunkt i regnskaber og revision efter IFRS. I denne del af perspekt</w:t>
      </w:r>
      <w:r>
        <w:rPr>
          <w:rFonts w:ascii="Times New Roman" w:hAnsi="Times New Roman"/>
          <w:sz w:val="24"/>
          <w:szCs w:val="24"/>
        </w:rPr>
        <w:t>i</w:t>
      </w:r>
      <w:r>
        <w:rPr>
          <w:rFonts w:ascii="Times New Roman" w:hAnsi="Times New Roman"/>
          <w:sz w:val="24"/>
          <w:szCs w:val="24"/>
        </w:rPr>
        <w:t>veringen vil vi gennemgå de særlige danske forhold, som gør gældende i forbindelse med en revis</w:t>
      </w:r>
      <w:r>
        <w:rPr>
          <w:rFonts w:ascii="Times New Roman" w:hAnsi="Times New Roman"/>
          <w:sz w:val="24"/>
          <w:szCs w:val="24"/>
        </w:rPr>
        <w:t>i</w:t>
      </w:r>
      <w:r>
        <w:rPr>
          <w:rFonts w:ascii="Times New Roman" w:hAnsi="Times New Roman"/>
          <w:sz w:val="24"/>
          <w:szCs w:val="24"/>
        </w:rPr>
        <w:t>on.</w:t>
      </w:r>
    </w:p>
    <w:p w:rsidR="00462511" w:rsidRDefault="00462511" w:rsidP="001D685C">
      <w:pPr>
        <w:spacing w:line="360" w:lineRule="auto"/>
        <w:rPr>
          <w:rFonts w:ascii="Times New Roman" w:hAnsi="Times New Roman"/>
          <w:sz w:val="24"/>
          <w:szCs w:val="24"/>
        </w:rPr>
      </w:pPr>
    </w:p>
    <w:p w:rsidR="009317E0" w:rsidRPr="00C543C1" w:rsidRDefault="00C543C1" w:rsidP="001D685C">
      <w:pPr>
        <w:spacing w:line="360" w:lineRule="auto"/>
        <w:rPr>
          <w:rFonts w:ascii="Times New Roman" w:hAnsi="Times New Roman"/>
          <w:b/>
          <w:sz w:val="24"/>
          <w:szCs w:val="24"/>
        </w:rPr>
      </w:pPr>
      <w:r w:rsidRPr="00C543C1">
        <w:rPr>
          <w:rFonts w:ascii="Times New Roman" w:hAnsi="Times New Roman"/>
          <w:b/>
          <w:sz w:val="24"/>
          <w:szCs w:val="24"/>
        </w:rPr>
        <w:t>Revisors rapportering</w:t>
      </w:r>
    </w:p>
    <w:p w:rsidR="009317E0" w:rsidRDefault="009317E0" w:rsidP="001D685C">
      <w:pPr>
        <w:spacing w:line="360" w:lineRule="auto"/>
        <w:rPr>
          <w:rFonts w:ascii="Times New Roman" w:hAnsi="Times New Roman"/>
          <w:sz w:val="24"/>
          <w:szCs w:val="24"/>
        </w:rPr>
      </w:pPr>
      <w:r w:rsidRPr="001D685C">
        <w:rPr>
          <w:rFonts w:ascii="Times New Roman" w:hAnsi="Times New Roman"/>
          <w:sz w:val="24"/>
          <w:szCs w:val="24"/>
        </w:rPr>
        <w:t>Jf. ISA 265 skal revisor rapportere til den øverste ledelse og den daglige ledelse ved mangler i den interne kontrol. Jf. særskilt dansk lovning</w:t>
      </w:r>
      <w:r w:rsidR="009E7BA1">
        <w:rPr>
          <w:rFonts w:ascii="Times New Roman" w:hAnsi="Times New Roman"/>
          <w:sz w:val="24"/>
          <w:szCs w:val="24"/>
        </w:rPr>
        <w:t>, Revisorlovens § 20,</w:t>
      </w:r>
      <w:r w:rsidRPr="001D685C">
        <w:rPr>
          <w:rFonts w:ascii="Times New Roman" w:hAnsi="Times New Roman"/>
          <w:sz w:val="24"/>
          <w:szCs w:val="24"/>
        </w:rPr>
        <w:t xml:space="preserve"> skal revisor ligeledes, såfremt der foretages revision af et årsregnskab, foretage rapportering til hvervgiver via en revisionsprotokol. </w:t>
      </w:r>
    </w:p>
    <w:p w:rsidR="009E7BA1" w:rsidRPr="001D685C" w:rsidRDefault="009E7BA1" w:rsidP="001D685C">
      <w:pPr>
        <w:spacing w:line="360" w:lineRule="auto"/>
        <w:rPr>
          <w:rFonts w:ascii="Times New Roman" w:hAnsi="Times New Roman"/>
          <w:sz w:val="24"/>
          <w:szCs w:val="24"/>
        </w:rPr>
      </w:pPr>
    </w:p>
    <w:p w:rsidR="009317E0" w:rsidRPr="001D685C" w:rsidRDefault="009317E0" w:rsidP="001D685C">
      <w:pPr>
        <w:spacing w:line="360" w:lineRule="auto"/>
        <w:rPr>
          <w:rFonts w:ascii="Times New Roman" w:hAnsi="Times New Roman"/>
          <w:sz w:val="24"/>
          <w:szCs w:val="24"/>
        </w:rPr>
      </w:pPr>
      <w:r w:rsidRPr="001D685C">
        <w:rPr>
          <w:rFonts w:ascii="Times New Roman" w:hAnsi="Times New Roman"/>
          <w:sz w:val="24"/>
          <w:szCs w:val="24"/>
        </w:rPr>
        <w:t>Revisionsprotokollen er et vigtigt juridisk dokument og fungerer som revisors primære kommunik</w:t>
      </w:r>
      <w:r w:rsidRPr="001D685C">
        <w:rPr>
          <w:rFonts w:ascii="Times New Roman" w:hAnsi="Times New Roman"/>
          <w:sz w:val="24"/>
          <w:szCs w:val="24"/>
        </w:rPr>
        <w:t>a</w:t>
      </w:r>
      <w:r w:rsidRPr="001D685C">
        <w:rPr>
          <w:rFonts w:ascii="Times New Roman" w:hAnsi="Times New Roman"/>
          <w:sz w:val="24"/>
          <w:szCs w:val="24"/>
        </w:rPr>
        <w:t>tionsmiddel til selskabets bestyrelse. Revisionsprotokollen er således en præcis lovkrævet rapport</w:t>
      </w:r>
      <w:r w:rsidRPr="001D685C">
        <w:rPr>
          <w:rFonts w:ascii="Times New Roman" w:hAnsi="Times New Roman"/>
          <w:sz w:val="24"/>
          <w:szCs w:val="24"/>
        </w:rPr>
        <w:t>e</w:t>
      </w:r>
      <w:r w:rsidRPr="001D685C">
        <w:rPr>
          <w:rFonts w:ascii="Times New Roman" w:hAnsi="Times New Roman"/>
          <w:sz w:val="24"/>
          <w:szCs w:val="24"/>
        </w:rPr>
        <w:t>ring, der understøtter ko</w:t>
      </w:r>
      <w:r w:rsidR="00C35DB4">
        <w:rPr>
          <w:rFonts w:ascii="Times New Roman" w:hAnsi="Times New Roman"/>
          <w:sz w:val="24"/>
          <w:szCs w:val="24"/>
        </w:rPr>
        <w:t>ntrolmuligheden i den danske to</w:t>
      </w:r>
      <w:r w:rsidRPr="001D685C">
        <w:rPr>
          <w:rFonts w:ascii="Times New Roman" w:hAnsi="Times New Roman"/>
          <w:sz w:val="24"/>
          <w:szCs w:val="24"/>
        </w:rPr>
        <w:t xml:space="preserve">strengede ledelsesmodel. </w:t>
      </w:r>
    </w:p>
    <w:p w:rsidR="009317E0" w:rsidRDefault="009317E0" w:rsidP="001D685C">
      <w:pPr>
        <w:spacing w:line="360" w:lineRule="auto"/>
        <w:rPr>
          <w:rFonts w:ascii="Times New Roman" w:hAnsi="Times New Roman"/>
          <w:sz w:val="24"/>
          <w:szCs w:val="24"/>
        </w:rPr>
      </w:pPr>
    </w:p>
    <w:p w:rsidR="00850CEF" w:rsidRDefault="00850CEF" w:rsidP="001D685C">
      <w:pPr>
        <w:spacing w:line="360" w:lineRule="auto"/>
        <w:rPr>
          <w:rFonts w:ascii="Times New Roman" w:hAnsi="Times New Roman"/>
          <w:sz w:val="24"/>
          <w:szCs w:val="24"/>
        </w:rPr>
      </w:pPr>
    </w:p>
    <w:p w:rsidR="00850CEF" w:rsidRPr="001D685C" w:rsidRDefault="00850CEF" w:rsidP="001D685C">
      <w:pPr>
        <w:spacing w:line="360" w:lineRule="auto"/>
        <w:rPr>
          <w:rFonts w:ascii="Times New Roman" w:hAnsi="Times New Roman"/>
          <w:sz w:val="24"/>
          <w:szCs w:val="24"/>
        </w:rPr>
      </w:pPr>
    </w:p>
    <w:p w:rsidR="009317E0" w:rsidRPr="001D685C" w:rsidRDefault="009317E0" w:rsidP="001D685C">
      <w:pPr>
        <w:spacing w:line="360" w:lineRule="auto"/>
        <w:rPr>
          <w:rFonts w:ascii="Times New Roman" w:hAnsi="Times New Roman"/>
          <w:sz w:val="24"/>
          <w:szCs w:val="24"/>
        </w:rPr>
      </w:pPr>
      <w:r w:rsidRPr="001D685C">
        <w:rPr>
          <w:rFonts w:ascii="Times New Roman" w:hAnsi="Times New Roman"/>
          <w:sz w:val="24"/>
          <w:szCs w:val="24"/>
        </w:rPr>
        <w:lastRenderedPageBreak/>
        <w:t>Revisorlovens § 20 stk. 3 siger:</w:t>
      </w:r>
    </w:p>
    <w:p w:rsidR="009317E0" w:rsidRPr="001D685C" w:rsidRDefault="009317E0" w:rsidP="001D685C">
      <w:pPr>
        <w:spacing w:line="360" w:lineRule="auto"/>
        <w:rPr>
          <w:rFonts w:ascii="Times New Roman" w:hAnsi="Times New Roman"/>
          <w:i/>
          <w:sz w:val="24"/>
          <w:szCs w:val="24"/>
        </w:rPr>
      </w:pPr>
      <w:r w:rsidRPr="001D685C">
        <w:rPr>
          <w:rFonts w:ascii="Times New Roman" w:hAnsi="Times New Roman"/>
          <w:i/>
          <w:sz w:val="24"/>
          <w:szCs w:val="24"/>
        </w:rPr>
        <w:t>”I revisionsprotokollen skal revisor redegøre for arten og omfanget af de udførte revisionsarbejder og konklusionen herpå. Revisor skal herunder i de mindste oplyse om følgende, når der er udført revision:</w:t>
      </w:r>
    </w:p>
    <w:p w:rsidR="009317E0" w:rsidRPr="001D685C" w:rsidRDefault="009317E0" w:rsidP="001D685C">
      <w:pPr>
        <w:pStyle w:val="Listeafsnit"/>
        <w:numPr>
          <w:ilvl w:val="0"/>
          <w:numId w:val="40"/>
        </w:numPr>
        <w:spacing w:line="360" w:lineRule="auto"/>
        <w:rPr>
          <w:rFonts w:ascii="Times New Roman" w:hAnsi="Times New Roman"/>
          <w:i/>
          <w:sz w:val="24"/>
          <w:szCs w:val="24"/>
        </w:rPr>
      </w:pPr>
      <w:r w:rsidRPr="001D685C">
        <w:rPr>
          <w:rFonts w:ascii="Times New Roman" w:hAnsi="Times New Roman"/>
          <w:i/>
          <w:sz w:val="24"/>
          <w:szCs w:val="24"/>
        </w:rPr>
        <w:t>Væsentlige spørgsmål vedrørende revisionen, herunder især væsentlig usikkerhed, fejl eller mangler vedrørende virksomhedens bogholder</w:t>
      </w:r>
      <w:r w:rsidR="00C35DB4">
        <w:rPr>
          <w:rFonts w:ascii="Times New Roman" w:hAnsi="Times New Roman"/>
          <w:i/>
          <w:sz w:val="24"/>
          <w:szCs w:val="24"/>
        </w:rPr>
        <w:t>i</w:t>
      </w:r>
      <w:r w:rsidRPr="001D685C">
        <w:rPr>
          <w:rFonts w:ascii="Times New Roman" w:hAnsi="Times New Roman"/>
          <w:i/>
          <w:sz w:val="24"/>
          <w:szCs w:val="24"/>
        </w:rPr>
        <w:t>, regnskabsvæsen eller interne kontrol,</w:t>
      </w:r>
    </w:p>
    <w:p w:rsidR="009317E0" w:rsidRPr="001D685C" w:rsidRDefault="009317E0" w:rsidP="001D685C">
      <w:pPr>
        <w:pStyle w:val="Listeafsnit"/>
        <w:numPr>
          <w:ilvl w:val="0"/>
          <w:numId w:val="40"/>
        </w:numPr>
        <w:spacing w:line="360" w:lineRule="auto"/>
        <w:rPr>
          <w:rFonts w:ascii="Times New Roman" w:hAnsi="Times New Roman"/>
          <w:i/>
          <w:sz w:val="24"/>
          <w:szCs w:val="24"/>
        </w:rPr>
      </w:pPr>
      <w:r w:rsidRPr="001D685C">
        <w:rPr>
          <w:rFonts w:ascii="Times New Roman" w:hAnsi="Times New Roman"/>
          <w:i/>
          <w:sz w:val="24"/>
          <w:szCs w:val="24"/>
        </w:rPr>
        <w:t>Forhold, som normalt må forventes at have betydning for modtagerens eller hvervgiverens stillingtagen til årsregnskabet mv.,</w:t>
      </w:r>
    </w:p>
    <w:p w:rsidR="009317E0" w:rsidRPr="001D685C" w:rsidRDefault="009317E0" w:rsidP="001D685C">
      <w:pPr>
        <w:pStyle w:val="Listeafsnit"/>
        <w:numPr>
          <w:ilvl w:val="0"/>
          <w:numId w:val="40"/>
        </w:numPr>
        <w:spacing w:line="360" w:lineRule="auto"/>
        <w:rPr>
          <w:rFonts w:ascii="Times New Roman" w:hAnsi="Times New Roman"/>
          <w:i/>
          <w:sz w:val="24"/>
          <w:szCs w:val="24"/>
        </w:rPr>
      </w:pPr>
      <w:r w:rsidRPr="001D685C">
        <w:rPr>
          <w:rFonts w:ascii="Times New Roman" w:hAnsi="Times New Roman"/>
          <w:i/>
          <w:sz w:val="24"/>
          <w:szCs w:val="24"/>
        </w:rPr>
        <w:t xml:space="preserve">Hvorvidt revisor opfylder lovgivningens krav til revisors uafhængighed, og </w:t>
      </w:r>
    </w:p>
    <w:p w:rsidR="009317E0" w:rsidRPr="001D685C" w:rsidRDefault="009317E0" w:rsidP="001D685C">
      <w:pPr>
        <w:pStyle w:val="Listeafsnit"/>
        <w:numPr>
          <w:ilvl w:val="0"/>
          <w:numId w:val="40"/>
        </w:numPr>
        <w:spacing w:line="360" w:lineRule="auto"/>
        <w:rPr>
          <w:rFonts w:ascii="Times New Roman" w:hAnsi="Times New Roman"/>
          <w:i/>
          <w:sz w:val="24"/>
          <w:szCs w:val="24"/>
        </w:rPr>
      </w:pPr>
      <w:r w:rsidRPr="001D685C">
        <w:rPr>
          <w:rFonts w:ascii="Times New Roman" w:hAnsi="Times New Roman"/>
          <w:i/>
          <w:sz w:val="24"/>
          <w:szCs w:val="24"/>
        </w:rPr>
        <w:t>Hvorvidt revisor under revisionen har modtaget alle de oplysninger, der er anmodet om.”</w:t>
      </w:r>
    </w:p>
    <w:p w:rsidR="009317E0" w:rsidRPr="001D685C" w:rsidRDefault="009317E0" w:rsidP="001D685C">
      <w:pPr>
        <w:spacing w:line="360" w:lineRule="auto"/>
        <w:rPr>
          <w:rFonts w:ascii="Times New Roman" w:hAnsi="Times New Roman"/>
          <w:sz w:val="24"/>
          <w:szCs w:val="24"/>
        </w:rPr>
      </w:pPr>
    </w:p>
    <w:p w:rsidR="009317E0" w:rsidRPr="001D685C" w:rsidRDefault="009317E0" w:rsidP="001D685C">
      <w:pPr>
        <w:spacing w:line="360" w:lineRule="auto"/>
        <w:rPr>
          <w:rFonts w:ascii="Times New Roman" w:hAnsi="Times New Roman"/>
          <w:sz w:val="24"/>
          <w:szCs w:val="24"/>
        </w:rPr>
      </w:pPr>
      <w:r w:rsidRPr="001D685C">
        <w:rPr>
          <w:rFonts w:ascii="Times New Roman" w:hAnsi="Times New Roman"/>
          <w:sz w:val="24"/>
          <w:szCs w:val="24"/>
        </w:rPr>
        <w:t>Revisorlovens § 20 stk.3 siger at der skal føres protokol, når der er foretaget revision. Af bemær</w:t>
      </w:r>
      <w:r w:rsidRPr="001D685C">
        <w:rPr>
          <w:rFonts w:ascii="Times New Roman" w:hAnsi="Times New Roman"/>
          <w:sz w:val="24"/>
          <w:szCs w:val="24"/>
        </w:rPr>
        <w:t>k</w:t>
      </w:r>
      <w:r w:rsidRPr="001D685C">
        <w:rPr>
          <w:rFonts w:ascii="Times New Roman" w:hAnsi="Times New Roman"/>
          <w:sz w:val="24"/>
          <w:szCs w:val="24"/>
        </w:rPr>
        <w:t>ningerne til loven fremgår det, at dette naturligvis er tilfældet i forbindelse med revisionen af år</w:t>
      </w:r>
      <w:r w:rsidRPr="001D685C">
        <w:rPr>
          <w:rFonts w:ascii="Times New Roman" w:hAnsi="Times New Roman"/>
          <w:sz w:val="24"/>
          <w:szCs w:val="24"/>
        </w:rPr>
        <w:t>s</w:t>
      </w:r>
      <w:r w:rsidRPr="001D685C">
        <w:rPr>
          <w:rFonts w:ascii="Times New Roman" w:hAnsi="Times New Roman"/>
          <w:sz w:val="24"/>
          <w:szCs w:val="24"/>
        </w:rPr>
        <w:t>rapporten og afgivelse af revisionspåtegningen, men der kan også være foretaget revision i årets løb. Revision i årets løb er en forberedelse af revisionen af årsrapporten og den retter sig primært mod områder som gennemgang og kontrol af virksomhedens forretningsgange eller IT kontroller, interne kontrolforanstaltningers pålidelighed, om registreringerne i bogføringen er ajour og pålidelig mv. Hvis der er foretaget revision i årets løb, skal dette ligeledes omtales i revisionsprotokollen, når a</w:t>
      </w:r>
      <w:r w:rsidRPr="001D685C">
        <w:rPr>
          <w:rFonts w:ascii="Times New Roman" w:hAnsi="Times New Roman"/>
          <w:sz w:val="24"/>
          <w:szCs w:val="24"/>
        </w:rPr>
        <w:t>r</w:t>
      </w:r>
      <w:r w:rsidRPr="001D685C">
        <w:rPr>
          <w:rFonts w:ascii="Times New Roman" w:hAnsi="Times New Roman"/>
          <w:sz w:val="24"/>
          <w:szCs w:val="24"/>
        </w:rPr>
        <w:t xml:space="preserve">bejdet er udført. </w:t>
      </w:r>
    </w:p>
    <w:p w:rsidR="009317E0" w:rsidRPr="001D685C" w:rsidRDefault="009317E0" w:rsidP="001D685C">
      <w:pPr>
        <w:spacing w:line="360" w:lineRule="auto"/>
        <w:rPr>
          <w:rFonts w:ascii="Times New Roman" w:hAnsi="Times New Roman"/>
          <w:sz w:val="24"/>
          <w:szCs w:val="24"/>
        </w:rPr>
      </w:pPr>
      <w:r w:rsidRPr="001D685C">
        <w:rPr>
          <w:rFonts w:ascii="Times New Roman" w:hAnsi="Times New Roman"/>
          <w:sz w:val="24"/>
          <w:szCs w:val="24"/>
        </w:rPr>
        <w:t xml:space="preserve">Det fremgår ikke direkte, at revisor </w:t>
      </w:r>
      <w:r w:rsidR="00C35DB4">
        <w:rPr>
          <w:rFonts w:ascii="Times New Roman" w:hAnsi="Times New Roman"/>
          <w:sz w:val="24"/>
          <w:szCs w:val="24"/>
        </w:rPr>
        <w:t>skal udarbejde en protokol efter</w:t>
      </w:r>
      <w:r w:rsidRPr="001D685C">
        <w:rPr>
          <w:rFonts w:ascii="Times New Roman" w:hAnsi="Times New Roman"/>
          <w:sz w:val="24"/>
          <w:szCs w:val="24"/>
        </w:rPr>
        <w:t xml:space="preserve"> foretaget løbende revision, men blot at den løbende revision skal omtales i revisionsprotokollen. Der er derfor ikke krav om særskilt protokol ved løbende revision, men blot en omtale i den årlige revisionsprotokol i forbindelse med årsafslutningen. Er der i den løbende revision konstateret vanskelig</w:t>
      </w:r>
      <w:r w:rsidR="00C35DB4">
        <w:rPr>
          <w:rFonts w:ascii="Times New Roman" w:hAnsi="Times New Roman"/>
          <w:sz w:val="24"/>
          <w:szCs w:val="24"/>
        </w:rPr>
        <w:t>e</w:t>
      </w:r>
      <w:r w:rsidRPr="001D685C">
        <w:rPr>
          <w:rFonts w:ascii="Times New Roman" w:hAnsi="Times New Roman"/>
          <w:sz w:val="24"/>
          <w:szCs w:val="24"/>
        </w:rPr>
        <w:t xml:space="preserve"> forhold med dårlige eller ma</w:t>
      </w:r>
      <w:r w:rsidRPr="001D685C">
        <w:rPr>
          <w:rFonts w:ascii="Times New Roman" w:hAnsi="Times New Roman"/>
          <w:sz w:val="24"/>
          <w:szCs w:val="24"/>
        </w:rPr>
        <w:t>n</w:t>
      </w:r>
      <w:r w:rsidRPr="001D685C">
        <w:rPr>
          <w:rFonts w:ascii="Times New Roman" w:hAnsi="Times New Roman"/>
          <w:sz w:val="24"/>
          <w:szCs w:val="24"/>
        </w:rPr>
        <w:t>gelfulde registreringssystemer, skiftende medarbejdere i regnskabsafdelingen, tabsgivende drift e</w:t>
      </w:r>
      <w:r w:rsidRPr="001D685C">
        <w:rPr>
          <w:rFonts w:ascii="Times New Roman" w:hAnsi="Times New Roman"/>
          <w:sz w:val="24"/>
          <w:szCs w:val="24"/>
        </w:rPr>
        <w:t>l</w:t>
      </w:r>
      <w:r w:rsidRPr="001D685C">
        <w:rPr>
          <w:rFonts w:ascii="Times New Roman" w:hAnsi="Times New Roman"/>
          <w:sz w:val="24"/>
          <w:szCs w:val="24"/>
        </w:rPr>
        <w:t xml:space="preserve">ler lignende, da vil protokollat i årets løb være både relevant og nødvendig. </w:t>
      </w:r>
    </w:p>
    <w:p w:rsidR="009317E0" w:rsidRPr="001D685C" w:rsidRDefault="009317E0" w:rsidP="001D685C">
      <w:pPr>
        <w:spacing w:line="360" w:lineRule="auto"/>
        <w:rPr>
          <w:rFonts w:ascii="Times New Roman" w:hAnsi="Times New Roman"/>
          <w:sz w:val="24"/>
          <w:szCs w:val="24"/>
        </w:rPr>
      </w:pPr>
    </w:p>
    <w:p w:rsidR="009317E0" w:rsidRPr="001D685C" w:rsidRDefault="009317E0" w:rsidP="001D685C">
      <w:pPr>
        <w:spacing w:line="360" w:lineRule="auto"/>
        <w:rPr>
          <w:rFonts w:ascii="Times New Roman" w:hAnsi="Times New Roman"/>
          <w:sz w:val="24"/>
          <w:szCs w:val="24"/>
        </w:rPr>
      </w:pPr>
      <w:r w:rsidRPr="001D685C">
        <w:rPr>
          <w:rFonts w:ascii="Times New Roman" w:hAnsi="Times New Roman"/>
          <w:sz w:val="24"/>
          <w:szCs w:val="24"/>
        </w:rPr>
        <w:t>Revisorlovens § 20 stk. 3 nr. 1 sikrer, at revisor foretager den nødvendige rapportering til bestyre</w:t>
      </w:r>
      <w:r w:rsidRPr="001D685C">
        <w:rPr>
          <w:rFonts w:ascii="Times New Roman" w:hAnsi="Times New Roman"/>
          <w:sz w:val="24"/>
          <w:szCs w:val="24"/>
        </w:rPr>
        <w:t>l</w:t>
      </w:r>
      <w:r w:rsidRPr="001D685C">
        <w:rPr>
          <w:rFonts w:ascii="Times New Roman" w:hAnsi="Times New Roman"/>
          <w:sz w:val="24"/>
          <w:szCs w:val="24"/>
        </w:rPr>
        <w:t>sen om mangler i den interne kontrol, som også er krævet i ISA 265 om kommunikation om man</w:t>
      </w:r>
      <w:r w:rsidRPr="001D685C">
        <w:rPr>
          <w:rFonts w:ascii="Times New Roman" w:hAnsi="Times New Roman"/>
          <w:sz w:val="24"/>
          <w:szCs w:val="24"/>
        </w:rPr>
        <w:t>g</w:t>
      </w:r>
      <w:r w:rsidRPr="001D685C">
        <w:rPr>
          <w:rFonts w:ascii="Times New Roman" w:hAnsi="Times New Roman"/>
          <w:sz w:val="24"/>
          <w:szCs w:val="24"/>
        </w:rPr>
        <w:t xml:space="preserve">ler i intern kontrol til den øverste ledelse og den daglige ledelse. Hvorvidt der i revisionsprotokollen skal skelnes mellem </w:t>
      </w:r>
      <w:r w:rsidR="00C35DB4">
        <w:rPr>
          <w:rFonts w:ascii="Times New Roman" w:hAnsi="Times New Roman"/>
          <w:sz w:val="24"/>
          <w:szCs w:val="24"/>
        </w:rPr>
        <w:t>om mangler i den interne kontrol er betydelige eller ej</w:t>
      </w:r>
      <w:r w:rsidRPr="001D685C">
        <w:rPr>
          <w:rFonts w:ascii="Times New Roman" w:hAnsi="Times New Roman"/>
          <w:sz w:val="24"/>
          <w:szCs w:val="24"/>
        </w:rPr>
        <w:t xml:space="preserve"> fremgår ikke af b</w:t>
      </w:r>
      <w:r w:rsidRPr="001D685C">
        <w:rPr>
          <w:rFonts w:ascii="Times New Roman" w:hAnsi="Times New Roman"/>
          <w:sz w:val="24"/>
          <w:szCs w:val="24"/>
        </w:rPr>
        <w:t>e</w:t>
      </w:r>
      <w:r w:rsidRPr="001D685C">
        <w:rPr>
          <w:rFonts w:ascii="Times New Roman" w:hAnsi="Times New Roman"/>
          <w:sz w:val="24"/>
          <w:szCs w:val="24"/>
        </w:rPr>
        <w:t>mærkningerne til</w:t>
      </w:r>
      <w:r w:rsidR="00F371BB">
        <w:rPr>
          <w:rFonts w:ascii="Times New Roman" w:hAnsi="Times New Roman"/>
          <w:sz w:val="24"/>
          <w:szCs w:val="24"/>
        </w:rPr>
        <w:t>.</w:t>
      </w:r>
      <w:r w:rsidRPr="001D685C">
        <w:rPr>
          <w:rFonts w:ascii="Times New Roman" w:hAnsi="Times New Roman"/>
          <w:sz w:val="24"/>
          <w:szCs w:val="24"/>
        </w:rPr>
        <w:t xml:space="preserve"> Dog fremgår det af bemærkningerne til revisorlovens § 20 stk. 4, at denne kr</w:t>
      </w:r>
      <w:r w:rsidRPr="001D685C">
        <w:rPr>
          <w:rFonts w:ascii="Times New Roman" w:hAnsi="Times New Roman"/>
          <w:sz w:val="24"/>
          <w:szCs w:val="24"/>
        </w:rPr>
        <w:t>æ</w:t>
      </w:r>
      <w:r w:rsidRPr="001D685C">
        <w:rPr>
          <w:rFonts w:ascii="Times New Roman" w:hAnsi="Times New Roman"/>
          <w:sz w:val="24"/>
          <w:szCs w:val="24"/>
        </w:rPr>
        <w:t>ver, at pligten til at indføre oplysninger i revisionsprotokollen ikke kan erstattes af andre oplysni</w:t>
      </w:r>
      <w:r w:rsidRPr="001D685C">
        <w:rPr>
          <w:rFonts w:ascii="Times New Roman" w:hAnsi="Times New Roman"/>
          <w:sz w:val="24"/>
          <w:szCs w:val="24"/>
        </w:rPr>
        <w:t>n</w:t>
      </w:r>
      <w:r w:rsidRPr="001D685C">
        <w:rPr>
          <w:rFonts w:ascii="Times New Roman" w:hAnsi="Times New Roman"/>
          <w:sz w:val="24"/>
          <w:szCs w:val="24"/>
        </w:rPr>
        <w:lastRenderedPageBreak/>
        <w:t>ger. Som andre oplysninger anses blandt andet breve til virksomhedens ledelse eller mundtlige or</w:t>
      </w:r>
      <w:r w:rsidRPr="001D685C">
        <w:rPr>
          <w:rFonts w:ascii="Times New Roman" w:hAnsi="Times New Roman"/>
          <w:sz w:val="24"/>
          <w:szCs w:val="24"/>
        </w:rPr>
        <w:t>i</w:t>
      </w:r>
      <w:r w:rsidRPr="001D685C">
        <w:rPr>
          <w:rFonts w:ascii="Times New Roman" w:hAnsi="Times New Roman"/>
          <w:sz w:val="24"/>
          <w:szCs w:val="24"/>
        </w:rPr>
        <w:t xml:space="preserve">enteringer af virksomhedens medarbejdere, hvis oplysningerne i øvrigt opfylder kravene til at skulle indføres i revisionsprotokollen. </w:t>
      </w:r>
    </w:p>
    <w:p w:rsidR="009317E0" w:rsidRPr="001D685C" w:rsidRDefault="009317E0" w:rsidP="001D685C">
      <w:pPr>
        <w:spacing w:line="360" w:lineRule="auto"/>
        <w:rPr>
          <w:rFonts w:ascii="Times New Roman" w:hAnsi="Times New Roman"/>
          <w:sz w:val="24"/>
          <w:szCs w:val="24"/>
        </w:rPr>
      </w:pPr>
      <w:r w:rsidRPr="001D685C">
        <w:rPr>
          <w:rFonts w:ascii="Times New Roman" w:hAnsi="Times New Roman"/>
          <w:sz w:val="24"/>
          <w:szCs w:val="24"/>
        </w:rPr>
        <w:t>Revisorlovens § 20 stk. 4 siger dermed, at såfremt et forhold er i en sådan karakter, at det bør indf</w:t>
      </w:r>
      <w:r w:rsidRPr="001D685C">
        <w:rPr>
          <w:rFonts w:ascii="Times New Roman" w:hAnsi="Times New Roman"/>
          <w:sz w:val="24"/>
          <w:szCs w:val="24"/>
        </w:rPr>
        <w:t>ø</w:t>
      </w:r>
      <w:r w:rsidRPr="001D685C">
        <w:rPr>
          <w:rFonts w:ascii="Times New Roman" w:hAnsi="Times New Roman"/>
          <w:sz w:val="24"/>
          <w:szCs w:val="24"/>
        </w:rPr>
        <w:t>res i revisionsprotokollen, da kan revisor ikke opfylde lovgivningen ved, som minimumskravet i ISA 265, at på anden måde skriftligt eller mundtligt at orientere virksomhedens ledelse.</w:t>
      </w:r>
    </w:p>
    <w:p w:rsidR="009317E0" w:rsidRPr="001D685C" w:rsidRDefault="009317E0" w:rsidP="001D685C">
      <w:pPr>
        <w:spacing w:line="360" w:lineRule="auto"/>
        <w:rPr>
          <w:rFonts w:ascii="Times New Roman" w:hAnsi="Times New Roman"/>
          <w:sz w:val="24"/>
          <w:szCs w:val="24"/>
        </w:rPr>
      </w:pPr>
      <w:r w:rsidRPr="001D685C">
        <w:rPr>
          <w:rFonts w:ascii="Times New Roman" w:hAnsi="Times New Roman"/>
          <w:sz w:val="24"/>
          <w:szCs w:val="24"/>
        </w:rPr>
        <w:t>Vi ser denne bemærkning til revisorloven som en skærpelse af kravene i forhold til ISA 265, hvor revisor, såfremt der er tale om betydelige mangler i den interne kontrol, skriftligt skal orientere den øverste ledelse, da der ikke af ISA 265 fremgår i hvilken skriftlig form informationen skal afgives.</w:t>
      </w:r>
    </w:p>
    <w:p w:rsidR="009317E0" w:rsidRPr="001D685C" w:rsidRDefault="009317E0" w:rsidP="001D685C">
      <w:pPr>
        <w:spacing w:line="360" w:lineRule="auto"/>
        <w:rPr>
          <w:rFonts w:ascii="Times New Roman" w:hAnsi="Times New Roman"/>
          <w:sz w:val="24"/>
          <w:szCs w:val="24"/>
        </w:rPr>
      </w:pPr>
    </w:p>
    <w:p w:rsidR="009317E0" w:rsidRPr="001D685C" w:rsidRDefault="009317E0" w:rsidP="001D685C">
      <w:pPr>
        <w:spacing w:line="360" w:lineRule="auto"/>
        <w:rPr>
          <w:rFonts w:ascii="Times New Roman" w:hAnsi="Times New Roman"/>
          <w:sz w:val="24"/>
          <w:szCs w:val="24"/>
        </w:rPr>
      </w:pPr>
      <w:r w:rsidRPr="001D685C">
        <w:rPr>
          <w:rFonts w:ascii="Times New Roman" w:hAnsi="Times New Roman"/>
          <w:sz w:val="24"/>
          <w:szCs w:val="24"/>
        </w:rPr>
        <w:t>Revisor afgør selv, indenfor rammerne af lovgivningen og god revisorskik, hvilke oplysninger der skal føres i protokollen, men det må som minimum forventes, at de konstaterede risikofyldte og v</w:t>
      </w:r>
      <w:r w:rsidRPr="001D685C">
        <w:rPr>
          <w:rFonts w:ascii="Times New Roman" w:hAnsi="Times New Roman"/>
          <w:sz w:val="24"/>
          <w:szCs w:val="24"/>
        </w:rPr>
        <w:t>æ</w:t>
      </w:r>
      <w:r w:rsidRPr="001D685C">
        <w:rPr>
          <w:rFonts w:ascii="Times New Roman" w:hAnsi="Times New Roman"/>
          <w:sz w:val="24"/>
          <w:szCs w:val="24"/>
        </w:rPr>
        <w:t>sentlige områder jf. revisors planlægning, omtales. Det er dog klart foreskrevet i lovteksten, at v</w:t>
      </w:r>
      <w:r w:rsidRPr="001D685C">
        <w:rPr>
          <w:rFonts w:ascii="Times New Roman" w:hAnsi="Times New Roman"/>
          <w:sz w:val="24"/>
          <w:szCs w:val="24"/>
        </w:rPr>
        <w:t>æ</w:t>
      </w:r>
      <w:r w:rsidRPr="001D685C">
        <w:rPr>
          <w:rFonts w:ascii="Times New Roman" w:hAnsi="Times New Roman"/>
          <w:sz w:val="24"/>
          <w:szCs w:val="24"/>
        </w:rPr>
        <w:t xml:space="preserve">sentlig usikkerhed, fejl eller mangler vedrørende bogholderi, regnskabsvæsen og intern kontrol, herunder også IT kontroller skal omtales i protokollen. Mangler i forretningsgange og i den interne kontrol inden for de regnskabsmæssige områder skal derfor omtales, da disse kan skabe </w:t>
      </w:r>
      <w:r w:rsidR="00995B98">
        <w:rPr>
          <w:rFonts w:ascii="Times New Roman" w:hAnsi="Times New Roman"/>
          <w:sz w:val="24"/>
          <w:szCs w:val="24"/>
        </w:rPr>
        <w:t>u</w:t>
      </w:r>
      <w:r w:rsidRPr="001D685C">
        <w:rPr>
          <w:rFonts w:ascii="Times New Roman" w:hAnsi="Times New Roman"/>
          <w:sz w:val="24"/>
          <w:szCs w:val="24"/>
        </w:rPr>
        <w:t xml:space="preserve">tilsigtede fejl, besvigelser eller andre misligheder. Uvæsentlige forhold/mangler skal jf. bemærkningerne til revisorlovens § 20 ikke omtales i protokollen, hvis de let har kunnet afhjælpes og ikke har større konsekvens i andre relationer. Revisor skal under revisionen og ved udarbejdelse af protokollen vurdere, hvilke mangler der har betydning for ledelsen, enten som følge af manglens karakter eller på baggrund af beløbsstørrelse. </w:t>
      </w:r>
    </w:p>
    <w:p w:rsidR="009317E0" w:rsidRPr="001D685C" w:rsidRDefault="009317E0" w:rsidP="001D685C">
      <w:pPr>
        <w:spacing w:line="360" w:lineRule="auto"/>
        <w:rPr>
          <w:rFonts w:ascii="Times New Roman" w:hAnsi="Times New Roman"/>
          <w:sz w:val="24"/>
          <w:szCs w:val="24"/>
        </w:rPr>
      </w:pPr>
      <w:r w:rsidRPr="001D685C">
        <w:rPr>
          <w:rFonts w:ascii="Times New Roman" w:hAnsi="Times New Roman"/>
          <w:sz w:val="24"/>
          <w:szCs w:val="24"/>
        </w:rPr>
        <w:t>Opdager revisor besvigelser under sin revision skal disse altid omtales i revisionsprotokollen, blandt andet for at sikre, at ledelsen er informeret herom, og dermed har mulighed for at reagere på besv</w:t>
      </w:r>
      <w:r w:rsidRPr="001D685C">
        <w:rPr>
          <w:rFonts w:ascii="Times New Roman" w:hAnsi="Times New Roman"/>
          <w:sz w:val="24"/>
          <w:szCs w:val="24"/>
        </w:rPr>
        <w:t>i</w:t>
      </w:r>
      <w:r w:rsidRPr="001D685C">
        <w:rPr>
          <w:rFonts w:ascii="Times New Roman" w:hAnsi="Times New Roman"/>
          <w:sz w:val="24"/>
          <w:szCs w:val="24"/>
        </w:rPr>
        <w:t>gelsen.</w:t>
      </w:r>
    </w:p>
    <w:p w:rsidR="009317E0" w:rsidRPr="001D685C" w:rsidRDefault="009317E0" w:rsidP="001D685C">
      <w:pPr>
        <w:spacing w:line="360" w:lineRule="auto"/>
        <w:rPr>
          <w:rFonts w:ascii="Times New Roman" w:hAnsi="Times New Roman"/>
          <w:sz w:val="24"/>
          <w:szCs w:val="24"/>
        </w:rPr>
      </w:pPr>
    </w:p>
    <w:p w:rsidR="009317E0" w:rsidRPr="001D685C" w:rsidRDefault="009317E0" w:rsidP="001D685C">
      <w:pPr>
        <w:spacing w:line="360" w:lineRule="auto"/>
        <w:rPr>
          <w:rFonts w:ascii="Times New Roman" w:hAnsi="Times New Roman"/>
          <w:sz w:val="24"/>
          <w:szCs w:val="24"/>
        </w:rPr>
      </w:pPr>
      <w:r w:rsidRPr="001D685C">
        <w:rPr>
          <w:rFonts w:ascii="Times New Roman" w:hAnsi="Times New Roman"/>
          <w:sz w:val="24"/>
          <w:szCs w:val="24"/>
        </w:rPr>
        <w:t>Uddrag fra revisionsprotokol vedrørende revision i årets løb for området tilgodehavender fra salg af varer og tjenesteydelser kunne eksempelvis være:</w:t>
      </w:r>
    </w:p>
    <w:p w:rsidR="009317E0" w:rsidRPr="001D685C" w:rsidRDefault="009317E0" w:rsidP="001D685C">
      <w:pPr>
        <w:spacing w:line="360" w:lineRule="auto"/>
        <w:rPr>
          <w:rFonts w:ascii="Times New Roman" w:hAnsi="Times New Roman"/>
          <w:sz w:val="24"/>
          <w:szCs w:val="24"/>
        </w:rPr>
      </w:pPr>
    </w:p>
    <w:p w:rsidR="009317E0" w:rsidRPr="001D685C" w:rsidRDefault="009317E0" w:rsidP="001D685C">
      <w:pPr>
        <w:spacing w:line="360" w:lineRule="auto"/>
        <w:rPr>
          <w:rFonts w:ascii="Times New Roman" w:hAnsi="Times New Roman"/>
          <w:i/>
          <w:sz w:val="24"/>
          <w:szCs w:val="24"/>
        </w:rPr>
      </w:pPr>
      <w:r w:rsidRPr="001D685C">
        <w:rPr>
          <w:rFonts w:ascii="Times New Roman" w:hAnsi="Times New Roman"/>
          <w:i/>
          <w:sz w:val="24"/>
          <w:szCs w:val="24"/>
        </w:rPr>
        <w:t xml:space="preserve">”På tidspunktet for den udførte controlling i datterselskaberne viser controlling rapporterne, at der ikke har været indikatorer på risici for væsentlige tab udover allerede hensatte beløb. </w:t>
      </w:r>
    </w:p>
    <w:p w:rsidR="009317E0" w:rsidRPr="001D685C" w:rsidRDefault="009317E0" w:rsidP="001D685C">
      <w:pPr>
        <w:spacing w:line="360" w:lineRule="auto"/>
        <w:rPr>
          <w:rFonts w:ascii="Times New Roman" w:hAnsi="Times New Roman"/>
          <w:i/>
          <w:sz w:val="24"/>
          <w:szCs w:val="24"/>
        </w:rPr>
      </w:pPr>
      <w:r w:rsidRPr="001D685C">
        <w:rPr>
          <w:rFonts w:ascii="Times New Roman" w:hAnsi="Times New Roman"/>
          <w:i/>
          <w:sz w:val="24"/>
          <w:szCs w:val="24"/>
        </w:rPr>
        <w:t>Herudover har vi ikke kendskab til risici vedrørende de indregnede debitorer, ligesom der i henhold til controlling rapporterne ikke er rapporteret om særlige risici.</w:t>
      </w:r>
    </w:p>
    <w:p w:rsidR="009317E0" w:rsidRPr="001D685C" w:rsidRDefault="009317E0" w:rsidP="001D685C">
      <w:pPr>
        <w:spacing w:line="360" w:lineRule="auto"/>
        <w:rPr>
          <w:rFonts w:ascii="Times New Roman" w:hAnsi="Times New Roman"/>
          <w:i/>
          <w:sz w:val="24"/>
          <w:szCs w:val="24"/>
        </w:rPr>
      </w:pPr>
      <w:r w:rsidRPr="001D685C">
        <w:rPr>
          <w:rFonts w:ascii="Times New Roman" w:hAnsi="Times New Roman"/>
          <w:i/>
          <w:sz w:val="24"/>
          <w:szCs w:val="24"/>
        </w:rPr>
        <w:lastRenderedPageBreak/>
        <w:t>I henhold til vores kendskab til selskabets forretningsgange omkring kreditgivning vurderes risik</w:t>
      </w:r>
      <w:r w:rsidRPr="001D685C">
        <w:rPr>
          <w:rFonts w:ascii="Times New Roman" w:hAnsi="Times New Roman"/>
          <w:i/>
          <w:sz w:val="24"/>
          <w:szCs w:val="24"/>
        </w:rPr>
        <w:t>o</w:t>
      </w:r>
      <w:r w:rsidRPr="001D685C">
        <w:rPr>
          <w:rFonts w:ascii="Times New Roman" w:hAnsi="Times New Roman"/>
          <w:i/>
          <w:sz w:val="24"/>
          <w:szCs w:val="24"/>
        </w:rPr>
        <w:t>en individuelt med involvering af økonomifunktionen og den daglige ledelse. Der fastsættes indiv</w:t>
      </w:r>
      <w:r w:rsidRPr="001D685C">
        <w:rPr>
          <w:rFonts w:ascii="Times New Roman" w:hAnsi="Times New Roman"/>
          <w:i/>
          <w:sz w:val="24"/>
          <w:szCs w:val="24"/>
        </w:rPr>
        <w:t>i</w:t>
      </w:r>
      <w:r w:rsidRPr="001D685C">
        <w:rPr>
          <w:rFonts w:ascii="Times New Roman" w:hAnsi="Times New Roman"/>
          <w:i/>
          <w:sz w:val="24"/>
          <w:szCs w:val="24"/>
        </w:rPr>
        <w:t>duelt kreditmaksimum på kunder og der afstemmes løbende med den opnåede forsikringsdækning på den enkelte kunde.</w:t>
      </w:r>
    </w:p>
    <w:p w:rsidR="009317E0" w:rsidRPr="001D685C" w:rsidRDefault="009317E0" w:rsidP="001D685C">
      <w:pPr>
        <w:spacing w:line="360" w:lineRule="auto"/>
        <w:rPr>
          <w:rFonts w:ascii="Times New Roman" w:hAnsi="Times New Roman"/>
          <w:i/>
          <w:sz w:val="24"/>
          <w:szCs w:val="24"/>
        </w:rPr>
      </w:pPr>
      <w:r w:rsidRPr="001D685C">
        <w:rPr>
          <w:rFonts w:ascii="Times New Roman" w:hAnsi="Times New Roman"/>
          <w:i/>
          <w:sz w:val="24"/>
          <w:szCs w:val="24"/>
        </w:rPr>
        <w:t>Vi er bekendt med, at der som en del af koncernens risikostyring løbende rapporteres de 10 største debitorer til bestyrelsen, som godkender de på tidspunktet registrerede udeståender.”</w:t>
      </w:r>
    </w:p>
    <w:p w:rsidR="009317E0" w:rsidRPr="001D685C" w:rsidRDefault="009317E0" w:rsidP="001D685C">
      <w:pPr>
        <w:spacing w:line="360" w:lineRule="auto"/>
        <w:rPr>
          <w:rFonts w:ascii="Times New Roman" w:hAnsi="Times New Roman"/>
          <w:i/>
          <w:sz w:val="24"/>
          <w:szCs w:val="24"/>
        </w:rPr>
      </w:pPr>
    </w:p>
    <w:p w:rsidR="009317E0" w:rsidRPr="001D685C" w:rsidRDefault="009317E0" w:rsidP="001D685C">
      <w:pPr>
        <w:spacing w:line="360" w:lineRule="auto"/>
        <w:rPr>
          <w:rFonts w:ascii="Times New Roman" w:hAnsi="Times New Roman"/>
          <w:sz w:val="24"/>
          <w:szCs w:val="24"/>
        </w:rPr>
      </w:pPr>
      <w:r w:rsidRPr="001D685C">
        <w:rPr>
          <w:rFonts w:ascii="Times New Roman" w:hAnsi="Times New Roman"/>
          <w:sz w:val="24"/>
          <w:szCs w:val="24"/>
        </w:rPr>
        <w:t xml:space="preserve">Som nævnt i vores indledning er tilgodehavender fra salg af varer og tjenesteydelser samt varelager ofte både væsentlige og risikofyldte områder i en virksomheds regnskab, hvorfor disse også oftest er benævnt i revisionsprotokollen. </w:t>
      </w:r>
    </w:p>
    <w:p w:rsidR="009317E0" w:rsidRPr="001D685C" w:rsidRDefault="009317E0" w:rsidP="001D685C">
      <w:pPr>
        <w:spacing w:line="360" w:lineRule="auto"/>
        <w:rPr>
          <w:rFonts w:ascii="Times New Roman" w:hAnsi="Times New Roman"/>
          <w:sz w:val="24"/>
          <w:szCs w:val="24"/>
        </w:rPr>
      </w:pPr>
      <w:r w:rsidRPr="001D685C">
        <w:rPr>
          <w:rFonts w:ascii="Times New Roman" w:hAnsi="Times New Roman"/>
          <w:sz w:val="24"/>
          <w:szCs w:val="24"/>
        </w:rPr>
        <w:t>I eksemplet har revisor rapporteret om sin gennemgang af virksomhedens forretningsgange indenfor vurdering af hensættelser til tab og håndtering af kreditmaksimum, hvormed ledelsen er gjort o</w:t>
      </w:r>
      <w:r w:rsidRPr="001D685C">
        <w:rPr>
          <w:rFonts w:ascii="Times New Roman" w:hAnsi="Times New Roman"/>
          <w:sz w:val="24"/>
          <w:szCs w:val="24"/>
        </w:rPr>
        <w:t>p</w:t>
      </w:r>
      <w:r w:rsidRPr="001D685C">
        <w:rPr>
          <w:rFonts w:ascii="Times New Roman" w:hAnsi="Times New Roman"/>
          <w:sz w:val="24"/>
          <w:szCs w:val="24"/>
        </w:rPr>
        <w:t>mærksom på, at controllerne efter revisors opfattelse foretager en betryggende gennemgang og vu</w:t>
      </w:r>
      <w:r w:rsidRPr="001D685C">
        <w:rPr>
          <w:rFonts w:ascii="Times New Roman" w:hAnsi="Times New Roman"/>
          <w:sz w:val="24"/>
          <w:szCs w:val="24"/>
        </w:rPr>
        <w:t>r</w:t>
      </w:r>
      <w:r w:rsidRPr="001D685C">
        <w:rPr>
          <w:rFonts w:ascii="Times New Roman" w:hAnsi="Times New Roman"/>
          <w:sz w:val="24"/>
          <w:szCs w:val="24"/>
        </w:rPr>
        <w:t>dering heraf. Revisors rapportering til ledelsen i den løbende revisionsprotokol handler dermed om virksomhedens forretningsgange og interne kontroller. Såfremt disse ikke er fuldt ud implementeret, som det ofte er tilfældet i små og mellemstore virksomheder, da vil revisor indføre et særskilt afsnit i protokollen vedrørende forretningsgange og interne kontroller, som eksempelvis kunne være:</w:t>
      </w:r>
    </w:p>
    <w:p w:rsidR="009317E0" w:rsidRPr="001D685C" w:rsidRDefault="009317E0" w:rsidP="001D685C">
      <w:pPr>
        <w:spacing w:line="360" w:lineRule="auto"/>
        <w:rPr>
          <w:rFonts w:ascii="Times New Roman" w:hAnsi="Times New Roman"/>
          <w:sz w:val="24"/>
          <w:szCs w:val="24"/>
        </w:rPr>
      </w:pPr>
    </w:p>
    <w:p w:rsidR="009317E0" w:rsidRPr="001D685C" w:rsidRDefault="009317E0" w:rsidP="001D685C">
      <w:pPr>
        <w:spacing w:line="360" w:lineRule="auto"/>
        <w:rPr>
          <w:rFonts w:ascii="Times New Roman" w:hAnsi="Times New Roman"/>
          <w:i/>
          <w:sz w:val="24"/>
          <w:szCs w:val="24"/>
        </w:rPr>
      </w:pPr>
      <w:r w:rsidRPr="001D685C">
        <w:rPr>
          <w:rFonts w:ascii="Times New Roman" w:hAnsi="Times New Roman"/>
          <w:i/>
          <w:sz w:val="24"/>
          <w:szCs w:val="24"/>
        </w:rPr>
        <w:t>”Som et led i revisionen har vi gennemgået selskabets registreringssystem og de heri indlagte i</w:t>
      </w:r>
      <w:r w:rsidRPr="001D685C">
        <w:rPr>
          <w:rFonts w:ascii="Times New Roman" w:hAnsi="Times New Roman"/>
          <w:i/>
          <w:sz w:val="24"/>
          <w:szCs w:val="24"/>
        </w:rPr>
        <w:t>n</w:t>
      </w:r>
      <w:r w:rsidRPr="001D685C">
        <w:rPr>
          <w:rFonts w:ascii="Times New Roman" w:hAnsi="Times New Roman"/>
          <w:i/>
          <w:sz w:val="24"/>
          <w:szCs w:val="24"/>
        </w:rPr>
        <w:t>terne kontrolprocedurer. Som følge af det begrænsede antal medarbejdere i selskabets administr</w:t>
      </w:r>
      <w:r w:rsidRPr="001D685C">
        <w:rPr>
          <w:rFonts w:ascii="Times New Roman" w:hAnsi="Times New Roman"/>
          <w:i/>
          <w:sz w:val="24"/>
          <w:szCs w:val="24"/>
        </w:rPr>
        <w:t>a</w:t>
      </w:r>
      <w:r w:rsidRPr="001D685C">
        <w:rPr>
          <w:rFonts w:ascii="Times New Roman" w:hAnsi="Times New Roman"/>
          <w:i/>
          <w:sz w:val="24"/>
          <w:szCs w:val="24"/>
        </w:rPr>
        <w:t>tion er det ikke muligt at adskille alle de administrative funktioner effektivt mellem personer.</w:t>
      </w:r>
    </w:p>
    <w:p w:rsidR="009317E0" w:rsidRPr="001D685C" w:rsidRDefault="009317E0" w:rsidP="001D685C">
      <w:pPr>
        <w:spacing w:line="360" w:lineRule="auto"/>
        <w:rPr>
          <w:rFonts w:ascii="Times New Roman" w:hAnsi="Times New Roman"/>
          <w:i/>
          <w:sz w:val="24"/>
          <w:szCs w:val="24"/>
        </w:rPr>
      </w:pPr>
      <w:r w:rsidRPr="001D685C">
        <w:rPr>
          <w:rFonts w:ascii="Times New Roman" w:hAnsi="Times New Roman"/>
          <w:i/>
          <w:sz w:val="24"/>
          <w:szCs w:val="24"/>
        </w:rPr>
        <w:t>Der foreligger derfor en risiko for, at der opstår tilsigtede eller utilsigtede fejl i selskabets admin</w:t>
      </w:r>
      <w:r w:rsidRPr="001D685C">
        <w:rPr>
          <w:rFonts w:ascii="Times New Roman" w:hAnsi="Times New Roman"/>
          <w:i/>
          <w:sz w:val="24"/>
          <w:szCs w:val="24"/>
        </w:rPr>
        <w:t>i</w:t>
      </w:r>
      <w:r w:rsidRPr="001D685C">
        <w:rPr>
          <w:rFonts w:ascii="Times New Roman" w:hAnsi="Times New Roman"/>
          <w:i/>
          <w:sz w:val="24"/>
          <w:szCs w:val="24"/>
        </w:rPr>
        <w:t>stration, og der kan derved opstå tab. Vor revision kan ikke afsløre disse fejl med sikkerhed.</w:t>
      </w:r>
    </w:p>
    <w:p w:rsidR="009317E0" w:rsidRPr="001D685C" w:rsidRDefault="009317E0" w:rsidP="001D685C">
      <w:pPr>
        <w:spacing w:line="360" w:lineRule="auto"/>
        <w:rPr>
          <w:rFonts w:ascii="Times New Roman" w:hAnsi="Times New Roman"/>
          <w:i/>
          <w:sz w:val="24"/>
          <w:szCs w:val="24"/>
        </w:rPr>
      </w:pPr>
      <w:r w:rsidRPr="001D685C">
        <w:rPr>
          <w:rFonts w:ascii="Times New Roman" w:hAnsi="Times New Roman"/>
          <w:i/>
          <w:sz w:val="24"/>
          <w:szCs w:val="24"/>
        </w:rPr>
        <w:t>Konstaterer vi under vor revision uregelmæssigheder, vil vi udvide revisionen med henblik på at a</w:t>
      </w:r>
      <w:r w:rsidRPr="001D685C">
        <w:rPr>
          <w:rFonts w:ascii="Times New Roman" w:hAnsi="Times New Roman"/>
          <w:i/>
          <w:sz w:val="24"/>
          <w:szCs w:val="24"/>
        </w:rPr>
        <w:t>f</w:t>
      </w:r>
      <w:r w:rsidRPr="001D685C">
        <w:rPr>
          <w:rFonts w:ascii="Times New Roman" w:hAnsi="Times New Roman"/>
          <w:i/>
          <w:sz w:val="24"/>
          <w:szCs w:val="24"/>
        </w:rPr>
        <w:t>klare årsagen til de fundne uregelmæssigheder.”</w:t>
      </w:r>
    </w:p>
    <w:p w:rsidR="009317E0" w:rsidRPr="001D685C" w:rsidRDefault="009317E0" w:rsidP="001D685C">
      <w:pPr>
        <w:spacing w:line="360" w:lineRule="auto"/>
        <w:rPr>
          <w:rFonts w:ascii="Times New Roman" w:hAnsi="Times New Roman"/>
          <w:i/>
          <w:sz w:val="24"/>
          <w:szCs w:val="24"/>
        </w:rPr>
      </w:pPr>
    </w:p>
    <w:p w:rsidR="009317E0" w:rsidRPr="001D685C" w:rsidRDefault="009317E0" w:rsidP="001D685C">
      <w:pPr>
        <w:spacing w:line="360" w:lineRule="auto"/>
        <w:rPr>
          <w:rFonts w:ascii="Times New Roman" w:hAnsi="Times New Roman"/>
          <w:sz w:val="24"/>
          <w:szCs w:val="24"/>
        </w:rPr>
      </w:pPr>
      <w:r w:rsidRPr="001D685C">
        <w:rPr>
          <w:rFonts w:ascii="Times New Roman" w:hAnsi="Times New Roman"/>
          <w:sz w:val="24"/>
          <w:szCs w:val="24"/>
        </w:rPr>
        <w:t>Efter revisors gennemgang og test af kontroller samt vurdering på af disse kan revisor efterfølgende redegøre for, om det er revisors vurdering at registreringssystemer og interne kontroller i det v</w:t>
      </w:r>
      <w:r w:rsidRPr="001D685C">
        <w:rPr>
          <w:rFonts w:ascii="Times New Roman" w:hAnsi="Times New Roman"/>
          <w:sz w:val="24"/>
          <w:szCs w:val="24"/>
        </w:rPr>
        <w:t>æ</w:t>
      </w:r>
      <w:r w:rsidRPr="001D685C">
        <w:rPr>
          <w:rFonts w:ascii="Times New Roman" w:hAnsi="Times New Roman"/>
          <w:sz w:val="24"/>
          <w:szCs w:val="24"/>
        </w:rPr>
        <w:t xml:space="preserve">sentligste fungerer tilfredsstillende eller ej.  </w:t>
      </w:r>
    </w:p>
    <w:p w:rsidR="009317E0" w:rsidRPr="001D685C" w:rsidRDefault="009317E0" w:rsidP="001D685C">
      <w:pPr>
        <w:spacing w:line="360" w:lineRule="auto"/>
        <w:rPr>
          <w:rFonts w:ascii="Times New Roman" w:hAnsi="Times New Roman"/>
          <w:sz w:val="24"/>
          <w:szCs w:val="24"/>
        </w:rPr>
      </w:pPr>
      <w:r w:rsidRPr="001D685C">
        <w:rPr>
          <w:rFonts w:ascii="Times New Roman" w:hAnsi="Times New Roman"/>
          <w:sz w:val="24"/>
          <w:szCs w:val="24"/>
        </w:rPr>
        <w:t>På samme måde kan det være relevant og nødvendig for revisor at kommentere forhold, hvor den daglige ledelse har foretaget fravalg af interne kontroller, så som:</w:t>
      </w:r>
    </w:p>
    <w:p w:rsidR="009317E0" w:rsidRPr="001D685C" w:rsidRDefault="009317E0" w:rsidP="001D685C">
      <w:pPr>
        <w:spacing w:line="360" w:lineRule="auto"/>
        <w:rPr>
          <w:rFonts w:ascii="Times New Roman" w:hAnsi="Times New Roman"/>
          <w:sz w:val="24"/>
          <w:szCs w:val="24"/>
        </w:rPr>
      </w:pPr>
    </w:p>
    <w:p w:rsidR="009317E0" w:rsidRPr="001D685C" w:rsidRDefault="009317E0" w:rsidP="001D685C">
      <w:pPr>
        <w:spacing w:line="360" w:lineRule="auto"/>
        <w:rPr>
          <w:rFonts w:ascii="Times New Roman" w:hAnsi="Times New Roman"/>
          <w:i/>
          <w:sz w:val="24"/>
          <w:szCs w:val="24"/>
        </w:rPr>
      </w:pPr>
      <w:r w:rsidRPr="001D685C">
        <w:rPr>
          <w:rFonts w:ascii="Times New Roman" w:hAnsi="Times New Roman"/>
          <w:i/>
          <w:sz w:val="24"/>
          <w:szCs w:val="24"/>
        </w:rPr>
        <w:lastRenderedPageBreak/>
        <w:t>”Selskabets har valgt, at der ikke skal være fuldstændig funktionsadskillelse mellem den person som foretager bogføringen for det enkelte område og opretter betalingsforslag for de tilsvarende udgi</w:t>
      </w:r>
      <w:r w:rsidRPr="001D685C">
        <w:rPr>
          <w:rFonts w:ascii="Times New Roman" w:hAnsi="Times New Roman"/>
          <w:i/>
          <w:sz w:val="24"/>
          <w:szCs w:val="24"/>
        </w:rPr>
        <w:t>f</w:t>
      </w:r>
      <w:r w:rsidRPr="001D685C">
        <w:rPr>
          <w:rFonts w:ascii="Times New Roman" w:hAnsi="Times New Roman"/>
          <w:i/>
          <w:sz w:val="24"/>
          <w:szCs w:val="24"/>
        </w:rPr>
        <w:t>ter, herunder procedurerne for lønudbetalinger.”</w:t>
      </w:r>
    </w:p>
    <w:p w:rsidR="009317E0" w:rsidRPr="001D685C" w:rsidRDefault="009317E0" w:rsidP="001D685C">
      <w:pPr>
        <w:spacing w:line="360" w:lineRule="auto"/>
        <w:rPr>
          <w:rFonts w:ascii="Times New Roman" w:hAnsi="Times New Roman"/>
          <w:i/>
          <w:sz w:val="24"/>
          <w:szCs w:val="24"/>
        </w:rPr>
      </w:pPr>
    </w:p>
    <w:p w:rsidR="009317E0" w:rsidRPr="001D685C" w:rsidRDefault="009317E0" w:rsidP="001D685C">
      <w:pPr>
        <w:spacing w:line="360" w:lineRule="auto"/>
        <w:rPr>
          <w:rFonts w:ascii="Times New Roman" w:hAnsi="Times New Roman"/>
          <w:sz w:val="24"/>
          <w:szCs w:val="24"/>
        </w:rPr>
      </w:pPr>
      <w:r w:rsidRPr="001D685C">
        <w:rPr>
          <w:rFonts w:ascii="Times New Roman" w:hAnsi="Times New Roman"/>
          <w:sz w:val="24"/>
          <w:szCs w:val="24"/>
        </w:rPr>
        <w:t>Revisors rapportering til bestyrelsen om tilgodehavender fra salg af varer og tjenesteydelser kunne indeholder elementer som i nedenstående eksempel:</w:t>
      </w:r>
    </w:p>
    <w:p w:rsidR="009317E0" w:rsidRPr="001D685C" w:rsidRDefault="009317E0" w:rsidP="001D685C">
      <w:pPr>
        <w:spacing w:line="360" w:lineRule="auto"/>
        <w:rPr>
          <w:rFonts w:ascii="Times New Roman" w:hAnsi="Times New Roman"/>
          <w:sz w:val="24"/>
          <w:szCs w:val="24"/>
        </w:rPr>
      </w:pPr>
    </w:p>
    <w:p w:rsidR="009317E0" w:rsidRPr="001D685C" w:rsidRDefault="009317E0" w:rsidP="001D685C">
      <w:pPr>
        <w:spacing w:line="360" w:lineRule="auto"/>
        <w:rPr>
          <w:rFonts w:ascii="Times New Roman" w:hAnsi="Times New Roman"/>
          <w:i/>
          <w:sz w:val="24"/>
          <w:szCs w:val="24"/>
        </w:rPr>
      </w:pPr>
      <w:r w:rsidRPr="001D685C">
        <w:rPr>
          <w:rFonts w:ascii="Times New Roman" w:hAnsi="Times New Roman"/>
          <w:i/>
          <w:sz w:val="24"/>
          <w:szCs w:val="24"/>
        </w:rPr>
        <w:t>”Tilstedeværelsen af tilgodehavender er kontrolleret ved udsendelse af saldomeddelelser i såvel årets løb som i forbindelse med revision af selskabets statusbalance. De modtagne svar har ikke g</w:t>
      </w:r>
      <w:r w:rsidRPr="001D685C">
        <w:rPr>
          <w:rFonts w:ascii="Times New Roman" w:hAnsi="Times New Roman"/>
          <w:i/>
          <w:sz w:val="24"/>
          <w:szCs w:val="24"/>
        </w:rPr>
        <w:t>i</w:t>
      </w:r>
      <w:r w:rsidRPr="001D685C">
        <w:rPr>
          <w:rFonts w:ascii="Times New Roman" w:hAnsi="Times New Roman"/>
          <w:i/>
          <w:sz w:val="24"/>
          <w:szCs w:val="24"/>
        </w:rPr>
        <w:t>vet anledning til bemærkninger. Herudover er tilstedeværelsen af debitorbeholdningen pr. 31.12.xx revideret ved stikprøvevis gennemgang af indbetalinger indgået efter statusdagen.</w:t>
      </w:r>
    </w:p>
    <w:p w:rsidR="009317E0" w:rsidRPr="001D685C" w:rsidRDefault="009317E0" w:rsidP="001D685C">
      <w:pPr>
        <w:spacing w:line="360" w:lineRule="auto"/>
        <w:rPr>
          <w:rFonts w:ascii="Times New Roman" w:hAnsi="Times New Roman"/>
          <w:i/>
          <w:sz w:val="24"/>
          <w:szCs w:val="24"/>
        </w:rPr>
      </w:pPr>
      <w:r w:rsidRPr="001D685C">
        <w:rPr>
          <w:rFonts w:ascii="Times New Roman" w:hAnsi="Times New Roman"/>
          <w:i/>
          <w:sz w:val="24"/>
          <w:szCs w:val="24"/>
        </w:rPr>
        <w:t>Nedskrivningen af tilgodehavenderne foregår som hovedregel efter individuelle vurderinger, hvilket vurderes at være tilstrækkeligt. Kreditforsikringen på udenlandske debitorer udgør DKK xx svare</w:t>
      </w:r>
      <w:r w:rsidRPr="001D685C">
        <w:rPr>
          <w:rFonts w:ascii="Times New Roman" w:hAnsi="Times New Roman"/>
          <w:i/>
          <w:sz w:val="24"/>
          <w:szCs w:val="24"/>
        </w:rPr>
        <w:t>n</w:t>
      </w:r>
      <w:r w:rsidRPr="001D685C">
        <w:rPr>
          <w:rFonts w:ascii="Times New Roman" w:hAnsi="Times New Roman"/>
          <w:i/>
          <w:sz w:val="24"/>
          <w:szCs w:val="24"/>
        </w:rPr>
        <w:t xml:space="preserve">de til xx % af hele porteføljen. </w:t>
      </w:r>
    </w:p>
    <w:p w:rsidR="009317E0" w:rsidRPr="001D685C" w:rsidRDefault="009317E0" w:rsidP="001D685C">
      <w:pPr>
        <w:spacing w:line="360" w:lineRule="auto"/>
        <w:rPr>
          <w:rFonts w:ascii="Times New Roman" w:hAnsi="Times New Roman"/>
          <w:i/>
          <w:sz w:val="24"/>
          <w:szCs w:val="24"/>
        </w:rPr>
      </w:pPr>
      <w:r w:rsidRPr="001D685C">
        <w:rPr>
          <w:rFonts w:ascii="Times New Roman" w:hAnsi="Times New Roman"/>
          <w:i/>
          <w:sz w:val="24"/>
          <w:szCs w:val="24"/>
        </w:rPr>
        <w:t>Risikoen for overforfaldne fordringer er efter vores opfattelse ved aflæggelsen af årsrapporten for 20xx nedbragt til et lavt niveau. På baggrund af den foretagne revision og vores drøftelser med virksomhedens ledelse vurderes der ikke at være en unormal risiko for tab.</w:t>
      </w:r>
    </w:p>
    <w:p w:rsidR="009317E0" w:rsidRPr="001D685C" w:rsidRDefault="009317E0" w:rsidP="001D685C">
      <w:pPr>
        <w:spacing w:line="360" w:lineRule="auto"/>
        <w:rPr>
          <w:rFonts w:ascii="Times New Roman" w:hAnsi="Times New Roman"/>
          <w:i/>
          <w:sz w:val="24"/>
          <w:szCs w:val="24"/>
        </w:rPr>
      </w:pPr>
    </w:p>
    <w:p w:rsidR="009317E0" w:rsidRPr="001D685C" w:rsidRDefault="009317E0" w:rsidP="001D685C">
      <w:pPr>
        <w:spacing w:line="360" w:lineRule="auto"/>
        <w:rPr>
          <w:rFonts w:ascii="Times New Roman" w:hAnsi="Times New Roman"/>
          <w:i/>
          <w:sz w:val="24"/>
          <w:szCs w:val="24"/>
        </w:rPr>
      </w:pPr>
      <w:r w:rsidRPr="001D685C">
        <w:rPr>
          <w:rFonts w:ascii="Times New Roman" w:hAnsi="Times New Roman"/>
          <w:sz w:val="24"/>
          <w:szCs w:val="24"/>
        </w:rPr>
        <w:t>I ovenstående eksempel rapportere revisor til bestyrelsen om tilstedeværelsen og værdians</w:t>
      </w:r>
      <w:r w:rsidR="006F5073">
        <w:rPr>
          <w:rFonts w:ascii="Times New Roman" w:hAnsi="Times New Roman"/>
          <w:sz w:val="24"/>
          <w:szCs w:val="24"/>
        </w:rPr>
        <w:t>ættelsen på baggrund af de test</w:t>
      </w:r>
      <w:r w:rsidRPr="001D685C">
        <w:rPr>
          <w:rFonts w:ascii="Times New Roman" w:hAnsi="Times New Roman"/>
          <w:sz w:val="24"/>
          <w:szCs w:val="24"/>
        </w:rPr>
        <w:t xml:space="preserve"> af kontroller og stikprøver</w:t>
      </w:r>
      <w:r w:rsidR="006F5073">
        <w:rPr>
          <w:rFonts w:ascii="Times New Roman" w:hAnsi="Times New Roman"/>
          <w:sz w:val="24"/>
          <w:szCs w:val="24"/>
        </w:rPr>
        <w:t>,</w:t>
      </w:r>
      <w:r w:rsidRPr="001D685C">
        <w:rPr>
          <w:rFonts w:ascii="Times New Roman" w:hAnsi="Times New Roman"/>
          <w:sz w:val="24"/>
          <w:szCs w:val="24"/>
        </w:rPr>
        <w:t xml:space="preserve"> der er foretaget i forbindelse med revisionen. R</w:t>
      </w:r>
      <w:r w:rsidRPr="001D685C">
        <w:rPr>
          <w:rFonts w:ascii="Times New Roman" w:hAnsi="Times New Roman"/>
          <w:sz w:val="24"/>
          <w:szCs w:val="24"/>
        </w:rPr>
        <w:t>e</w:t>
      </w:r>
      <w:r w:rsidRPr="001D685C">
        <w:rPr>
          <w:rFonts w:ascii="Times New Roman" w:hAnsi="Times New Roman"/>
          <w:sz w:val="24"/>
          <w:szCs w:val="24"/>
        </w:rPr>
        <w:t>visor konkluderer, at der vurderes det væsentligste at være hensat til tab, hvormed risikoen for yde</w:t>
      </w:r>
      <w:r w:rsidRPr="001D685C">
        <w:rPr>
          <w:rFonts w:ascii="Times New Roman" w:hAnsi="Times New Roman"/>
          <w:sz w:val="24"/>
          <w:szCs w:val="24"/>
        </w:rPr>
        <w:t>r</w:t>
      </w:r>
      <w:r w:rsidRPr="001D685C">
        <w:rPr>
          <w:rFonts w:ascii="Times New Roman" w:hAnsi="Times New Roman"/>
          <w:sz w:val="24"/>
          <w:szCs w:val="24"/>
        </w:rPr>
        <w:t>ligere tab og disse tabs beløbsstørrelse vurderes at være uvæsentlig for regnskabslæserne.</w:t>
      </w:r>
      <w:r w:rsidRPr="001D685C">
        <w:rPr>
          <w:rFonts w:ascii="Times New Roman" w:hAnsi="Times New Roman"/>
          <w:i/>
          <w:sz w:val="24"/>
          <w:szCs w:val="24"/>
        </w:rPr>
        <w:t xml:space="preserve"> </w:t>
      </w:r>
    </w:p>
    <w:p w:rsidR="009317E0" w:rsidRPr="001D685C" w:rsidRDefault="009317E0" w:rsidP="001D685C">
      <w:pPr>
        <w:spacing w:line="360" w:lineRule="auto"/>
        <w:rPr>
          <w:rFonts w:ascii="Times New Roman" w:hAnsi="Times New Roman"/>
          <w:sz w:val="24"/>
          <w:szCs w:val="24"/>
        </w:rPr>
      </w:pPr>
    </w:p>
    <w:p w:rsidR="009317E0" w:rsidRPr="001D685C" w:rsidRDefault="00462511" w:rsidP="001D685C">
      <w:pPr>
        <w:spacing w:line="360" w:lineRule="auto"/>
        <w:rPr>
          <w:rFonts w:ascii="Times New Roman" w:hAnsi="Times New Roman"/>
          <w:sz w:val="24"/>
          <w:szCs w:val="24"/>
        </w:rPr>
      </w:pPr>
      <w:r>
        <w:rPr>
          <w:rFonts w:ascii="Times New Roman" w:hAnsi="Times New Roman"/>
          <w:sz w:val="24"/>
          <w:szCs w:val="24"/>
        </w:rPr>
        <w:t>Den særlige danske lovgivning består af kravene til revisors rapporteringspligt, som efter vores vu</w:t>
      </w:r>
      <w:r>
        <w:rPr>
          <w:rFonts w:ascii="Times New Roman" w:hAnsi="Times New Roman"/>
          <w:sz w:val="24"/>
          <w:szCs w:val="24"/>
        </w:rPr>
        <w:t>r</w:t>
      </w:r>
      <w:r>
        <w:rPr>
          <w:rFonts w:ascii="Times New Roman" w:hAnsi="Times New Roman"/>
          <w:sz w:val="24"/>
          <w:szCs w:val="24"/>
        </w:rPr>
        <w:t>dering er skærpet i forhold til IFRS’s krav til rapportering.</w:t>
      </w:r>
    </w:p>
    <w:p w:rsidR="009317E0" w:rsidRPr="001D685C" w:rsidRDefault="009317E0" w:rsidP="001D685C">
      <w:pPr>
        <w:spacing w:line="360" w:lineRule="auto"/>
        <w:rPr>
          <w:rFonts w:ascii="Times New Roman" w:hAnsi="Times New Roman"/>
          <w:sz w:val="24"/>
          <w:szCs w:val="24"/>
        </w:rPr>
      </w:pPr>
    </w:p>
    <w:p w:rsidR="009317E0" w:rsidRPr="001D685C" w:rsidRDefault="009317E0" w:rsidP="001D685C">
      <w:pPr>
        <w:tabs>
          <w:tab w:val="clear" w:pos="284"/>
          <w:tab w:val="clear" w:pos="567"/>
          <w:tab w:val="clear" w:pos="8789"/>
          <w:tab w:val="clear" w:pos="13721"/>
        </w:tabs>
        <w:spacing w:line="360" w:lineRule="auto"/>
        <w:jc w:val="left"/>
        <w:rPr>
          <w:rFonts w:ascii="Times New Roman" w:hAnsi="Times New Roman"/>
          <w:sz w:val="24"/>
          <w:szCs w:val="24"/>
        </w:rPr>
      </w:pPr>
    </w:p>
    <w:p w:rsidR="00632452" w:rsidRDefault="00632452">
      <w:pPr>
        <w:tabs>
          <w:tab w:val="clear" w:pos="284"/>
          <w:tab w:val="clear" w:pos="567"/>
          <w:tab w:val="clear" w:pos="8789"/>
          <w:tab w:val="clear" w:pos="13721"/>
        </w:tabs>
        <w:spacing w:line="240" w:lineRule="auto"/>
        <w:jc w:val="left"/>
        <w:rPr>
          <w:rFonts w:ascii="Times New Roman" w:hAnsi="Times New Roman"/>
          <w:b/>
          <w:caps/>
          <w:sz w:val="24"/>
          <w:szCs w:val="24"/>
        </w:rPr>
      </w:pPr>
      <w:r>
        <w:rPr>
          <w:rFonts w:ascii="Times New Roman" w:hAnsi="Times New Roman"/>
          <w:sz w:val="24"/>
          <w:szCs w:val="24"/>
        </w:rPr>
        <w:br w:type="page"/>
      </w:r>
    </w:p>
    <w:p w:rsidR="001D685C" w:rsidRPr="00C543C1" w:rsidRDefault="00632452" w:rsidP="00C543C1">
      <w:pPr>
        <w:pStyle w:val="Overskrift1"/>
        <w:spacing w:line="360" w:lineRule="auto"/>
        <w:rPr>
          <w:rFonts w:ascii="Times New Roman" w:hAnsi="Times New Roman"/>
          <w:bCs/>
          <w:sz w:val="24"/>
          <w:szCs w:val="24"/>
        </w:rPr>
      </w:pPr>
      <w:bookmarkStart w:id="55" w:name="_Toc372042418"/>
      <w:r w:rsidRPr="00C543C1">
        <w:rPr>
          <w:rFonts w:ascii="Times New Roman" w:hAnsi="Times New Roman"/>
          <w:bCs/>
          <w:sz w:val="24"/>
          <w:szCs w:val="24"/>
        </w:rPr>
        <w:lastRenderedPageBreak/>
        <w:t>KONKLUSION</w:t>
      </w:r>
      <w:r w:rsidR="00A85A9C">
        <w:rPr>
          <w:rFonts w:ascii="Times New Roman" w:hAnsi="Times New Roman"/>
          <w:bCs/>
          <w:sz w:val="24"/>
          <w:szCs w:val="24"/>
        </w:rPr>
        <w:t xml:space="preserve"> (Fælles)</w:t>
      </w:r>
      <w:bookmarkEnd w:id="55"/>
    </w:p>
    <w:p w:rsidR="00632452" w:rsidRDefault="00632452" w:rsidP="00632452">
      <w:pPr>
        <w:spacing w:line="360" w:lineRule="auto"/>
        <w:rPr>
          <w:rFonts w:ascii="Times New Roman" w:hAnsi="Times New Roman"/>
          <w:sz w:val="24"/>
          <w:szCs w:val="24"/>
        </w:rPr>
      </w:pPr>
      <w:r>
        <w:rPr>
          <w:rFonts w:ascii="Times New Roman" w:hAnsi="Times New Roman"/>
          <w:sz w:val="24"/>
          <w:szCs w:val="24"/>
        </w:rPr>
        <w:t>Dette speciale har omhandlet revisors reaktion på de særlige risici, der er forbundet med salgsko</w:t>
      </w:r>
      <w:r>
        <w:rPr>
          <w:rFonts w:ascii="Times New Roman" w:hAnsi="Times New Roman"/>
          <w:sz w:val="24"/>
          <w:szCs w:val="24"/>
        </w:rPr>
        <w:t>n</w:t>
      </w:r>
      <w:r>
        <w:rPr>
          <w:rFonts w:ascii="Times New Roman" w:hAnsi="Times New Roman"/>
          <w:sz w:val="24"/>
          <w:szCs w:val="24"/>
        </w:rPr>
        <w:t>trakter samt salg og belåning af tilgodehavender fra salg af varer og tjenesteydelser, og særligt rev</w:t>
      </w:r>
      <w:r>
        <w:rPr>
          <w:rFonts w:ascii="Times New Roman" w:hAnsi="Times New Roman"/>
          <w:sz w:val="24"/>
          <w:szCs w:val="24"/>
        </w:rPr>
        <w:t>i</w:t>
      </w:r>
      <w:r>
        <w:rPr>
          <w:rFonts w:ascii="Times New Roman" w:hAnsi="Times New Roman"/>
          <w:sz w:val="24"/>
          <w:szCs w:val="24"/>
        </w:rPr>
        <w:t>sors indhentelse af tilstrækkelig</w:t>
      </w:r>
      <w:r w:rsidR="003B47A1">
        <w:rPr>
          <w:rFonts w:ascii="Times New Roman" w:hAnsi="Times New Roman"/>
          <w:sz w:val="24"/>
          <w:szCs w:val="24"/>
        </w:rPr>
        <w:t>t</w:t>
      </w:r>
      <w:r>
        <w:rPr>
          <w:rFonts w:ascii="Times New Roman" w:hAnsi="Times New Roman"/>
          <w:sz w:val="24"/>
          <w:szCs w:val="24"/>
        </w:rPr>
        <w:t xml:space="preserve"> og egnet revisionsbevis herfor, dog begrænset til kun at omfatte revisionen frem til og med løbende revision.</w:t>
      </w:r>
    </w:p>
    <w:p w:rsidR="00632452" w:rsidRDefault="00632452" w:rsidP="00632452">
      <w:pPr>
        <w:spacing w:line="360" w:lineRule="auto"/>
        <w:rPr>
          <w:rFonts w:ascii="Times New Roman" w:hAnsi="Times New Roman"/>
          <w:sz w:val="24"/>
          <w:szCs w:val="24"/>
        </w:rPr>
      </w:pPr>
    </w:p>
    <w:p w:rsidR="00FF333C" w:rsidRDefault="00632452" w:rsidP="00632452">
      <w:pPr>
        <w:spacing w:line="360" w:lineRule="auto"/>
        <w:rPr>
          <w:rFonts w:ascii="Times New Roman" w:hAnsi="Times New Roman"/>
          <w:sz w:val="24"/>
          <w:szCs w:val="24"/>
        </w:rPr>
      </w:pPr>
      <w:r>
        <w:rPr>
          <w:rFonts w:ascii="Times New Roman" w:hAnsi="Times New Roman"/>
          <w:sz w:val="24"/>
          <w:szCs w:val="24"/>
        </w:rPr>
        <w:t>For at opnå mulighed for indhentelse af et tilstrækkeligt og egnet revisionsbevis bør revisor jf. ISA</w:t>
      </w:r>
      <w:r w:rsidR="00F61E57">
        <w:rPr>
          <w:rFonts w:ascii="Times New Roman" w:hAnsi="Times New Roman"/>
          <w:sz w:val="24"/>
          <w:szCs w:val="24"/>
        </w:rPr>
        <w:t xml:space="preserve"> 300, 315 og 320</w:t>
      </w:r>
      <w:r>
        <w:rPr>
          <w:rFonts w:ascii="Times New Roman" w:hAnsi="Times New Roman"/>
          <w:sz w:val="24"/>
          <w:szCs w:val="24"/>
        </w:rPr>
        <w:t xml:space="preserve"> foretage en grundig og fyldestgørende planlægning, som såvel indeholder revisors risikovurdering og fastsættelse af væsentlighedsniveau for såvel</w:t>
      </w:r>
      <w:r w:rsidR="00FF333C">
        <w:rPr>
          <w:rFonts w:ascii="Times New Roman" w:hAnsi="Times New Roman"/>
          <w:sz w:val="24"/>
          <w:szCs w:val="24"/>
        </w:rPr>
        <w:t xml:space="preserve"> regnskabet so</w:t>
      </w:r>
      <w:r w:rsidR="003B47A1">
        <w:rPr>
          <w:rFonts w:ascii="Times New Roman" w:hAnsi="Times New Roman"/>
          <w:sz w:val="24"/>
          <w:szCs w:val="24"/>
        </w:rPr>
        <w:t>m helhed samt ved udførsel og</w:t>
      </w:r>
      <w:r w:rsidR="00FF333C">
        <w:rPr>
          <w:rFonts w:ascii="Times New Roman" w:hAnsi="Times New Roman"/>
          <w:sz w:val="24"/>
          <w:szCs w:val="24"/>
        </w:rPr>
        <w:t xml:space="preserve"> ved større virksomhed</w:t>
      </w:r>
      <w:r w:rsidR="003B47A1">
        <w:rPr>
          <w:rFonts w:ascii="Times New Roman" w:hAnsi="Times New Roman"/>
          <w:sz w:val="24"/>
          <w:szCs w:val="24"/>
        </w:rPr>
        <w:t>er også</w:t>
      </w:r>
      <w:r w:rsidR="00FF333C">
        <w:rPr>
          <w:rFonts w:ascii="Times New Roman" w:hAnsi="Times New Roman"/>
          <w:sz w:val="24"/>
          <w:szCs w:val="24"/>
        </w:rPr>
        <w:t xml:space="preserve"> på enkeltpost</w:t>
      </w:r>
      <w:r w:rsidR="003B47A1">
        <w:rPr>
          <w:rFonts w:ascii="Times New Roman" w:hAnsi="Times New Roman"/>
          <w:sz w:val="24"/>
          <w:szCs w:val="24"/>
        </w:rPr>
        <w:t>niveau</w:t>
      </w:r>
      <w:r w:rsidR="00FF333C">
        <w:rPr>
          <w:rFonts w:ascii="Times New Roman" w:hAnsi="Times New Roman"/>
          <w:sz w:val="24"/>
          <w:szCs w:val="24"/>
        </w:rPr>
        <w:t>. Revisors planlægning er således en essentiel del af den løbende revision, da der i forbindelse med selve planlægningen tages stilling til såvel revisionsmål</w:t>
      </w:r>
      <w:r w:rsidR="003B47A1">
        <w:rPr>
          <w:rFonts w:ascii="Times New Roman" w:hAnsi="Times New Roman"/>
          <w:sz w:val="24"/>
          <w:szCs w:val="24"/>
        </w:rPr>
        <w:t>,</w:t>
      </w:r>
      <w:r w:rsidR="00FF333C">
        <w:rPr>
          <w:rFonts w:ascii="Times New Roman" w:hAnsi="Times New Roman"/>
          <w:sz w:val="24"/>
          <w:szCs w:val="24"/>
        </w:rPr>
        <w:t xml:space="preserve"> der ønskes afdækket samt fastsættes et væsentlighedsniveau for regnskabet på baggrund af tidligere års erfaringer eller fra indledende interview med virksomheden. I planlæ</w:t>
      </w:r>
      <w:r w:rsidR="00FF333C">
        <w:rPr>
          <w:rFonts w:ascii="Times New Roman" w:hAnsi="Times New Roman"/>
          <w:sz w:val="24"/>
          <w:szCs w:val="24"/>
        </w:rPr>
        <w:t>g</w:t>
      </w:r>
      <w:r w:rsidR="00FF333C">
        <w:rPr>
          <w:rFonts w:ascii="Times New Roman" w:hAnsi="Times New Roman"/>
          <w:sz w:val="24"/>
          <w:szCs w:val="24"/>
        </w:rPr>
        <w:t>ningsfasen fastsættes den revisionsstrategi- og plan, som den løbende revision og statusrevisionen forventes at bl</w:t>
      </w:r>
      <w:r w:rsidR="00FF333C">
        <w:rPr>
          <w:rFonts w:ascii="Times New Roman" w:hAnsi="Times New Roman"/>
          <w:sz w:val="24"/>
          <w:szCs w:val="24"/>
        </w:rPr>
        <w:t>i</w:t>
      </w:r>
      <w:r w:rsidR="00FF333C">
        <w:rPr>
          <w:rFonts w:ascii="Times New Roman" w:hAnsi="Times New Roman"/>
          <w:sz w:val="24"/>
          <w:szCs w:val="24"/>
        </w:rPr>
        <w:t xml:space="preserve">ve udført efter. </w:t>
      </w:r>
    </w:p>
    <w:p w:rsidR="00FF333C" w:rsidRDefault="00FF333C" w:rsidP="00632452">
      <w:pPr>
        <w:spacing w:line="360" w:lineRule="auto"/>
        <w:rPr>
          <w:rFonts w:ascii="Times New Roman" w:hAnsi="Times New Roman"/>
          <w:sz w:val="24"/>
          <w:szCs w:val="24"/>
        </w:rPr>
      </w:pPr>
    </w:p>
    <w:p w:rsidR="003B47A1" w:rsidRPr="00034DFC" w:rsidRDefault="003B47A1" w:rsidP="003B47A1">
      <w:pPr>
        <w:spacing w:line="360" w:lineRule="auto"/>
        <w:rPr>
          <w:rFonts w:ascii="Times New Roman" w:hAnsi="Times New Roman"/>
          <w:sz w:val="24"/>
          <w:szCs w:val="24"/>
        </w:rPr>
      </w:pPr>
      <w:r>
        <w:rPr>
          <w:rFonts w:ascii="Times New Roman" w:hAnsi="Times New Roman"/>
          <w:sz w:val="24"/>
          <w:szCs w:val="24"/>
        </w:rPr>
        <w:t>Revisors forståelse for virksomhedens interne kontroller spiller en stor rolle i forbindelse med pla</w:t>
      </w:r>
      <w:r>
        <w:rPr>
          <w:rFonts w:ascii="Times New Roman" w:hAnsi="Times New Roman"/>
          <w:sz w:val="24"/>
          <w:szCs w:val="24"/>
        </w:rPr>
        <w:t>n</w:t>
      </w:r>
      <w:r>
        <w:rPr>
          <w:rFonts w:ascii="Times New Roman" w:hAnsi="Times New Roman"/>
          <w:sz w:val="24"/>
          <w:szCs w:val="24"/>
        </w:rPr>
        <w:t xml:space="preserve">lægningen, herunder valg af revisionsstrategi. </w:t>
      </w:r>
      <w:r>
        <w:rPr>
          <w:rFonts w:ascii="Times New Roman" w:hAnsi="Times New Roman"/>
          <w:sz w:val="24"/>
          <w:szCs w:val="24"/>
        </w:rPr>
        <w:t>F</w:t>
      </w:r>
      <w:r>
        <w:rPr>
          <w:rFonts w:ascii="Times New Roman" w:hAnsi="Times New Roman"/>
          <w:sz w:val="24"/>
          <w:szCs w:val="24"/>
        </w:rPr>
        <w:t>orståelse</w:t>
      </w:r>
      <w:r>
        <w:rPr>
          <w:rFonts w:ascii="Times New Roman" w:hAnsi="Times New Roman"/>
          <w:sz w:val="24"/>
          <w:szCs w:val="24"/>
        </w:rPr>
        <w:t>n</w:t>
      </w:r>
      <w:r>
        <w:rPr>
          <w:rFonts w:ascii="Times New Roman" w:hAnsi="Times New Roman"/>
          <w:sz w:val="24"/>
          <w:szCs w:val="24"/>
        </w:rPr>
        <w:t xml:space="preserve"> for virksomhedens kontrolmiljø og ko</w:t>
      </w:r>
      <w:r>
        <w:rPr>
          <w:rFonts w:ascii="Times New Roman" w:hAnsi="Times New Roman"/>
          <w:sz w:val="24"/>
          <w:szCs w:val="24"/>
        </w:rPr>
        <w:t>n</w:t>
      </w:r>
      <w:r>
        <w:rPr>
          <w:rFonts w:ascii="Times New Roman" w:hAnsi="Times New Roman"/>
          <w:sz w:val="24"/>
          <w:szCs w:val="24"/>
        </w:rPr>
        <w:t>trolaktiviteter giver mulighed for at afgøre, hvorvidt revisionen kan baseres på en kontrolbaseret strat</w:t>
      </w:r>
      <w:r>
        <w:rPr>
          <w:rFonts w:ascii="Times New Roman" w:hAnsi="Times New Roman"/>
          <w:sz w:val="24"/>
          <w:szCs w:val="24"/>
        </w:rPr>
        <w:t>e</w:t>
      </w:r>
      <w:r>
        <w:rPr>
          <w:rFonts w:ascii="Times New Roman" w:hAnsi="Times New Roman"/>
          <w:sz w:val="24"/>
          <w:szCs w:val="24"/>
        </w:rPr>
        <w:t>gi eller ej. Der stilles derfor krav til, at revisor anvender revisionshandlinger som både består af interview og observation samt test af kontroller til verificering af, hvorvidt kontrollerne er effe</w:t>
      </w:r>
      <w:r>
        <w:rPr>
          <w:rFonts w:ascii="Times New Roman" w:hAnsi="Times New Roman"/>
          <w:sz w:val="24"/>
          <w:szCs w:val="24"/>
        </w:rPr>
        <w:t>k</w:t>
      </w:r>
      <w:r>
        <w:rPr>
          <w:rFonts w:ascii="Times New Roman" w:hAnsi="Times New Roman"/>
          <w:sz w:val="24"/>
          <w:szCs w:val="24"/>
        </w:rPr>
        <w:t>tive og kan anvendes som revisionsbevis</w:t>
      </w:r>
      <w:r>
        <w:rPr>
          <w:rFonts w:ascii="Times New Roman" w:hAnsi="Times New Roman"/>
          <w:sz w:val="24"/>
          <w:szCs w:val="24"/>
        </w:rPr>
        <w:t xml:space="preserve"> og grundlag for valg af strategi. </w:t>
      </w:r>
      <w:r>
        <w:rPr>
          <w:rFonts w:ascii="Times New Roman" w:hAnsi="Times New Roman"/>
          <w:sz w:val="24"/>
          <w:szCs w:val="24"/>
        </w:rPr>
        <w:t>Valget af revisionsstrat</w:t>
      </w:r>
      <w:r>
        <w:rPr>
          <w:rFonts w:ascii="Times New Roman" w:hAnsi="Times New Roman"/>
          <w:sz w:val="24"/>
          <w:szCs w:val="24"/>
        </w:rPr>
        <w:t>e</w:t>
      </w:r>
      <w:r>
        <w:rPr>
          <w:rFonts w:ascii="Times New Roman" w:hAnsi="Times New Roman"/>
          <w:sz w:val="24"/>
          <w:szCs w:val="24"/>
        </w:rPr>
        <w:t>gi har stor betydning for mængden af revisionshandlinger, der skal udføres for at opnå tilstrækkeligt revisionsbevis på de enkelte revisionsmål.</w:t>
      </w:r>
      <w:r>
        <w:rPr>
          <w:rFonts w:ascii="Times New Roman" w:hAnsi="Times New Roman"/>
          <w:sz w:val="24"/>
          <w:szCs w:val="24"/>
        </w:rPr>
        <w:t xml:space="preserve"> R</w:t>
      </w:r>
      <w:r>
        <w:rPr>
          <w:rFonts w:ascii="Times New Roman" w:hAnsi="Times New Roman"/>
          <w:sz w:val="24"/>
          <w:szCs w:val="24"/>
        </w:rPr>
        <w:t>evisionsbevis kan aldrig alene være b</w:t>
      </w:r>
      <w:r>
        <w:rPr>
          <w:rFonts w:ascii="Times New Roman" w:hAnsi="Times New Roman"/>
          <w:sz w:val="24"/>
          <w:szCs w:val="24"/>
        </w:rPr>
        <w:t>aseret</w:t>
      </w:r>
      <w:r>
        <w:rPr>
          <w:rFonts w:ascii="Times New Roman" w:hAnsi="Times New Roman"/>
          <w:sz w:val="24"/>
          <w:szCs w:val="24"/>
        </w:rPr>
        <w:t xml:space="preserve"> på kontro</w:t>
      </w:r>
      <w:r>
        <w:rPr>
          <w:rFonts w:ascii="Times New Roman" w:hAnsi="Times New Roman"/>
          <w:sz w:val="24"/>
          <w:szCs w:val="24"/>
        </w:rPr>
        <w:t>l</w:t>
      </w:r>
      <w:r>
        <w:rPr>
          <w:rFonts w:ascii="Times New Roman" w:hAnsi="Times New Roman"/>
          <w:sz w:val="24"/>
          <w:szCs w:val="24"/>
        </w:rPr>
        <w:t>baseret revision, hvorfor revisor er nødsaget til også at foretage substanshandlinger, for at der kan argumenteres for et ti</w:t>
      </w:r>
      <w:r>
        <w:rPr>
          <w:rFonts w:ascii="Times New Roman" w:hAnsi="Times New Roman"/>
          <w:sz w:val="24"/>
          <w:szCs w:val="24"/>
        </w:rPr>
        <w:t>l</w:t>
      </w:r>
      <w:r>
        <w:rPr>
          <w:rFonts w:ascii="Times New Roman" w:hAnsi="Times New Roman"/>
          <w:sz w:val="24"/>
          <w:szCs w:val="24"/>
        </w:rPr>
        <w:t xml:space="preserve">strækkeligt </w:t>
      </w:r>
      <w:r>
        <w:rPr>
          <w:rFonts w:ascii="Times New Roman" w:hAnsi="Times New Roman"/>
          <w:sz w:val="24"/>
          <w:szCs w:val="24"/>
        </w:rPr>
        <w:t>revisions</w:t>
      </w:r>
      <w:r>
        <w:rPr>
          <w:rFonts w:ascii="Times New Roman" w:hAnsi="Times New Roman"/>
          <w:sz w:val="24"/>
          <w:szCs w:val="24"/>
        </w:rPr>
        <w:t>bevis.</w:t>
      </w:r>
    </w:p>
    <w:p w:rsidR="003B47A1" w:rsidRDefault="003B47A1" w:rsidP="00632452">
      <w:pPr>
        <w:spacing w:line="360" w:lineRule="auto"/>
        <w:rPr>
          <w:rFonts w:ascii="Times New Roman" w:hAnsi="Times New Roman"/>
          <w:sz w:val="24"/>
          <w:szCs w:val="24"/>
        </w:rPr>
      </w:pPr>
    </w:p>
    <w:p w:rsidR="00C10CE4" w:rsidRDefault="00995B98" w:rsidP="00632452">
      <w:pPr>
        <w:spacing w:line="360" w:lineRule="auto"/>
        <w:rPr>
          <w:rFonts w:ascii="Times New Roman" w:hAnsi="Times New Roman"/>
          <w:sz w:val="24"/>
          <w:szCs w:val="24"/>
        </w:rPr>
      </w:pPr>
      <w:r>
        <w:rPr>
          <w:rFonts w:ascii="Times New Roman" w:hAnsi="Times New Roman"/>
          <w:sz w:val="24"/>
          <w:szCs w:val="24"/>
        </w:rPr>
        <w:t>Dermed</w:t>
      </w:r>
      <w:r w:rsidR="00FF333C">
        <w:rPr>
          <w:rFonts w:ascii="Times New Roman" w:hAnsi="Times New Roman"/>
          <w:sz w:val="24"/>
          <w:szCs w:val="24"/>
        </w:rPr>
        <w:t xml:space="preserve"> foretages der i forbindelse med revisionsplanlægningen såvel en risikovurdering, herunder en for</w:t>
      </w:r>
      <w:r>
        <w:rPr>
          <w:rFonts w:ascii="Times New Roman" w:hAnsi="Times New Roman"/>
          <w:sz w:val="24"/>
          <w:szCs w:val="24"/>
        </w:rPr>
        <w:t>ståelse af virksomhedens egen</w:t>
      </w:r>
      <w:r w:rsidR="00FF333C">
        <w:rPr>
          <w:rFonts w:ascii="Times New Roman" w:hAnsi="Times New Roman"/>
          <w:sz w:val="24"/>
          <w:szCs w:val="24"/>
        </w:rPr>
        <w:t xml:space="preserve"> risikovurdering og reaktion herpå, samt en fastsættelse af v</w:t>
      </w:r>
      <w:r w:rsidR="00FF333C">
        <w:rPr>
          <w:rFonts w:ascii="Times New Roman" w:hAnsi="Times New Roman"/>
          <w:sz w:val="24"/>
          <w:szCs w:val="24"/>
        </w:rPr>
        <w:t>æ</w:t>
      </w:r>
      <w:r w:rsidR="00FF333C">
        <w:rPr>
          <w:rFonts w:ascii="Times New Roman" w:hAnsi="Times New Roman"/>
          <w:sz w:val="24"/>
          <w:szCs w:val="24"/>
        </w:rPr>
        <w:t xml:space="preserve">sentlighedsniveau og vurdering af de interne kontroller. Planlægningen danner således grundlag for revisors efterfølgende arbejde og den strategi og de handlinger, som revisors arbejde skal udføres efter. Såfremt der undervejs i udarbejdelse af dele af planlægningen eller den løbende revision </w:t>
      </w:r>
      <w:r w:rsidR="00FF333C">
        <w:rPr>
          <w:rFonts w:ascii="Times New Roman" w:hAnsi="Times New Roman"/>
          <w:sz w:val="24"/>
          <w:szCs w:val="24"/>
        </w:rPr>
        <w:lastRenderedPageBreak/>
        <w:t xml:space="preserve">fremkommer oplysninger, som kan have indflydelse </w:t>
      </w:r>
      <w:r w:rsidR="00C10CE4">
        <w:rPr>
          <w:rFonts w:ascii="Times New Roman" w:hAnsi="Times New Roman"/>
          <w:sz w:val="24"/>
          <w:szCs w:val="24"/>
        </w:rPr>
        <w:t>på revisors valg af strategi, væsentlighedsvu</w:t>
      </w:r>
      <w:r w:rsidR="00C10CE4">
        <w:rPr>
          <w:rFonts w:ascii="Times New Roman" w:hAnsi="Times New Roman"/>
          <w:sz w:val="24"/>
          <w:szCs w:val="24"/>
        </w:rPr>
        <w:t>r</w:t>
      </w:r>
      <w:r w:rsidR="00C10CE4">
        <w:rPr>
          <w:rFonts w:ascii="Times New Roman" w:hAnsi="Times New Roman"/>
          <w:sz w:val="24"/>
          <w:szCs w:val="24"/>
        </w:rPr>
        <w:t xml:space="preserve">dering eller risikovurdering, da bør revisor indarbejde disse oplysninger og tilrette såvel strategi som væsentlighedsvurdering og risikovurdering. </w:t>
      </w:r>
    </w:p>
    <w:p w:rsidR="003B47A1" w:rsidRDefault="003B47A1" w:rsidP="00632452">
      <w:pPr>
        <w:spacing w:line="360" w:lineRule="auto"/>
        <w:rPr>
          <w:rFonts w:ascii="Times New Roman" w:hAnsi="Times New Roman"/>
          <w:sz w:val="24"/>
          <w:szCs w:val="24"/>
        </w:rPr>
      </w:pPr>
    </w:p>
    <w:p w:rsidR="00C10CE4" w:rsidRDefault="00C10CE4" w:rsidP="00632452">
      <w:pPr>
        <w:spacing w:line="360" w:lineRule="auto"/>
        <w:rPr>
          <w:rFonts w:ascii="Times New Roman" w:hAnsi="Times New Roman"/>
          <w:sz w:val="24"/>
          <w:szCs w:val="24"/>
        </w:rPr>
      </w:pPr>
      <w:r>
        <w:rPr>
          <w:rFonts w:ascii="Times New Roman" w:hAnsi="Times New Roman"/>
          <w:sz w:val="24"/>
          <w:szCs w:val="24"/>
        </w:rPr>
        <w:t>De revisionsmål, som revisor vurderer nødvendige at afdække i forbindelse med revision af salg</w:t>
      </w:r>
      <w:r>
        <w:rPr>
          <w:rFonts w:ascii="Times New Roman" w:hAnsi="Times New Roman"/>
          <w:sz w:val="24"/>
          <w:szCs w:val="24"/>
        </w:rPr>
        <w:t>s</w:t>
      </w:r>
      <w:r>
        <w:rPr>
          <w:rFonts w:ascii="Times New Roman" w:hAnsi="Times New Roman"/>
          <w:sz w:val="24"/>
          <w:szCs w:val="24"/>
        </w:rPr>
        <w:t>kontrakter samt salg og belåning af tilgodehavender</w:t>
      </w:r>
      <w:r w:rsidR="003B47A1">
        <w:rPr>
          <w:rFonts w:ascii="Times New Roman" w:hAnsi="Times New Roman"/>
          <w:sz w:val="24"/>
          <w:szCs w:val="24"/>
        </w:rPr>
        <w:t>,</w:t>
      </w:r>
      <w:r>
        <w:rPr>
          <w:rFonts w:ascii="Times New Roman" w:hAnsi="Times New Roman"/>
          <w:sz w:val="24"/>
          <w:szCs w:val="24"/>
        </w:rPr>
        <w:t xml:space="preserve"> bør afspejle revisors vurdering af, hvornår der er indhentet tilstrækkelig</w:t>
      </w:r>
      <w:r w:rsidR="003B47A1">
        <w:rPr>
          <w:rFonts w:ascii="Times New Roman" w:hAnsi="Times New Roman"/>
          <w:sz w:val="24"/>
          <w:szCs w:val="24"/>
        </w:rPr>
        <w:t>t</w:t>
      </w:r>
      <w:r>
        <w:rPr>
          <w:rFonts w:ascii="Times New Roman" w:hAnsi="Times New Roman"/>
          <w:sz w:val="24"/>
          <w:szCs w:val="24"/>
        </w:rPr>
        <w:t xml:space="preserve"> revisionsbevis.</w:t>
      </w:r>
    </w:p>
    <w:p w:rsidR="00C10CE4" w:rsidRDefault="00C10CE4" w:rsidP="00632452">
      <w:pPr>
        <w:spacing w:line="360" w:lineRule="auto"/>
        <w:rPr>
          <w:rFonts w:ascii="Times New Roman" w:hAnsi="Times New Roman"/>
          <w:sz w:val="24"/>
          <w:szCs w:val="24"/>
        </w:rPr>
      </w:pPr>
    </w:p>
    <w:p w:rsidR="003C4D32" w:rsidRDefault="00C10CE4" w:rsidP="00632452">
      <w:pPr>
        <w:spacing w:line="360" w:lineRule="auto"/>
        <w:rPr>
          <w:rFonts w:ascii="Times New Roman" w:hAnsi="Times New Roman"/>
          <w:sz w:val="24"/>
          <w:szCs w:val="24"/>
        </w:rPr>
      </w:pPr>
      <w:r>
        <w:rPr>
          <w:rFonts w:ascii="Times New Roman" w:hAnsi="Times New Roman"/>
          <w:sz w:val="24"/>
          <w:szCs w:val="24"/>
        </w:rPr>
        <w:t xml:space="preserve">På det specifikke </w:t>
      </w:r>
      <w:r w:rsidR="003B47A1">
        <w:rPr>
          <w:rFonts w:ascii="Times New Roman" w:hAnsi="Times New Roman"/>
          <w:sz w:val="24"/>
          <w:szCs w:val="24"/>
        </w:rPr>
        <w:t>emne</w:t>
      </w:r>
      <w:r>
        <w:rPr>
          <w:rFonts w:ascii="Times New Roman" w:hAnsi="Times New Roman"/>
          <w:sz w:val="24"/>
          <w:szCs w:val="24"/>
        </w:rPr>
        <w:t xml:space="preserve">område er der jf. vores konsekvensanalyse i </w:t>
      </w:r>
      <w:r w:rsidR="00F61E57">
        <w:rPr>
          <w:rFonts w:ascii="Times New Roman" w:hAnsi="Times New Roman"/>
          <w:sz w:val="24"/>
          <w:szCs w:val="24"/>
        </w:rPr>
        <w:t>kapitel 8</w:t>
      </w:r>
      <w:r>
        <w:rPr>
          <w:rFonts w:ascii="Times New Roman" w:hAnsi="Times New Roman"/>
          <w:sz w:val="24"/>
          <w:szCs w:val="24"/>
        </w:rPr>
        <w:t xml:space="preserve"> stor risiko for fejl i år</w:t>
      </w:r>
      <w:r>
        <w:rPr>
          <w:rFonts w:ascii="Times New Roman" w:hAnsi="Times New Roman"/>
          <w:sz w:val="24"/>
          <w:szCs w:val="24"/>
        </w:rPr>
        <w:t>s</w:t>
      </w:r>
      <w:r>
        <w:rPr>
          <w:rFonts w:ascii="Times New Roman" w:hAnsi="Times New Roman"/>
          <w:sz w:val="24"/>
          <w:szCs w:val="24"/>
        </w:rPr>
        <w:t>rapporten, såfremt virksomheden indregninger eller vurderer aftalerne efter andre principper end de ti</w:t>
      </w:r>
      <w:r>
        <w:rPr>
          <w:rFonts w:ascii="Times New Roman" w:hAnsi="Times New Roman"/>
          <w:sz w:val="24"/>
          <w:szCs w:val="24"/>
        </w:rPr>
        <w:t>l</w:t>
      </w:r>
      <w:r>
        <w:rPr>
          <w:rFonts w:ascii="Times New Roman" w:hAnsi="Times New Roman"/>
          <w:sz w:val="24"/>
          <w:szCs w:val="24"/>
        </w:rPr>
        <w:t>ladte. Området er dog præget af stor grad af regnskabsmæssige skøn, hvorfor det kan være svært for revisor at gennemskue de anvendte kriterier for indregning og de bagvedliggende incitamenter for den foretagne indregning. Konsekvensberegningen viser dermed den risiko der er i forbindelse med valg af indregningsprincip, og dermed også de fejl som et forkert valg af indregningsprincip kan påføre virksomhedens regnskab.</w:t>
      </w:r>
      <w:r w:rsidR="003B47A1">
        <w:rPr>
          <w:rFonts w:ascii="Times New Roman" w:hAnsi="Times New Roman"/>
          <w:sz w:val="24"/>
          <w:szCs w:val="24"/>
        </w:rPr>
        <w:t xml:space="preserve"> </w:t>
      </w:r>
      <w:r>
        <w:rPr>
          <w:rFonts w:ascii="Times New Roman" w:hAnsi="Times New Roman"/>
          <w:sz w:val="24"/>
          <w:szCs w:val="24"/>
        </w:rPr>
        <w:t>Revisor skal vurdere på virksomhedens valg af regnskabspri</w:t>
      </w:r>
      <w:r>
        <w:rPr>
          <w:rFonts w:ascii="Times New Roman" w:hAnsi="Times New Roman"/>
          <w:sz w:val="24"/>
          <w:szCs w:val="24"/>
        </w:rPr>
        <w:t>n</w:t>
      </w:r>
      <w:r>
        <w:rPr>
          <w:rFonts w:ascii="Times New Roman" w:hAnsi="Times New Roman"/>
          <w:sz w:val="24"/>
          <w:szCs w:val="24"/>
        </w:rPr>
        <w:t>cip på baggrund af det indhentede revisionsbevis på de enkelte aftaler. Revisors udfordring i forbi</w:t>
      </w:r>
      <w:r>
        <w:rPr>
          <w:rFonts w:ascii="Times New Roman" w:hAnsi="Times New Roman"/>
          <w:sz w:val="24"/>
          <w:szCs w:val="24"/>
        </w:rPr>
        <w:t>n</w:t>
      </w:r>
      <w:r>
        <w:rPr>
          <w:rFonts w:ascii="Times New Roman" w:hAnsi="Times New Roman"/>
          <w:sz w:val="24"/>
          <w:szCs w:val="24"/>
        </w:rPr>
        <w:t>delse med salg og belåning af fakturaer er således</w:t>
      </w:r>
      <w:r w:rsidR="003B47A1">
        <w:rPr>
          <w:rFonts w:ascii="Times New Roman" w:hAnsi="Times New Roman"/>
          <w:sz w:val="24"/>
          <w:szCs w:val="24"/>
        </w:rPr>
        <w:t>,</w:t>
      </w:r>
      <w:r>
        <w:rPr>
          <w:rFonts w:ascii="Times New Roman" w:hAnsi="Times New Roman"/>
          <w:sz w:val="24"/>
          <w:szCs w:val="24"/>
        </w:rPr>
        <w:t xml:space="preserve"> efter</w:t>
      </w:r>
      <w:r w:rsidR="00AF2BBC">
        <w:rPr>
          <w:rFonts w:ascii="Times New Roman" w:hAnsi="Times New Roman"/>
          <w:sz w:val="24"/>
          <w:szCs w:val="24"/>
        </w:rPr>
        <w:t xml:space="preserve"> vores vurdering</w:t>
      </w:r>
      <w:r w:rsidR="003B47A1">
        <w:rPr>
          <w:rFonts w:ascii="Times New Roman" w:hAnsi="Times New Roman"/>
          <w:sz w:val="24"/>
          <w:szCs w:val="24"/>
        </w:rPr>
        <w:t>,</w:t>
      </w:r>
      <w:r w:rsidR="00AF2BBC">
        <w:rPr>
          <w:rFonts w:ascii="Times New Roman" w:hAnsi="Times New Roman"/>
          <w:sz w:val="24"/>
          <w:szCs w:val="24"/>
        </w:rPr>
        <w:t xml:space="preserve"> indhentelse af tilstrækk</w:t>
      </w:r>
      <w:r w:rsidR="00AF2BBC">
        <w:rPr>
          <w:rFonts w:ascii="Times New Roman" w:hAnsi="Times New Roman"/>
          <w:sz w:val="24"/>
          <w:szCs w:val="24"/>
        </w:rPr>
        <w:t>e</w:t>
      </w:r>
      <w:r w:rsidR="00AF2BBC">
        <w:rPr>
          <w:rFonts w:ascii="Times New Roman" w:hAnsi="Times New Roman"/>
          <w:sz w:val="24"/>
          <w:szCs w:val="24"/>
        </w:rPr>
        <w:t>ligt revisionsbevis på områder, som ikke hører under en normal finansiel revision, herunder ekse</w:t>
      </w:r>
      <w:r w:rsidR="00AF2BBC">
        <w:rPr>
          <w:rFonts w:ascii="Times New Roman" w:hAnsi="Times New Roman"/>
          <w:sz w:val="24"/>
          <w:szCs w:val="24"/>
        </w:rPr>
        <w:t>m</w:t>
      </w:r>
      <w:r w:rsidR="00AF2BBC">
        <w:rPr>
          <w:rFonts w:ascii="Times New Roman" w:hAnsi="Times New Roman"/>
          <w:sz w:val="24"/>
          <w:szCs w:val="24"/>
        </w:rPr>
        <w:t>pelvis indhentelse af revisionsbevis for korrekt overholdelse af alle ikke finansielle aspekter i de indgåede aftaler.</w:t>
      </w:r>
      <w:r w:rsidR="00EE0805">
        <w:rPr>
          <w:rFonts w:ascii="Times New Roman" w:hAnsi="Times New Roman"/>
          <w:sz w:val="24"/>
          <w:szCs w:val="24"/>
        </w:rPr>
        <w:t xml:space="preserve"> Forkert valg af indregningsprincip eller manglende overholdelse af de ikke fina</w:t>
      </w:r>
      <w:r w:rsidR="00EE0805">
        <w:rPr>
          <w:rFonts w:ascii="Times New Roman" w:hAnsi="Times New Roman"/>
          <w:sz w:val="24"/>
          <w:szCs w:val="24"/>
        </w:rPr>
        <w:t>n</w:t>
      </w:r>
      <w:r w:rsidR="00EE0805">
        <w:rPr>
          <w:rFonts w:ascii="Times New Roman" w:hAnsi="Times New Roman"/>
          <w:sz w:val="24"/>
          <w:szCs w:val="24"/>
        </w:rPr>
        <w:t>sielle aspekter i aftalerne er, efter vores vurdering, en af de væsentligste risici for revisor, da det kan medføre tvivl om, at regnskabet udviser et retvisende billede, hvormed revisor risikerer at afgive forkert revisionspåtegning.</w:t>
      </w:r>
    </w:p>
    <w:p w:rsidR="003C4D32" w:rsidRDefault="003C4D32" w:rsidP="00632452">
      <w:pPr>
        <w:spacing w:line="360" w:lineRule="auto"/>
        <w:rPr>
          <w:rFonts w:ascii="Times New Roman" w:hAnsi="Times New Roman"/>
          <w:sz w:val="24"/>
          <w:szCs w:val="24"/>
        </w:rPr>
      </w:pPr>
    </w:p>
    <w:p w:rsidR="00C10CE4" w:rsidRDefault="003C4D32" w:rsidP="00632452">
      <w:pPr>
        <w:spacing w:line="360" w:lineRule="auto"/>
        <w:rPr>
          <w:rFonts w:ascii="Times New Roman" w:hAnsi="Times New Roman"/>
          <w:sz w:val="24"/>
          <w:szCs w:val="24"/>
        </w:rPr>
      </w:pPr>
      <w:r>
        <w:rPr>
          <w:rFonts w:ascii="Times New Roman" w:hAnsi="Times New Roman"/>
          <w:sz w:val="24"/>
          <w:szCs w:val="24"/>
        </w:rPr>
        <w:t xml:space="preserve">Vi har i </w:t>
      </w:r>
      <w:r w:rsidR="00F61E57" w:rsidRPr="00F61E57">
        <w:rPr>
          <w:rFonts w:ascii="Times New Roman" w:hAnsi="Times New Roman"/>
          <w:sz w:val="24"/>
          <w:szCs w:val="24"/>
        </w:rPr>
        <w:t>kapitel 7</w:t>
      </w:r>
      <w:r w:rsidR="00C10CE4">
        <w:rPr>
          <w:rFonts w:ascii="Times New Roman" w:hAnsi="Times New Roman"/>
          <w:sz w:val="24"/>
          <w:szCs w:val="24"/>
        </w:rPr>
        <w:t xml:space="preserve"> </w:t>
      </w:r>
      <w:r>
        <w:rPr>
          <w:rFonts w:ascii="Times New Roman" w:hAnsi="Times New Roman"/>
          <w:sz w:val="24"/>
          <w:szCs w:val="24"/>
        </w:rPr>
        <w:t>oplistet en række interne kontroller, som vi vurderer, kan anvendes som revision</w:t>
      </w:r>
      <w:r>
        <w:rPr>
          <w:rFonts w:ascii="Times New Roman" w:hAnsi="Times New Roman"/>
          <w:sz w:val="24"/>
          <w:szCs w:val="24"/>
        </w:rPr>
        <w:t>s</w:t>
      </w:r>
      <w:r>
        <w:rPr>
          <w:rFonts w:ascii="Times New Roman" w:hAnsi="Times New Roman"/>
          <w:sz w:val="24"/>
          <w:szCs w:val="24"/>
        </w:rPr>
        <w:t xml:space="preserve">bevis, såfremt de ved revisors test heraf findes effektive og betryggende. De interne kontroller og revisors test heraf afdækker hver især en række revisionsmål, og det er vigtig at gøre sig klart, at de enkelte kontroller som udgangspunkt ikke alene kan afdække et revisionsmål, på samme måde som test af kontroller ikke i sig selv kan udgøre et tilstrækkeligt og egnet revisionsbevis. </w:t>
      </w:r>
    </w:p>
    <w:p w:rsidR="00DD76B8" w:rsidRDefault="00DD76B8" w:rsidP="00632452">
      <w:pPr>
        <w:spacing w:line="360" w:lineRule="auto"/>
        <w:rPr>
          <w:rFonts w:ascii="Times New Roman" w:hAnsi="Times New Roman"/>
          <w:sz w:val="24"/>
          <w:szCs w:val="24"/>
        </w:rPr>
      </w:pPr>
      <w:r>
        <w:rPr>
          <w:rFonts w:ascii="Times New Roman" w:hAnsi="Times New Roman"/>
          <w:sz w:val="24"/>
          <w:szCs w:val="24"/>
        </w:rPr>
        <w:t>Vores perspektiv</w:t>
      </w:r>
      <w:r w:rsidR="003B47A1">
        <w:rPr>
          <w:rFonts w:ascii="Times New Roman" w:hAnsi="Times New Roman"/>
          <w:sz w:val="24"/>
          <w:szCs w:val="24"/>
        </w:rPr>
        <w:t>ering</w:t>
      </w:r>
      <w:r>
        <w:rPr>
          <w:rFonts w:ascii="Times New Roman" w:hAnsi="Times New Roman"/>
          <w:sz w:val="24"/>
          <w:szCs w:val="24"/>
        </w:rPr>
        <w:t xml:space="preserve"> i forhold til afgørelser fra responsumudvalget understøtte</w:t>
      </w:r>
      <w:r w:rsidR="00995B98">
        <w:rPr>
          <w:rFonts w:ascii="Times New Roman" w:hAnsi="Times New Roman"/>
          <w:sz w:val="24"/>
          <w:szCs w:val="24"/>
        </w:rPr>
        <w:t>r</w:t>
      </w:r>
      <w:r>
        <w:rPr>
          <w:rFonts w:ascii="Times New Roman" w:hAnsi="Times New Roman"/>
          <w:sz w:val="24"/>
          <w:szCs w:val="24"/>
        </w:rPr>
        <w:t xml:space="preserve"> de handlinger, som vores speciale har vist som værende blandt de handlinger, som revisor bør udføre, for at opn</w:t>
      </w:r>
      <w:r w:rsidR="009A75A9">
        <w:rPr>
          <w:rFonts w:ascii="Times New Roman" w:hAnsi="Times New Roman"/>
          <w:sz w:val="24"/>
          <w:szCs w:val="24"/>
        </w:rPr>
        <w:t xml:space="preserve">å </w:t>
      </w:r>
      <w:r>
        <w:rPr>
          <w:rFonts w:ascii="Times New Roman" w:hAnsi="Times New Roman"/>
          <w:sz w:val="24"/>
          <w:szCs w:val="24"/>
        </w:rPr>
        <w:lastRenderedPageBreak/>
        <w:t>tilstrækkelig og egnet revisionsbevis ved revision af salgskontrakter samt salg og belåning af fakt</w:t>
      </w:r>
      <w:r>
        <w:rPr>
          <w:rFonts w:ascii="Times New Roman" w:hAnsi="Times New Roman"/>
          <w:sz w:val="24"/>
          <w:szCs w:val="24"/>
        </w:rPr>
        <w:t>u</w:t>
      </w:r>
      <w:r>
        <w:rPr>
          <w:rFonts w:ascii="Times New Roman" w:hAnsi="Times New Roman"/>
          <w:sz w:val="24"/>
          <w:szCs w:val="24"/>
        </w:rPr>
        <w:t xml:space="preserve">raer. </w:t>
      </w:r>
      <w:r w:rsidR="009A75A9">
        <w:rPr>
          <w:rFonts w:ascii="Times New Roman" w:hAnsi="Times New Roman"/>
          <w:sz w:val="24"/>
          <w:szCs w:val="24"/>
        </w:rPr>
        <w:t xml:space="preserve"> </w:t>
      </w:r>
    </w:p>
    <w:p w:rsidR="009A75A9" w:rsidRDefault="009A75A9" w:rsidP="00632452">
      <w:pPr>
        <w:spacing w:line="360" w:lineRule="auto"/>
        <w:rPr>
          <w:rFonts w:ascii="Times New Roman" w:hAnsi="Times New Roman"/>
          <w:sz w:val="24"/>
          <w:szCs w:val="24"/>
        </w:rPr>
      </w:pPr>
    </w:p>
    <w:p w:rsidR="00DD76B8" w:rsidRDefault="00DD76B8" w:rsidP="00632452">
      <w:pPr>
        <w:spacing w:line="360" w:lineRule="auto"/>
        <w:rPr>
          <w:rFonts w:ascii="Times New Roman" w:hAnsi="Times New Roman"/>
          <w:sz w:val="24"/>
          <w:szCs w:val="24"/>
        </w:rPr>
      </w:pPr>
      <w:r>
        <w:rPr>
          <w:rFonts w:ascii="Times New Roman" w:hAnsi="Times New Roman"/>
          <w:sz w:val="24"/>
          <w:szCs w:val="24"/>
        </w:rPr>
        <w:t>De særlige risici som vi via dette speciale har identificeret for revisor i forbindelse med revision af salgskontrakter samt salg og belåning af fakturaer kan specificeres som værende:</w:t>
      </w:r>
    </w:p>
    <w:p w:rsidR="00DD76B8" w:rsidRDefault="00DD76B8" w:rsidP="00632452">
      <w:pPr>
        <w:spacing w:line="360" w:lineRule="auto"/>
        <w:rPr>
          <w:rFonts w:ascii="Times New Roman" w:hAnsi="Times New Roman"/>
          <w:sz w:val="24"/>
          <w:szCs w:val="24"/>
        </w:rPr>
      </w:pPr>
      <w:r>
        <w:rPr>
          <w:rFonts w:ascii="Times New Roman" w:hAnsi="Times New Roman"/>
          <w:sz w:val="24"/>
          <w:szCs w:val="24"/>
        </w:rPr>
        <w:t>Effektiv planlægning, herunder risikovurdering, valg af væsentlighedsniveau og valg af revision</w:t>
      </w:r>
      <w:r>
        <w:rPr>
          <w:rFonts w:ascii="Times New Roman" w:hAnsi="Times New Roman"/>
          <w:sz w:val="24"/>
          <w:szCs w:val="24"/>
        </w:rPr>
        <w:t>s</w:t>
      </w:r>
      <w:r>
        <w:rPr>
          <w:rFonts w:ascii="Times New Roman" w:hAnsi="Times New Roman"/>
          <w:sz w:val="24"/>
          <w:szCs w:val="24"/>
        </w:rPr>
        <w:t>plan- og strategi. Risiciene i forbindelse hermed er revisors manglende identifikation af de specifi</w:t>
      </w:r>
      <w:r>
        <w:rPr>
          <w:rFonts w:ascii="Times New Roman" w:hAnsi="Times New Roman"/>
          <w:sz w:val="24"/>
          <w:szCs w:val="24"/>
        </w:rPr>
        <w:t>k</w:t>
      </w:r>
      <w:r>
        <w:rPr>
          <w:rFonts w:ascii="Times New Roman" w:hAnsi="Times New Roman"/>
          <w:sz w:val="24"/>
          <w:szCs w:val="24"/>
        </w:rPr>
        <w:t>ke områder samt manglende reaktion herpå i forbindelse med udvælgelse af revisionsmål, som ø</w:t>
      </w:r>
      <w:r>
        <w:rPr>
          <w:rFonts w:ascii="Times New Roman" w:hAnsi="Times New Roman"/>
          <w:sz w:val="24"/>
          <w:szCs w:val="24"/>
        </w:rPr>
        <w:t>n</w:t>
      </w:r>
      <w:r>
        <w:rPr>
          <w:rFonts w:ascii="Times New Roman" w:hAnsi="Times New Roman"/>
          <w:sz w:val="24"/>
          <w:szCs w:val="24"/>
        </w:rPr>
        <w:t>skes afdækket i revisionshandlingerne. Her spiller revisors forståelse for såvel virksomhedens som dens omgivelser en væsentlig rolle, da denne hjælper revisor til valg af den rette revisionsstrategi.</w:t>
      </w:r>
    </w:p>
    <w:p w:rsidR="00DD76B8" w:rsidRDefault="00DD76B8" w:rsidP="00632452">
      <w:pPr>
        <w:spacing w:line="360" w:lineRule="auto"/>
        <w:rPr>
          <w:rFonts w:ascii="Times New Roman" w:hAnsi="Times New Roman"/>
          <w:sz w:val="24"/>
          <w:szCs w:val="24"/>
        </w:rPr>
      </w:pPr>
    </w:p>
    <w:p w:rsidR="00DD76B8" w:rsidRDefault="00DD76B8" w:rsidP="00632452">
      <w:pPr>
        <w:spacing w:line="360" w:lineRule="auto"/>
        <w:rPr>
          <w:rFonts w:ascii="Times New Roman" w:hAnsi="Times New Roman"/>
          <w:sz w:val="24"/>
          <w:szCs w:val="24"/>
        </w:rPr>
      </w:pPr>
      <w:r>
        <w:rPr>
          <w:rFonts w:ascii="Times New Roman" w:hAnsi="Times New Roman"/>
          <w:sz w:val="24"/>
          <w:szCs w:val="24"/>
        </w:rPr>
        <w:t>I forbindelse med selve revisionens udførsel vurderer vi, at revisor bør være opmærksom på de sæ</w:t>
      </w:r>
      <w:r>
        <w:rPr>
          <w:rFonts w:ascii="Times New Roman" w:hAnsi="Times New Roman"/>
          <w:sz w:val="24"/>
          <w:szCs w:val="24"/>
        </w:rPr>
        <w:t>r</w:t>
      </w:r>
      <w:r>
        <w:rPr>
          <w:rFonts w:ascii="Times New Roman" w:hAnsi="Times New Roman"/>
          <w:sz w:val="24"/>
          <w:szCs w:val="24"/>
        </w:rPr>
        <w:t>lige risici, der kan være forbundet med de specifikke områder. Herunder særligt, at revisor bør have fokus på de ikke finansielle kriterier i aftalerne, som kan have indflydelse på aftalens gyldighed og indregningsprincip. Revisor bør sikre sig, at der er etableret effektive og betryggende forretning</w:t>
      </w:r>
      <w:r>
        <w:rPr>
          <w:rFonts w:ascii="Times New Roman" w:hAnsi="Times New Roman"/>
          <w:sz w:val="24"/>
          <w:szCs w:val="24"/>
        </w:rPr>
        <w:t>s</w:t>
      </w:r>
      <w:r>
        <w:rPr>
          <w:rFonts w:ascii="Times New Roman" w:hAnsi="Times New Roman"/>
          <w:sz w:val="24"/>
          <w:szCs w:val="24"/>
        </w:rPr>
        <w:t>gange på området samt foretage test heraf, da manglende interne kontroller kan resulterer i mera</w:t>
      </w:r>
      <w:r>
        <w:rPr>
          <w:rFonts w:ascii="Times New Roman" w:hAnsi="Times New Roman"/>
          <w:sz w:val="24"/>
          <w:szCs w:val="24"/>
        </w:rPr>
        <w:t>r</w:t>
      </w:r>
      <w:r>
        <w:rPr>
          <w:rFonts w:ascii="Times New Roman" w:hAnsi="Times New Roman"/>
          <w:sz w:val="24"/>
          <w:szCs w:val="24"/>
        </w:rPr>
        <w:t>bejde for revisor og dermed yderligere og fordyrende substanshandlinger. De interne kontroller er efter vores vurdering en essentiel faktor for revisor, for at kunne understøtte ko</w:t>
      </w:r>
      <w:r>
        <w:rPr>
          <w:rFonts w:ascii="Times New Roman" w:hAnsi="Times New Roman"/>
          <w:sz w:val="24"/>
          <w:szCs w:val="24"/>
        </w:rPr>
        <w:t>n</w:t>
      </w:r>
      <w:r>
        <w:rPr>
          <w:rFonts w:ascii="Times New Roman" w:hAnsi="Times New Roman"/>
          <w:sz w:val="24"/>
          <w:szCs w:val="24"/>
        </w:rPr>
        <w:t>klusion</w:t>
      </w:r>
      <w:r w:rsidR="003B47A1">
        <w:rPr>
          <w:rFonts w:ascii="Times New Roman" w:hAnsi="Times New Roman"/>
          <w:sz w:val="24"/>
          <w:szCs w:val="24"/>
        </w:rPr>
        <w:t>en</w:t>
      </w:r>
      <w:r>
        <w:rPr>
          <w:rFonts w:ascii="Times New Roman" w:hAnsi="Times New Roman"/>
          <w:sz w:val="24"/>
          <w:szCs w:val="24"/>
        </w:rPr>
        <w:t xml:space="preserve">. </w:t>
      </w:r>
    </w:p>
    <w:p w:rsidR="00882D24" w:rsidRDefault="00882D24" w:rsidP="00632452">
      <w:pPr>
        <w:spacing w:line="360" w:lineRule="auto"/>
        <w:rPr>
          <w:rFonts w:ascii="Times New Roman" w:hAnsi="Times New Roman"/>
          <w:sz w:val="24"/>
          <w:szCs w:val="24"/>
        </w:rPr>
      </w:pPr>
    </w:p>
    <w:p w:rsidR="00FF333C" w:rsidRDefault="00882D24" w:rsidP="00632452">
      <w:pPr>
        <w:spacing w:line="360" w:lineRule="auto"/>
        <w:rPr>
          <w:rFonts w:ascii="Times New Roman" w:hAnsi="Times New Roman"/>
          <w:sz w:val="24"/>
          <w:szCs w:val="24"/>
        </w:rPr>
      </w:pPr>
      <w:r>
        <w:rPr>
          <w:rFonts w:ascii="Times New Roman" w:hAnsi="Times New Roman"/>
          <w:sz w:val="24"/>
          <w:szCs w:val="24"/>
        </w:rPr>
        <w:t>Da området indeholder stor grad af regnskabsmæssige skøn, både ved valg af indregningsprincip samt ved eksempelvis vurdering af nedskrivningsbehov er det vores vurdering, at revisor i sin rev</w:t>
      </w:r>
      <w:r>
        <w:rPr>
          <w:rFonts w:ascii="Times New Roman" w:hAnsi="Times New Roman"/>
          <w:sz w:val="24"/>
          <w:szCs w:val="24"/>
        </w:rPr>
        <w:t>i</w:t>
      </w:r>
      <w:r>
        <w:rPr>
          <w:rFonts w:ascii="Times New Roman" w:hAnsi="Times New Roman"/>
          <w:sz w:val="24"/>
          <w:szCs w:val="24"/>
        </w:rPr>
        <w:t>sion bør have stor fokus herpå via såvel forespørgsel, observation, test af kontroller og substan</w:t>
      </w:r>
      <w:r>
        <w:rPr>
          <w:rFonts w:ascii="Times New Roman" w:hAnsi="Times New Roman"/>
          <w:sz w:val="24"/>
          <w:szCs w:val="24"/>
        </w:rPr>
        <w:t>s</w:t>
      </w:r>
      <w:r>
        <w:rPr>
          <w:rFonts w:ascii="Times New Roman" w:hAnsi="Times New Roman"/>
          <w:sz w:val="24"/>
          <w:szCs w:val="24"/>
        </w:rPr>
        <w:t xml:space="preserve">handlinger. De regnskabsmæssige skøn og muligheden for at foretage individuelle vurderinger af aftalerne i forhold til indregningskriterier åbner desuden en besvigelsesrisiko, hvor revisor bør have opmærksomhed på, hvilke konsekvenser de valgte indregningsprincipper og regnskabsmæssige skøn har for årsrapporten. </w:t>
      </w:r>
    </w:p>
    <w:p w:rsidR="001F0CEB" w:rsidRDefault="001F0CEB" w:rsidP="00632452">
      <w:pPr>
        <w:spacing w:line="360" w:lineRule="auto"/>
        <w:rPr>
          <w:rFonts w:ascii="Times New Roman" w:hAnsi="Times New Roman"/>
          <w:sz w:val="24"/>
          <w:szCs w:val="24"/>
        </w:rPr>
      </w:pPr>
    </w:p>
    <w:p w:rsidR="001F0CEB" w:rsidRDefault="00995B98" w:rsidP="00632452">
      <w:pPr>
        <w:spacing w:line="360" w:lineRule="auto"/>
        <w:rPr>
          <w:rFonts w:ascii="Times New Roman" w:hAnsi="Times New Roman"/>
          <w:sz w:val="24"/>
          <w:szCs w:val="24"/>
        </w:rPr>
      </w:pPr>
      <w:r>
        <w:rPr>
          <w:rFonts w:ascii="Times New Roman" w:hAnsi="Times New Roman"/>
          <w:sz w:val="24"/>
          <w:szCs w:val="24"/>
        </w:rPr>
        <w:t>Øvrige identificerede</w:t>
      </w:r>
      <w:r w:rsidR="001F0CEB">
        <w:rPr>
          <w:rFonts w:ascii="Times New Roman" w:hAnsi="Times New Roman"/>
          <w:sz w:val="24"/>
          <w:szCs w:val="24"/>
        </w:rPr>
        <w:t xml:space="preserve"> risici i forbindelse med salgskontrakter samt salg og belåning af fakturaer vurderer vi blandt andet til at kunne være virksomheders outsourcing af debitorområdet, da dette stiller yderligere krav til revisor i forbindelse med såvel planlægningen som ved vurdering af revis</w:t>
      </w:r>
      <w:r w:rsidR="001F0CEB">
        <w:rPr>
          <w:rFonts w:ascii="Times New Roman" w:hAnsi="Times New Roman"/>
          <w:sz w:val="24"/>
          <w:szCs w:val="24"/>
        </w:rPr>
        <w:t>i</w:t>
      </w:r>
      <w:r w:rsidR="001F0CEB">
        <w:rPr>
          <w:rFonts w:ascii="Times New Roman" w:hAnsi="Times New Roman"/>
          <w:sz w:val="24"/>
          <w:szCs w:val="24"/>
        </w:rPr>
        <w:t xml:space="preserve">onsbevis. Revisor skal i dette tilfælde </w:t>
      </w:r>
      <w:r w:rsidR="003B47A1">
        <w:rPr>
          <w:rFonts w:ascii="Times New Roman" w:hAnsi="Times New Roman"/>
          <w:sz w:val="24"/>
          <w:szCs w:val="24"/>
        </w:rPr>
        <w:t>s</w:t>
      </w:r>
      <w:r w:rsidR="001F0CEB">
        <w:rPr>
          <w:rFonts w:ascii="Times New Roman" w:hAnsi="Times New Roman"/>
          <w:sz w:val="24"/>
          <w:szCs w:val="24"/>
        </w:rPr>
        <w:t xml:space="preserve">ikre sig, at der via </w:t>
      </w:r>
      <w:r w:rsidR="003B47A1">
        <w:rPr>
          <w:rFonts w:ascii="Times New Roman" w:hAnsi="Times New Roman"/>
          <w:sz w:val="24"/>
          <w:szCs w:val="24"/>
        </w:rPr>
        <w:t xml:space="preserve">erklæring fra </w:t>
      </w:r>
      <w:r w:rsidR="001F0CEB">
        <w:rPr>
          <w:rFonts w:ascii="Times New Roman" w:hAnsi="Times New Roman"/>
          <w:sz w:val="24"/>
          <w:szCs w:val="24"/>
        </w:rPr>
        <w:t xml:space="preserve">anden revisor kan indhentes </w:t>
      </w:r>
      <w:r w:rsidR="001F0CEB">
        <w:rPr>
          <w:rFonts w:ascii="Times New Roman" w:hAnsi="Times New Roman"/>
          <w:sz w:val="24"/>
          <w:szCs w:val="24"/>
        </w:rPr>
        <w:lastRenderedPageBreak/>
        <w:t>revisionsbevis, samt sikre sig at det indhentede bevis er tilstrækkeligt og egnet til at afdække de identificer</w:t>
      </w:r>
      <w:r w:rsidR="001F0CEB">
        <w:rPr>
          <w:rFonts w:ascii="Times New Roman" w:hAnsi="Times New Roman"/>
          <w:sz w:val="24"/>
          <w:szCs w:val="24"/>
        </w:rPr>
        <w:t>e</w:t>
      </w:r>
      <w:r w:rsidR="001F0CEB">
        <w:rPr>
          <w:rFonts w:ascii="Times New Roman" w:hAnsi="Times New Roman"/>
          <w:sz w:val="24"/>
          <w:szCs w:val="24"/>
        </w:rPr>
        <w:t>de risici samt til afdækning af de revisionsmål, som revisor ønsker afdækket.</w:t>
      </w:r>
    </w:p>
    <w:p w:rsidR="001F0CEB" w:rsidRDefault="001F0CEB" w:rsidP="00632452">
      <w:pPr>
        <w:spacing w:line="360" w:lineRule="auto"/>
        <w:rPr>
          <w:rFonts w:ascii="Times New Roman" w:hAnsi="Times New Roman"/>
          <w:sz w:val="24"/>
          <w:szCs w:val="24"/>
        </w:rPr>
      </w:pPr>
    </w:p>
    <w:p w:rsidR="001F0CEB" w:rsidRDefault="001F0CEB" w:rsidP="00632452">
      <w:pPr>
        <w:spacing w:line="360" w:lineRule="auto"/>
        <w:rPr>
          <w:rFonts w:ascii="Times New Roman" w:hAnsi="Times New Roman"/>
          <w:sz w:val="24"/>
          <w:szCs w:val="24"/>
        </w:rPr>
      </w:pPr>
      <w:r>
        <w:rPr>
          <w:rFonts w:ascii="Times New Roman" w:hAnsi="Times New Roman"/>
          <w:sz w:val="24"/>
          <w:szCs w:val="24"/>
        </w:rPr>
        <w:t>Der er efter vores vurdering ikke et entydigt svar på, hvorledes revisor bør forhold til sig de særlige risici, som er forbundet med salgskontrakter samt salg og belåning af f</w:t>
      </w:r>
      <w:r w:rsidR="003B47A1">
        <w:rPr>
          <w:rFonts w:ascii="Times New Roman" w:hAnsi="Times New Roman"/>
          <w:sz w:val="24"/>
          <w:szCs w:val="24"/>
        </w:rPr>
        <w:t>akturaer. Udarbejdelsen af dette</w:t>
      </w:r>
      <w:r>
        <w:rPr>
          <w:rFonts w:ascii="Times New Roman" w:hAnsi="Times New Roman"/>
          <w:sz w:val="24"/>
          <w:szCs w:val="24"/>
        </w:rPr>
        <w:t xml:space="preserve"> speciale har vist, at der findes mange risikoelementer og mange muligheder for afdækning heraf. Vores konklusion på hovedspørgsmålet er således at et tilstrækkelig og egnet revisionsbevis o</w:t>
      </w:r>
      <w:r>
        <w:rPr>
          <w:rFonts w:ascii="Times New Roman" w:hAnsi="Times New Roman"/>
          <w:sz w:val="24"/>
          <w:szCs w:val="24"/>
        </w:rPr>
        <w:t>p</w:t>
      </w:r>
      <w:r>
        <w:rPr>
          <w:rFonts w:ascii="Times New Roman" w:hAnsi="Times New Roman"/>
          <w:sz w:val="24"/>
          <w:szCs w:val="24"/>
        </w:rPr>
        <w:t>nås gennem en effektiv planlægning og identificering af de risici som er forbundet med området, heru</w:t>
      </w:r>
      <w:r>
        <w:rPr>
          <w:rFonts w:ascii="Times New Roman" w:hAnsi="Times New Roman"/>
          <w:sz w:val="24"/>
          <w:szCs w:val="24"/>
        </w:rPr>
        <w:t>n</w:t>
      </w:r>
      <w:r>
        <w:rPr>
          <w:rFonts w:ascii="Times New Roman" w:hAnsi="Times New Roman"/>
          <w:sz w:val="24"/>
          <w:szCs w:val="24"/>
        </w:rPr>
        <w:t xml:space="preserve">der kendskab til virksomhedens brug af salgskontrakter og/eller salg og belåning af fakturaer og de interne kontroller som virksomheden har etableret i forbindelse hermed. </w:t>
      </w:r>
    </w:p>
    <w:p w:rsidR="001F0CEB" w:rsidRDefault="001F0CEB" w:rsidP="00632452">
      <w:pPr>
        <w:spacing w:line="360" w:lineRule="auto"/>
        <w:rPr>
          <w:rFonts w:ascii="Times New Roman" w:hAnsi="Times New Roman"/>
          <w:sz w:val="24"/>
          <w:szCs w:val="24"/>
        </w:rPr>
      </w:pPr>
      <w:r>
        <w:rPr>
          <w:rFonts w:ascii="Times New Roman" w:hAnsi="Times New Roman"/>
          <w:sz w:val="24"/>
          <w:szCs w:val="24"/>
        </w:rPr>
        <w:t xml:space="preserve">Revisor indhentelse af revisionsbevis på området vurderer vi som udgangspunkt bør tage afsæt i test af kontroller, da områdets kompleksitet gør det vanskeligt at afdække </w:t>
      </w:r>
      <w:r w:rsidR="00AD0A3B">
        <w:rPr>
          <w:rFonts w:ascii="Times New Roman" w:hAnsi="Times New Roman"/>
          <w:sz w:val="24"/>
          <w:szCs w:val="24"/>
        </w:rPr>
        <w:t xml:space="preserve">risiciene </w:t>
      </w:r>
      <w:r>
        <w:rPr>
          <w:rFonts w:ascii="Times New Roman" w:hAnsi="Times New Roman"/>
          <w:sz w:val="24"/>
          <w:szCs w:val="24"/>
        </w:rPr>
        <w:t>via en ren substan</w:t>
      </w:r>
      <w:r>
        <w:rPr>
          <w:rFonts w:ascii="Times New Roman" w:hAnsi="Times New Roman"/>
          <w:sz w:val="24"/>
          <w:szCs w:val="24"/>
        </w:rPr>
        <w:t>s</w:t>
      </w:r>
      <w:r>
        <w:rPr>
          <w:rFonts w:ascii="Times New Roman" w:hAnsi="Times New Roman"/>
          <w:sz w:val="24"/>
          <w:szCs w:val="24"/>
        </w:rPr>
        <w:t xml:space="preserve">baseret revision. </w:t>
      </w:r>
      <w:r w:rsidR="00AD0A3B">
        <w:rPr>
          <w:rFonts w:ascii="Times New Roman" w:hAnsi="Times New Roman"/>
          <w:sz w:val="24"/>
          <w:szCs w:val="24"/>
        </w:rPr>
        <w:t>De valgte test af kontroller bør afdække de revisionsmål som revisor har vu</w:t>
      </w:r>
      <w:r w:rsidR="00AD0A3B">
        <w:rPr>
          <w:rFonts w:ascii="Times New Roman" w:hAnsi="Times New Roman"/>
          <w:sz w:val="24"/>
          <w:szCs w:val="24"/>
        </w:rPr>
        <w:t>r</w:t>
      </w:r>
      <w:r w:rsidR="00AD0A3B">
        <w:rPr>
          <w:rFonts w:ascii="Times New Roman" w:hAnsi="Times New Roman"/>
          <w:sz w:val="24"/>
          <w:szCs w:val="24"/>
        </w:rPr>
        <w:t>deres risikofyldte i forbindelse med planlægning og endvidere understøttes af</w:t>
      </w:r>
      <w:r w:rsidR="003B47A1">
        <w:rPr>
          <w:rFonts w:ascii="Times New Roman" w:hAnsi="Times New Roman"/>
          <w:sz w:val="24"/>
          <w:szCs w:val="24"/>
        </w:rPr>
        <w:t xml:space="preserve"> en</w:t>
      </w:r>
      <w:r w:rsidR="00AD0A3B">
        <w:rPr>
          <w:rFonts w:ascii="Times New Roman" w:hAnsi="Times New Roman"/>
          <w:sz w:val="24"/>
          <w:szCs w:val="24"/>
        </w:rPr>
        <w:t xml:space="preserve"> passende mængde su</w:t>
      </w:r>
      <w:r w:rsidR="00AD0A3B">
        <w:rPr>
          <w:rFonts w:ascii="Times New Roman" w:hAnsi="Times New Roman"/>
          <w:sz w:val="24"/>
          <w:szCs w:val="24"/>
        </w:rPr>
        <w:t>b</w:t>
      </w:r>
      <w:r w:rsidR="00AD0A3B">
        <w:rPr>
          <w:rFonts w:ascii="Times New Roman" w:hAnsi="Times New Roman"/>
          <w:sz w:val="24"/>
          <w:szCs w:val="24"/>
        </w:rPr>
        <w:t>stanshandlinger, da kontrolbaseret revision aldrig i sig selv kan udgøre et tilstrækkeligt og egnet r</w:t>
      </w:r>
      <w:r w:rsidR="00AD0A3B">
        <w:rPr>
          <w:rFonts w:ascii="Times New Roman" w:hAnsi="Times New Roman"/>
          <w:sz w:val="24"/>
          <w:szCs w:val="24"/>
        </w:rPr>
        <w:t>e</w:t>
      </w:r>
      <w:r w:rsidR="00AD0A3B">
        <w:rPr>
          <w:rFonts w:ascii="Times New Roman" w:hAnsi="Times New Roman"/>
          <w:sz w:val="24"/>
          <w:szCs w:val="24"/>
        </w:rPr>
        <w:t>visionsbevis.</w:t>
      </w:r>
    </w:p>
    <w:p w:rsidR="00995B98" w:rsidRDefault="00995B98" w:rsidP="00632452">
      <w:pPr>
        <w:spacing w:line="360" w:lineRule="auto"/>
        <w:rPr>
          <w:rFonts w:ascii="Times New Roman" w:hAnsi="Times New Roman"/>
          <w:sz w:val="24"/>
          <w:szCs w:val="24"/>
        </w:rPr>
      </w:pPr>
    </w:p>
    <w:p w:rsidR="00632452" w:rsidRDefault="00632452" w:rsidP="00632452">
      <w:pPr>
        <w:spacing w:line="360" w:lineRule="auto"/>
        <w:rPr>
          <w:rFonts w:ascii="Times New Roman" w:hAnsi="Times New Roman"/>
          <w:i/>
          <w:sz w:val="24"/>
          <w:szCs w:val="24"/>
        </w:rPr>
      </w:pPr>
    </w:p>
    <w:p w:rsidR="00FF333C" w:rsidRDefault="00FF333C" w:rsidP="00632452">
      <w:pPr>
        <w:spacing w:line="360" w:lineRule="auto"/>
        <w:rPr>
          <w:rFonts w:ascii="Times New Roman" w:hAnsi="Times New Roman"/>
          <w:i/>
          <w:sz w:val="24"/>
          <w:szCs w:val="24"/>
        </w:rPr>
      </w:pPr>
    </w:p>
    <w:p w:rsidR="00A22B16" w:rsidRDefault="00A22B16">
      <w:pPr>
        <w:tabs>
          <w:tab w:val="clear" w:pos="284"/>
          <w:tab w:val="clear" w:pos="567"/>
          <w:tab w:val="clear" w:pos="8789"/>
          <w:tab w:val="clear" w:pos="13721"/>
        </w:tabs>
        <w:spacing w:line="240" w:lineRule="auto"/>
        <w:jc w:val="left"/>
      </w:pPr>
      <w:r>
        <w:br w:type="page"/>
      </w:r>
    </w:p>
    <w:p w:rsidR="00632452" w:rsidRDefault="00A22B16" w:rsidP="00A22B16">
      <w:pPr>
        <w:pStyle w:val="Overskrift1"/>
        <w:spacing w:line="360" w:lineRule="auto"/>
        <w:rPr>
          <w:rFonts w:ascii="Times New Roman" w:hAnsi="Times New Roman"/>
          <w:bCs/>
          <w:sz w:val="24"/>
        </w:rPr>
      </w:pPr>
      <w:bookmarkStart w:id="56" w:name="_Toc372042419"/>
      <w:r w:rsidRPr="00A22B16">
        <w:rPr>
          <w:rFonts w:ascii="Times New Roman" w:hAnsi="Times New Roman"/>
          <w:bCs/>
          <w:sz w:val="24"/>
        </w:rPr>
        <w:lastRenderedPageBreak/>
        <w:t>LITTERATURFORTEGNELSE</w:t>
      </w:r>
      <w:bookmarkEnd w:id="56"/>
    </w:p>
    <w:p w:rsidR="00110B89" w:rsidRPr="00110B89" w:rsidRDefault="00110B89" w:rsidP="00110B89">
      <w:pPr>
        <w:spacing w:line="360" w:lineRule="auto"/>
        <w:rPr>
          <w:rFonts w:ascii="Times New Roman" w:hAnsi="Times New Roman"/>
          <w:b/>
          <w:sz w:val="24"/>
          <w:szCs w:val="24"/>
        </w:rPr>
      </w:pPr>
      <w:r w:rsidRPr="00110B89">
        <w:rPr>
          <w:rFonts w:ascii="Times New Roman" w:hAnsi="Times New Roman"/>
          <w:b/>
          <w:sz w:val="24"/>
          <w:szCs w:val="24"/>
        </w:rPr>
        <w:t>Bøger</w:t>
      </w:r>
    </w:p>
    <w:p w:rsidR="00110B89" w:rsidRDefault="00110B89" w:rsidP="00110B89">
      <w:pPr>
        <w:spacing w:line="360" w:lineRule="auto"/>
        <w:jc w:val="left"/>
        <w:rPr>
          <w:rFonts w:ascii="Times New Roman" w:hAnsi="Times New Roman"/>
          <w:sz w:val="24"/>
          <w:szCs w:val="24"/>
        </w:rPr>
      </w:pPr>
      <w:r>
        <w:rPr>
          <w:rFonts w:ascii="Times New Roman" w:hAnsi="Times New Roman"/>
          <w:sz w:val="24"/>
          <w:szCs w:val="24"/>
        </w:rPr>
        <w:t xml:space="preserve">Andersen, J. et al (2003), </w:t>
      </w:r>
      <w:r>
        <w:rPr>
          <w:rFonts w:ascii="Times New Roman" w:hAnsi="Times New Roman"/>
          <w:i/>
          <w:sz w:val="24"/>
          <w:szCs w:val="24"/>
        </w:rPr>
        <w:t xml:space="preserve">Revision – koncept &amp; teori, </w:t>
      </w:r>
      <w:r>
        <w:rPr>
          <w:rFonts w:ascii="Times New Roman" w:hAnsi="Times New Roman"/>
          <w:sz w:val="24"/>
          <w:szCs w:val="24"/>
        </w:rPr>
        <w:t>2 udgave, 3. oplæg, København; Forlaget Thomson</w:t>
      </w:r>
    </w:p>
    <w:p w:rsidR="00110B89" w:rsidRDefault="00110B89" w:rsidP="00110B89">
      <w:pPr>
        <w:spacing w:line="360" w:lineRule="auto"/>
        <w:jc w:val="left"/>
        <w:rPr>
          <w:rFonts w:ascii="Times New Roman" w:hAnsi="Times New Roman"/>
          <w:sz w:val="24"/>
          <w:szCs w:val="24"/>
        </w:rPr>
      </w:pPr>
      <w:r>
        <w:rPr>
          <w:rFonts w:ascii="Times New Roman" w:hAnsi="Times New Roman"/>
          <w:sz w:val="24"/>
          <w:szCs w:val="24"/>
        </w:rPr>
        <w:t xml:space="preserve">Bakka, J. F. &amp; Fivelsdal, E. (2010) </w:t>
      </w:r>
      <w:r>
        <w:rPr>
          <w:rFonts w:ascii="Times New Roman" w:hAnsi="Times New Roman"/>
          <w:i/>
          <w:sz w:val="24"/>
          <w:szCs w:val="24"/>
        </w:rPr>
        <w:t xml:space="preserve">Organisationsteori. </w:t>
      </w:r>
      <w:r>
        <w:rPr>
          <w:rFonts w:ascii="Times New Roman" w:hAnsi="Times New Roman"/>
          <w:sz w:val="24"/>
          <w:szCs w:val="24"/>
        </w:rPr>
        <w:t>5. udgave. København: Handelshøjskolens Forlag</w:t>
      </w:r>
    </w:p>
    <w:p w:rsidR="00110B89" w:rsidRDefault="00110B89" w:rsidP="00110B89">
      <w:pPr>
        <w:spacing w:line="360" w:lineRule="auto"/>
        <w:jc w:val="left"/>
        <w:rPr>
          <w:rFonts w:ascii="Times New Roman" w:hAnsi="Times New Roman"/>
          <w:sz w:val="24"/>
          <w:szCs w:val="24"/>
        </w:rPr>
      </w:pPr>
      <w:r>
        <w:rPr>
          <w:rFonts w:ascii="Times New Roman" w:hAnsi="Times New Roman"/>
          <w:sz w:val="24"/>
          <w:szCs w:val="24"/>
        </w:rPr>
        <w:t xml:space="preserve">Eilifsen, A. et al. </w:t>
      </w:r>
      <w:proofErr w:type="gramStart"/>
      <w:r w:rsidRPr="00BA7719">
        <w:rPr>
          <w:rFonts w:ascii="Times New Roman" w:hAnsi="Times New Roman"/>
          <w:sz w:val="24"/>
          <w:szCs w:val="24"/>
          <w:lang w:val="en-US"/>
        </w:rPr>
        <w:t xml:space="preserve">(2010) </w:t>
      </w:r>
      <w:r w:rsidRPr="00BA7719">
        <w:rPr>
          <w:rFonts w:ascii="Times New Roman" w:hAnsi="Times New Roman"/>
          <w:i/>
          <w:sz w:val="24"/>
          <w:szCs w:val="24"/>
          <w:lang w:val="en-US"/>
        </w:rPr>
        <w:t>Auditing &amp; Assurance Services</w:t>
      </w:r>
      <w:r w:rsidRPr="00BA7719">
        <w:rPr>
          <w:rFonts w:ascii="Times New Roman" w:hAnsi="Times New Roman"/>
          <w:sz w:val="24"/>
          <w:szCs w:val="24"/>
          <w:lang w:val="en-US"/>
        </w:rPr>
        <w:t>.</w:t>
      </w:r>
      <w:proofErr w:type="gramEnd"/>
      <w:r w:rsidRPr="00BA7719">
        <w:rPr>
          <w:rFonts w:ascii="Times New Roman" w:hAnsi="Times New Roman"/>
          <w:sz w:val="24"/>
          <w:szCs w:val="24"/>
          <w:lang w:val="en-US"/>
        </w:rPr>
        <w:t xml:space="preserve"> 2. </w:t>
      </w:r>
      <w:proofErr w:type="gramStart"/>
      <w:r w:rsidRPr="00BA7719">
        <w:rPr>
          <w:rFonts w:ascii="Times New Roman" w:hAnsi="Times New Roman"/>
          <w:sz w:val="24"/>
          <w:szCs w:val="24"/>
          <w:lang w:val="en-US"/>
        </w:rPr>
        <w:t>internationale</w:t>
      </w:r>
      <w:proofErr w:type="gramEnd"/>
      <w:r w:rsidRPr="00BA7719">
        <w:rPr>
          <w:rFonts w:ascii="Times New Roman" w:hAnsi="Times New Roman"/>
          <w:sz w:val="24"/>
          <w:szCs w:val="24"/>
          <w:lang w:val="en-US"/>
        </w:rPr>
        <w:t xml:space="preserve"> udgave. </w:t>
      </w:r>
      <w:r>
        <w:rPr>
          <w:rFonts w:ascii="Times New Roman" w:hAnsi="Times New Roman"/>
          <w:sz w:val="24"/>
          <w:szCs w:val="24"/>
        </w:rPr>
        <w:t>Berkshire: McGraw-Hill</w:t>
      </w:r>
    </w:p>
    <w:p w:rsidR="00110B89" w:rsidRDefault="00110B89" w:rsidP="00110B89">
      <w:pPr>
        <w:spacing w:line="360" w:lineRule="auto"/>
        <w:jc w:val="left"/>
        <w:rPr>
          <w:rFonts w:ascii="Times New Roman" w:hAnsi="Times New Roman"/>
          <w:sz w:val="24"/>
          <w:szCs w:val="24"/>
        </w:rPr>
      </w:pPr>
      <w:r>
        <w:rPr>
          <w:rFonts w:ascii="Times New Roman" w:hAnsi="Times New Roman"/>
          <w:sz w:val="24"/>
          <w:szCs w:val="24"/>
        </w:rPr>
        <w:t xml:space="preserve">Elling, J.O. (2008) </w:t>
      </w:r>
      <w:r>
        <w:rPr>
          <w:rFonts w:ascii="Times New Roman" w:hAnsi="Times New Roman"/>
          <w:i/>
          <w:sz w:val="24"/>
          <w:szCs w:val="24"/>
        </w:rPr>
        <w:t xml:space="preserve">Finansiel rapportering, </w:t>
      </w:r>
      <w:r>
        <w:rPr>
          <w:rFonts w:ascii="Times New Roman" w:hAnsi="Times New Roman"/>
          <w:sz w:val="24"/>
          <w:szCs w:val="24"/>
        </w:rPr>
        <w:t>København: Gjellerup</w:t>
      </w:r>
    </w:p>
    <w:p w:rsidR="00110B89" w:rsidRDefault="00110B89" w:rsidP="00110B89">
      <w:pPr>
        <w:tabs>
          <w:tab w:val="left" w:pos="1304"/>
        </w:tabs>
        <w:spacing w:line="360" w:lineRule="auto"/>
        <w:jc w:val="left"/>
        <w:rPr>
          <w:rFonts w:ascii="Times New Roman" w:hAnsi="Times New Roman"/>
          <w:sz w:val="24"/>
          <w:szCs w:val="24"/>
        </w:rPr>
      </w:pPr>
      <w:r>
        <w:rPr>
          <w:rFonts w:ascii="Times New Roman" w:hAnsi="Times New Roman"/>
          <w:sz w:val="24"/>
          <w:szCs w:val="24"/>
        </w:rPr>
        <w:t xml:space="preserve">Fedders, J. &amp; Steffensen, H. (2009) </w:t>
      </w:r>
      <w:r>
        <w:rPr>
          <w:rFonts w:ascii="Times New Roman" w:hAnsi="Times New Roman"/>
          <w:i/>
          <w:sz w:val="24"/>
          <w:szCs w:val="24"/>
        </w:rPr>
        <w:t xml:space="preserve">Årsrapport efter international regnskabsstandarder – fra dansk praksis til IFRS, </w:t>
      </w:r>
      <w:r>
        <w:rPr>
          <w:rFonts w:ascii="Times New Roman" w:hAnsi="Times New Roman"/>
          <w:sz w:val="24"/>
          <w:szCs w:val="24"/>
        </w:rPr>
        <w:t>3. udgave, 2. oplæg, Vojens: P. J. Schmidt Grafisk</w:t>
      </w:r>
    </w:p>
    <w:p w:rsidR="00110B89" w:rsidRDefault="00110B89" w:rsidP="00110B89">
      <w:pPr>
        <w:tabs>
          <w:tab w:val="left" w:pos="1304"/>
        </w:tabs>
        <w:spacing w:line="360" w:lineRule="auto"/>
        <w:jc w:val="left"/>
        <w:rPr>
          <w:rFonts w:ascii="Times New Roman" w:hAnsi="Times New Roman"/>
          <w:sz w:val="24"/>
          <w:szCs w:val="24"/>
        </w:rPr>
      </w:pPr>
      <w:r>
        <w:rPr>
          <w:rFonts w:ascii="Times New Roman" w:hAnsi="Times New Roman"/>
          <w:sz w:val="24"/>
          <w:szCs w:val="24"/>
        </w:rPr>
        <w:t xml:space="preserve">FSR (2011) </w:t>
      </w:r>
      <w:r>
        <w:rPr>
          <w:rFonts w:ascii="Times New Roman" w:hAnsi="Times New Roman"/>
          <w:i/>
          <w:sz w:val="24"/>
          <w:szCs w:val="24"/>
        </w:rPr>
        <w:t xml:space="preserve">Internationale Standarder om revision og kvalitetsstyring samt yderligere krav ifølge dansk revsiorlovgivning, </w:t>
      </w:r>
      <w:r>
        <w:rPr>
          <w:rFonts w:ascii="Times New Roman" w:hAnsi="Times New Roman"/>
          <w:sz w:val="24"/>
          <w:szCs w:val="24"/>
        </w:rPr>
        <w:t>København: FSR- danske revisorer</w:t>
      </w:r>
    </w:p>
    <w:p w:rsidR="00110B89" w:rsidRDefault="00110B89" w:rsidP="00110B89">
      <w:pPr>
        <w:tabs>
          <w:tab w:val="left" w:pos="1304"/>
        </w:tabs>
        <w:spacing w:line="360" w:lineRule="auto"/>
        <w:jc w:val="left"/>
        <w:rPr>
          <w:rFonts w:ascii="Times New Roman" w:hAnsi="Times New Roman"/>
          <w:sz w:val="24"/>
          <w:szCs w:val="24"/>
        </w:rPr>
      </w:pPr>
      <w:r>
        <w:rPr>
          <w:rFonts w:ascii="Times New Roman" w:hAnsi="Times New Roman"/>
          <w:sz w:val="24"/>
          <w:szCs w:val="24"/>
        </w:rPr>
        <w:t xml:space="preserve">Skovsted, S. &amp; Hansen, J.G. (1994), </w:t>
      </w:r>
      <w:r>
        <w:rPr>
          <w:rFonts w:ascii="Times New Roman" w:hAnsi="Times New Roman"/>
          <w:i/>
          <w:sz w:val="24"/>
          <w:szCs w:val="24"/>
        </w:rPr>
        <w:t>Statistisk revision i praksis – effektiv styring af revisionsarbe</w:t>
      </w:r>
      <w:r>
        <w:rPr>
          <w:rFonts w:ascii="Times New Roman" w:hAnsi="Times New Roman"/>
          <w:i/>
          <w:sz w:val="24"/>
          <w:szCs w:val="24"/>
        </w:rPr>
        <w:t>j</w:t>
      </w:r>
      <w:r>
        <w:rPr>
          <w:rFonts w:ascii="Times New Roman" w:hAnsi="Times New Roman"/>
          <w:i/>
          <w:sz w:val="24"/>
          <w:szCs w:val="24"/>
        </w:rPr>
        <w:t xml:space="preserve">det, </w:t>
      </w:r>
      <w:r>
        <w:rPr>
          <w:rFonts w:ascii="Times New Roman" w:hAnsi="Times New Roman"/>
          <w:sz w:val="24"/>
          <w:szCs w:val="24"/>
        </w:rPr>
        <w:t>Holte: Holte Bogtrykkeri</w:t>
      </w:r>
    </w:p>
    <w:p w:rsidR="00110B89" w:rsidRDefault="00110B89" w:rsidP="00110B89">
      <w:pPr>
        <w:spacing w:line="360" w:lineRule="auto"/>
        <w:jc w:val="left"/>
        <w:rPr>
          <w:rFonts w:ascii="Times New Roman" w:hAnsi="Times New Roman"/>
          <w:sz w:val="24"/>
          <w:szCs w:val="24"/>
        </w:rPr>
      </w:pPr>
      <w:r>
        <w:rPr>
          <w:rFonts w:ascii="Times New Roman" w:hAnsi="Times New Roman"/>
          <w:sz w:val="24"/>
          <w:szCs w:val="24"/>
        </w:rPr>
        <w:t xml:space="preserve">Welinder, H. (2003) Revision af debitorer. </w:t>
      </w:r>
      <w:r>
        <w:rPr>
          <w:rFonts w:ascii="Times New Roman" w:hAnsi="Times New Roman"/>
          <w:i/>
          <w:sz w:val="24"/>
          <w:szCs w:val="24"/>
        </w:rPr>
        <w:t xml:space="preserve">Revifora – Revisionsorientering. </w:t>
      </w:r>
    </w:p>
    <w:p w:rsidR="00110B89" w:rsidRDefault="00110B89" w:rsidP="00110B89">
      <w:pPr>
        <w:spacing w:line="360" w:lineRule="auto"/>
        <w:jc w:val="left"/>
        <w:rPr>
          <w:rFonts w:ascii="Times New Roman" w:hAnsi="Times New Roman"/>
          <w:sz w:val="24"/>
          <w:szCs w:val="24"/>
        </w:rPr>
      </w:pPr>
    </w:p>
    <w:p w:rsidR="00110B89" w:rsidRPr="00110B89" w:rsidRDefault="00110B89" w:rsidP="00110B89">
      <w:pPr>
        <w:spacing w:line="360" w:lineRule="auto"/>
        <w:jc w:val="left"/>
        <w:rPr>
          <w:rFonts w:ascii="Times New Roman" w:hAnsi="Times New Roman"/>
          <w:b/>
          <w:sz w:val="24"/>
          <w:szCs w:val="24"/>
        </w:rPr>
      </w:pPr>
      <w:r w:rsidRPr="00110B89">
        <w:rPr>
          <w:rFonts w:ascii="Times New Roman" w:hAnsi="Times New Roman"/>
          <w:b/>
          <w:sz w:val="24"/>
          <w:szCs w:val="24"/>
        </w:rPr>
        <w:t>Artikler</w:t>
      </w:r>
    </w:p>
    <w:p w:rsidR="00110B89" w:rsidRDefault="00110B89" w:rsidP="00110B89">
      <w:pPr>
        <w:spacing w:line="360" w:lineRule="auto"/>
        <w:jc w:val="left"/>
        <w:rPr>
          <w:rFonts w:ascii="Times New Roman" w:hAnsi="Times New Roman"/>
          <w:sz w:val="24"/>
          <w:szCs w:val="24"/>
        </w:rPr>
      </w:pPr>
      <w:r>
        <w:rPr>
          <w:rFonts w:ascii="Times New Roman" w:hAnsi="Times New Roman"/>
          <w:sz w:val="24"/>
          <w:szCs w:val="24"/>
        </w:rPr>
        <w:t xml:space="preserve">Arlbjørn, J. et al (2006), Outsourcing, Supply Chain Management og ”Uafhængig revision”. </w:t>
      </w:r>
      <w:r>
        <w:rPr>
          <w:rFonts w:ascii="Times New Roman" w:hAnsi="Times New Roman"/>
          <w:i/>
          <w:sz w:val="24"/>
          <w:szCs w:val="24"/>
        </w:rPr>
        <w:t>Revis</w:t>
      </w:r>
      <w:r>
        <w:rPr>
          <w:rFonts w:ascii="Times New Roman" w:hAnsi="Times New Roman"/>
          <w:i/>
          <w:sz w:val="24"/>
          <w:szCs w:val="24"/>
        </w:rPr>
        <w:t>i</w:t>
      </w:r>
      <w:r>
        <w:rPr>
          <w:rFonts w:ascii="Times New Roman" w:hAnsi="Times New Roman"/>
          <w:i/>
          <w:sz w:val="24"/>
          <w:szCs w:val="24"/>
        </w:rPr>
        <w:t xml:space="preserve">on og Regnskabsvæsen. </w:t>
      </w:r>
      <w:r>
        <w:rPr>
          <w:rFonts w:ascii="Times New Roman" w:hAnsi="Times New Roman"/>
          <w:sz w:val="24"/>
          <w:szCs w:val="24"/>
        </w:rPr>
        <w:t>(september)</w:t>
      </w:r>
    </w:p>
    <w:p w:rsidR="00110B89" w:rsidRDefault="00110B89" w:rsidP="00110B89">
      <w:pPr>
        <w:spacing w:line="360" w:lineRule="auto"/>
        <w:jc w:val="left"/>
        <w:rPr>
          <w:rFonts w:ascii="Times New Roman" w:hAnsi="Times New Roman"/>
          <w:i/>
          <w:sz w:val="24"/>
          <w:szCs w:val="24"/>
        </w:rPr>
      </w:pPr>
      <w:r>
        <w:rPr>
          <w:rFonts w:ascii="Times New Roman" w:hAnsi="Times New Roman"/>
          <w:sz w:val="24"/>
          <w:szCs w:val="24"/>
        </w:rPr>
        <w:t xml:space="preserve">Fabricius, O. &amp; Rytter, J. (2000) Revision af omsætning. </w:t>
      </w:r>
      <w:r>
        <w:rPr>
          <w:rFonts w:ascii="Times New Roman" w:hAnsi="Times New Roman"/>
          <w:i/>
          <w:sz w:val="24"/>
          <w:szCs w:val="24"/>
        </w:rPr>
        <w:t>Revifora – Revisionsorientering</w:t>
      </w:r>
    </w:p>
    <w:p w:rsidR="00110B89" w:rsidRDefault="00110B89" w:rsidP="00110B89">
      <w:pPr>
        <w:spacing w:line="360" w:lineRule="auto"/>
        <w:jc w:val="left"/>
        <w:rPr>
          <w:rFonts w:ascii="Times New Roman" w:hAnsi="Times New Roman"/>
          <w:sz w:val="24"/>
          <w:szCs w:val="24"/>
        </w:rPr>
      </w:pPr>
      <w:r>
        <w:rPr>
          <w:rFonts w:ascii="Times New Roman" w:hAnsi="Times New Roman"/>
          <w:sz w:val="24"/>
          <w:szCs w:val="24"/>
        </w:rPr>
        <w:t xml:space="preserve">FSR (1996) </w:t>
      </w:r>
      <w:r>
        <w:rPr>
          <w:rFonts w:ascii="Times New Roman" w:hAnsi="Times New Roman"/>
          <w:i/>
          <w:sz w:val="24"/>
          <w:szCs w:val="24"/>
        </w:rPr>
        <w:t>Notat vedrørende væsentlighed</w:t>
      </w:r>
      <w:r>
        <w:rPr>
          <w:rFonts w:ascii="Times New Roman" w:hAnsi="Times New Roman"/>
          <w:sz w:val="24"/>
          <w:szCs w:val="24"/>
        </w:rPr>
        <w:t>. Danmark: Foreningen af Statsautoriserede Revisorer.</w:t>
      </w:r>
    </w:p>
    <w:p w:rsidR="00110B89" w:rsidRDefault="00110B89" w:rsidP="00110B89">
      <w:pPr>
        <w:spacing w:line="360" w:lineRule="auto"/>
        <w:jc w:val="left"/>
        <w:rPr>
          <w:rFonts w:ascii="Times New Roman" w:hAnsi="Times New Roman"/>
          <w:i/>
          <w:sz w:val="24"/>
          <w:szCs w:val="24"/>
        </w:rPr>
      </w:pPr>
      <w:r>
        <w:rPr>
          <w:rFonts w:ascii="Times New Roman" w:hAnsi="Times New Roman"/>
          <w:sz w:val="24"/>
          <w:szCs w:val="24"/>
        </w:rPr>
        <w:t xml:space="preserve">Mortensen, H. F. (1988) Factoring. </w:t>
      </w:r>
      <w:r>
        <w:rPr>
          <w:rFonts w:ascii="Times New Roman" w:hAnsi="Times New Roman"/>
          <w:i/>
          <w:sz w:val="24"/>
          <w:szCs w:val="24"/>
        </w:rPr>
        <w:t>Revisionsorientering</w:t>
      </w:r>
    </w:p>
    <w:p w:rsidR="00110B89" w:rsidRPr="00110B89" w:rsidRDefault="00110B89" w:rsidP="00110B89">
      <w:pPr>
        <w:tabs>
          <w:tab w:val="left" w:pos="1304"/>
        </w:tabs>
        <w:spacing w:line="360" w:lineRule="auto"/>
        <w:jc w:val="left"/>
        <w:rPr>
          <w:rFonts w:ascii="Times New Roman" w:hAnsi="Times New Roman"/>
          <w:b/>
          <w:sz w:val="24"/>
          <w:szCs w:val="24"/>
        </w:rPr>
      </w:pPr>
    </w:p>
    <w:p w:rsidR="00110B89" w:rsidRPr="00110B89" w:rsidRDefault="00110B89" w:rsidP="00110B89">
      <w:pPr>
        <w:tabs>
          <w:tab w:val="left" w:pos="1304"/>
        </w:tabs>
        <w:spacing w:line="360" w:lineRule="auto"/>
        <w:jc w:val="left"/>
        <w:rPr>
          <w:rFonts w:ascii="Times New Roman" w:hAnsi="Times New Roman"/>
          <w:b/>
          <w:sz w:val="24"/>
          <w:szCs w:val="24"/>
        </w:rPr>
      </w:pPr>
      <w:r w:rsidRPr="00110B89">
        <w:rPr>
          <w:rFonts w:ascii="Times New Roman" w:hAnsi="Times New Roman"/>
          <w:b/>
          <w:sz w:val="24"/>
          <w:szCs w:val="24"/>
        </w:rPr>
        <w:t>Online artikler</w:t>
      </w:r>
    </w:p>
    <w:p w:rsidR="00110B89" w:rsidRDefault="00110B89" w:rsidP="00110B89">
      <w:pPr>
        <w:tabs>
          <w:tab w:val="left" w:pos="1304"/>
        </w:tabs>
        <w:spacing w:line="360" w:lineRule="auto"/>
        <w:jc w:val="left"/>
        <w:rPr>
          <w:rFonts w:ascii="Times New Roman" w:hAnsi="Times New Roman"/>
          <w:b/>
          <w:sz w:val="24"/>
          <w:szCs w:val="24"/>
          <w:lang w:val="en-US"/>
        </w:rPr>
      </w:pPr>
      <w:proofErr w:type="gramStart"/>
      <w:r w:rsidRPr="00110B89">
        <w:rPr>
          <w:rFonts w:ascii="Times New Roman" w:hAnsi="Times New Roman"/>
          <w:sz w:val="24"/>
          <w:szCs w:val="24"/>
          <w:lang w:val="en-US"/>
        </w:rPr>
        <w:t>COSO.</w:t>
      </w:r>
      <w:proofErr w:type="gramEnd"/>
      <w:r w:rsidRPr="00110B89">
        <w:rPr>
          <w:rFonts w:ascii="Times New Roman" w:hAnsi="Times New Roman"/>
          <w:sz w:val="24"/>
          <w:szCs w:val="24"/>
          <w:lang w:val="en-US"/>
        </w:rPr>
        <w:t xml:space="preserve"> </w:t>
      </w:r>
      <w:r>
        <w:rPr>
          <w:rFonts w:ascii="Times New Roman" w:hAnsi="Times New Roman"/>
          <w:sz w:val="24"/>
          <w:szCs w:val="24"/>
          <w:lang w:val="en-US"/>
        </w:rPr>
        <w:t xml:space="preserve">(2012), </w:t>
      </w:r>
      <w:r>
        <w:rPr>
          <w:rFonts w:ascii="Times New Roman" w:hAnsi="Times New Roman"/>
          <w:i/>
          <w:sz w:val="24"/>
          <w:szCs w:val="24"/>
          <w:lang w:val="en-US"/>
        </w:rPr>
        <w:t xml:space="preserve">Internal Control - Integrated Framework, </w:t>
      </w:r>
      <w:r>
        <w:rPr>
          <w:rFonts w:ascii="Times New Roman" w:hAnsi="Times New Roman"/>
          <w:sz w:val="24"/>
          <w:szCs w:val="24"/>
          <w:lang w:val="en-US"/>
        </w:rPr>
        <w:t>[Online]</w:t>
      </w:r>
      <w:r>
        <w:rPr>
          <w:rFonts w:ascii="Times New Roman" w:hAnsi="Times New Roman"/>
          <w:b/>
          <w:sz w:val="24"/>
          <w:szCs w:val="24"/>
          <w:lang w:val="en-US"/>
        </w:rPr>
        <w:t xml:space="preserve">, </w:t>
      </w:r>
      <w:hyperlink r:id="rId42" w:history="1">
        <w:r>
          <w:rPr>
            <w:rStyle w:val="Hyperlink"/>
            <w:rFonts w:ascii="Times New Roman" w:hAnsi="Times New Roman"/>
            <w:b/>
            <w:sz w:val="24"/>
            <w:szCs w:val="24"/>
            <w:lang w:val="en-US"/>
          </w:rPr>
          <w:t>http://www.fsr.dk/~/media/Files/Faglig%20viden/CSR/COSO/coso_draft_internal%20control%20framework.ashx</w:t>
        </w:r>
      </w:hyperlink>
      <w:r>
        <w:rPr>
          <w:rFonts w:ascii="Times New Roman" w:hAnsi="Times New Roman"/>
          <w:sz w:val="24"/>
          <w:szCs w:val="24"/>
          <w:lang w:val="en-US"/>
        </w:rPr>
        <w:t xml:space="preserve"> , [05.10.2013]</w:t>
      </w:r>
      <w:r>
        <w:rPr>
          <w:rFonts w:ascii="Times New Roman" w:hAnsi="Times New Roman"/>
          <w:b/>
          <w:sz w:val="24"/>
          <w:szCs w:val="24"/>
          <w:lang w:val="en-US"/>
        </w:rPr>
        <w:t xml:space="preserve"> </w:t>
      </w:r>
    </w:p>
    <w:p w:rsidR="00110B89" w:rsidRDefault="00110B89" w:rsidP="00110B89">
      <w:pPr>
        <w:tabs>
          <w:tab w:val="left" w:pos="1304"/>
        </w:tabs>
        <w:spacing w:line="360" w:lineRule="auto"/>
        <w:jc w:val="left"/>
        <w:rPr>
          <w:rFonts w:ascii="Times New Roman" w:hAnsi="Times New Roman"/>
          <w:sz w:val="24"/>
          <w:szCs w:val="24"/>
          <w:lang w:val="en-US"/>
        </w:rPr>
      </w:pPr>
      <w:r>
        <w:rPr>
          <w:rFonts w:ascii="Times New Roman" w:hAnsi="Times New Roman"/>
          <w:sz w:val="24"/>
          <w:szCs w:val="24"/>
          <w:lang w:val="en-US"/>
        </w:rPr>
        <w:t xml:space="preserve">Del Din, A., Talpo, L. &amp; Pepe, N. (2009), </w:t>
      </w:r>
      <w:r>
        <w:rPr>
          <w:rFonts w:ascii="Times New Roman" w:hAnsi="Times New Roman"/>
          <w:i/>
          <w:iCs/>
          <w:sz w:val="24"/>
          <w:szCs w:val="24"/>
          <w:lang w:val="en-US"/>
        </w:rPr>
        <w:t xml:space="preserve">Derecognition: IASB’s Proposed Amendments to IAS 39, </w:t>
      </w:r>
      <w:r>
        <w:rPr>
          <w:rFonts w:ascii="Times New Roman" w:hAnsi="Times New Roman"/>
          <w:iCs/>
          <w:sz w:val="24"/>
          <w:szCs w:val="24"/>
          <w:lang w:val="en-US"/>
        </w:rPr>
        <w:t xml:space="preserve">[Online], </w:t>
      </w:r>
      <w:hyperlink r:id="rId43" w:history="1">
        <w:r>
          <w:rPr>
            <w:rStyle w:val="Hyperlink"/>
            <w:rFonts w:ascii="Times New Roman" w:hAnsi="Times New Roman"/>
            <w:iCs/>
            <w:sz w:val="24"/>
            <w:szCs w:val="24"/>
            <w:lang w:val="en-US"/>
          </w:rPr>
          <w:t>http://www.paulhastings.com/assets/pdfs/03-IAS39-October_2009.PDF</w:t>
        </w:r>
      </w:hyperlink>
      <w:r>
        <w:rPr>
          <w:rFonts w:ascii="Times New Roman" w:hAnsi="Times New Roman"/>
          <w:iCs/>
          <w:sz w:val="24"/>
          <w:szCs w:val="24"/>
          <w:lang w:val="en-US"/>
        </w:rPr>
        <w:t xml:space="preserve">, [11.10.2013] </w:t>
      </w:r>
    </w:p>
    <w:p w:rsidR="00110B89" w:rsidRDefault="00110B89" w:rsidP="00110B89">
      <w:pPr>
        <w:spacing w:line="360" w:lineRule="auto"/>
        <w:jc w:val="left"/>
        <w:rPr>
          <w:rFonts w:ascii="Times New Roman" w:hAnsi="Times New Roman"/>
          <w:sz w:val="24"/>
          <w:szCs w:val="24"/>
        </w:rPr>
      </w:pPr>
      <w:r>
        <w:rPr>
          <w:rFonts w:ascii="Times New Roman" w:hAnsi="Times New Roman"/>
          <w:sz w:val="24"/>
          <w:szCs w:val="24"/>
        </w:rPr>
        <w:lastRenderedPageBreak/>
        <w:t xml:space="preserve">FSR (1989) </w:t>
      </w:r>
      <w:r>
        <w:rPr>
          <w:rFonts w:ascii="Times New Roman" w:hAnsi="Times New Roman"/>
          <w:i/>
          <w:sz w:val="24"/>
          <w:szCs w:val="24"/>
        </w:rPr>
        <w:t xml:space="preserve">Responsumsag nr. 938 af 26. </w:t>
      </w:r>
      <w:proofErr w:type="gramStart"/>
      <w:r>
        <w:rPr>
          <w:rFonts w:ascii="Times New Roman" w:hAnsi="Times New Roman"/>
          <w:i/>
          <w:sz w:val="24"/>
          <w:szCs w:val="24"/>
        </w:rPr>
        <w:t>Juni</w:t>
      </w:r>
      <w:proofErr w:type="gramEnd"/>
      <w:r>
        <w:rPr>
          <w:rFonts w:ascii="Times New Roman" w:hAnsi="Times New Roman"/>
          <w:i/>
          <w:sz w:val="24"/>
          <w:szCs w:val="24"/>
        </w:rPr>
        <w:t xml:space="preserve"> 1989, </w:t>
      </w:r>
      <w:r>
        <w:rPr>
          <w:rFonts w:ascii="Times New Roman" w:hAnsi="Times New Roman"/>
          <w:sz w:val="24"/>
          <w:szCs w:val="24"/>
        </w:rPr>
        <w:t xml:space="preserve">[Online], </w:t>
      </w:r>
      <w:hyperlink r:id="rId44" w:history="1">
        <w:r>
          <w:rPr>
            <w:rStyle w:val="Hyperlink"/>
            <w:rFonts w:ascii="Times New Roman" w:hAnsi="Times New Roman"/>
            <w:sz w:val="24"/>
            <w:szCs w:val="24"/>
          </w:rPr>
          <w:t>http://www.fsr.dk/~/media/Files/FSR/Faglige_informationer/Responsa/Responsa%20arkiv/1980_1989/R-938.ashx</w:t>
        </w:r>
      </w:hyperlink>
      <w:r>
        <w:rPr>
          <w:rFonts w:ascii="Times New Roman" w:hAnsi="Times New Roman"/>
          <w:sz w:val="24"/>
          <w:szCs w:val="24"/>
        </w:rPr>
        <w:t>, [14.10.2013]</w:t>
      </w:r>
    </w:p>
    <w:p w:rsidR="00110B89" w:rsidRDefault="00110B89" w:rsidP="00110B89">
      <w:pPr>
        <w:tabs>
          <w:tab w:val="left" w:pos="1304"/>
        </w:tabs>
        <w:spacing w:line="360" w:lineRule="auto"/>
        <w:jc w:val="left"/>
        <w:rPr>
          <w:rFonts w:ascii="Times New Roman" w:hAnsi="Times New Roman"/>
          <w:bCs/>
          <w:kern w:val="36"/>
          <w:sz w:val="24"/>
          <w:szCs w:val="24"/>
          <w:lang w:val="en-US"/>
        </w:rPr>
      </w:pPr>
      <w:proofErr w:type="gramStart"/>
      <w:r>
        <w:rPr>
          <w:rFonts w:ascii="Times New Roman" w:hAnsi="Times New Roman"/>
          <w:sz w:val="24"/>
          <w:szCs w:val="24"/>
          <w:lang w:val="en-US"/>
        </w:rPr>
        <w:t>IFRS.</w:t>
      </w:r>
      <w:proofErr w:type="gramEnd"/>
      <w:r>
        <w:rPr>
          <w:rFonts w:ascii="Times New Roman" w:hAnsi="Times New Roman"/>
          <w:sz w:val="24"/>
          <w:szCs w:val="24"/>
          <w:lang w:val="en-US"/>
        </w:rPr>
        <w:t xml:space="preserve"> (2011), </w:t>
      </w:r>
      <w:r>
        <w:rPr>
          <w:rFonts w:ascii="Times New Roman" w:hAnsi="Times New Roman"/>
          <w:bCs/>
          <w:i/>
          <w:kern w:val="36"/>
          <w:sz w:val="24"/>
          <w:szCs w:val="24"/>
          <w:lang w:val="en-US"/>
        </w:rPr>
        <w:t xml:space="preserve">IFRS 9 Mandatory effective date and disclosures, </w:t>
      </w:r>
      <w:r>
        <w:rPr>
          <w:rFonts w:ascii="Times New Roman" w:hAnsi="Times New Roman"/>
          <w:bCs/>
          <w:kern w:val="36"/>
          <w:sz w:val="24"/>
          <w:szCs w:val="24"/>
          <w:lang w:val="en-US"/>
        </w:rPr>
        <w:t xml:space="preserve">[Online], </w:t>
      </w:r>
      <w:hyperlink r:id="rId45" w:history="1">
        <w:r>
          <w:rPr>
            <w:rStyle w:val="Hyperlink"/>
            <w:rFonts w:ascii="Times New Roman" w:hAnsi="Times New Roman"/>
            <w:bCs/>
            <w:kern w:val="36"/>
            <w:sz w:val="24"/>
            <w:szCs w:val="24"/>
            <w:lang w:val="en-US"/>
          </w:rPr>
          <w:t>http://www.ifrs.org/Current-Projects/IASB-Projects/Financial-Instruments-A-Replacement-of-IAS-39-Financial-Instruments-Recognitio/IFRS-9-Mandatory-effective-date-and-disclosures/Pages/IFRS-9-Mandatory-effective-date-and-disclosures.aspx</w:t>
        </w:r>
      </w:hyperlink>
      <w:r>
        <w:rPr>
          <w:rFonts w:ascii="Times New Roman" w:hAnsi="Times New Roman"/>
          <w:bCs/>
          <w:kern w:val="36"/>
          <w:sz w:val="24"/>
          <w:szCs w:val="24"/>
          <w:lang w:val="en-US"/>
        </w:rPr>
        <w:t>, [08.10.2013]</w:t>
      </w:r>
    </w:p>
    <w:p w:rsidR="00110B89" w:rsidRDefault="00110B89" w:rsidP="00110B89">
      <w:pPr>
        <w:spacing w:line="360" w:lineRule="auto"/>
        <w:jc w:val="left"/>
        <w:rPr>
          <w:rFonts w:ascii="Times New Roman" w:hAnsi="Times New Roman"/>
          <w:sz w:val="24"/>
          <w:szCs w:val="24"/>
        </w:rPr>
      </w:pPr>
      <w:r>
        <w:rPr>
          <w:rFonts w:ascii="Times New Roman" w:hAnsi="Times New Roman"/>
          <w:sz w:val="24"/>
          <w:szCs w:val="24"/>
        </w:rPr>
        <w:t xml:space="preserve">Økonomi – og Erhvervsministeriet (2006), </w:t>
      </w:r>
      <w:r>
        <w:rPr>
          <w:rFonts w:ascii="Times New Roman" w:hAnsi="Times New Roman"/>
          <w:i/>
          <w:sz w:val="24"/>
          <w:szCs w:val="24"/>
        </w:rPr>
        <w:t xml:space="preserve">Revisorlovgivning – I internationalt perspektiv, </w:t>
      </w:r>
      <w:r>
        <w:rPr>
          <w:rFonts w:ascii="Times New Roman" w:hAnsi="Times New Roman"/>
          <w:sz w:val="24"/>
          <w:szCs w:val="24"/>
        </w:rPr>
        <w:t>[Onl</w:t>
      </w:r>
      <w:r>
        <w:rPr>
          <w:rFonts w:ascii="Times New Roman" w:hAnsi="Times New Roman"/>
          <w:sz w:val="24"/>
          <w:szCs w:val="24"/>
        </w:rPr>
        <w:t>i</w:t>
      </w:r>
      <w:r>
        <w:rPr>
          <w:rFonts w:ascii="Times New Roman" w:hAnsi="Times New Roman"/>
          <w:sz w:val="24"/>
          <w:szCs w:val="24"/>
        </w:rPr>
        <w:t xml:space="preserve">ne], </w:t>
      </w:r>
      <w:hyperlink r:id="rId46" w:history="1">
        <w:r>
          <w:rPr>
            <w:rStyle w:val="Hyperlink"/>
            <w:rFonts w:ascii="Times New Roman" w:hAnsi="Times New Roman"/>
            <w:sz w:val="24"/>
            <w:szCs w:val="24"/>
          </w:rPr>
          <w:t>http://erhvervsstyrelsen.dk/file/225799/revisorlovgivning_internationalt_perspektiv.pdf</w:t>
        </w:r>
      </w:hyperlink>
      <w:r>
        <w:rPr>
          <w:rFonts w:ascii="Times New Roman" w:hAnsi="Times New Roman"/>
          <w:sz w:val="24"/>
          <w:szCs w:val="24"/>
        </w:rPr>
        <w:t>, [17.10.2013]</w:t>
      </w:r>
    </w:p>
    <w:p w:rsidR="00110B89" w:rsidRDefault="00110B89" w:rsidP="00110B89">
      <w:pPr>
        <w:spacing w:line="360" w:lineRule="auto"/>
        <w:jc w:val="left"/>
        <w:rPr>
          <w:rFonts w:ascii="Times New Roman" w:hAnsi="Times New Roman"/>
          <w:sz w:val="24"/>
          <w:szCs w:val="24"/>
        </w:rPr>
      </w:pPr>
    </w:p>
    <w:p w:rsidR="00110B89" w:rsidRDefault="00110B89" w:rsidP="00110B89">
      <w:pPr>
        <w:spacing w:line="360" w:lineRule="auto"/>
        <w:jc w:val="left"/>
        <w:rPr>
          <w:rFonts w:ascii="Times New Roman" w:hAnsi="Times New Roman"/>
          <w:sz w:val="24"/>
          <w:szCs w:val="24"/>
        </w:rPr>
      </w:pPr>
    </w:p>
    <w:p w:rsidR="00110B89" w:rsidRDefault="00110B89" w:rsidP="00110B89">
      <w:pPr>
        <w:spacing w:line="360" w:lineRule="auto"/>
        <w:jc w:val="left"/>
        <w:rPr>
          <w:rFonts w:ascii="Times New Roman" w:hAnsi="Times New Roman"/>
          <w:sz w:val="24"/>
          <w:szCs w:val="24"/>
        </w:rPr>
      </w:pPr>
    </w:p>
    <w:p w:rsidR="00110B89" w:rsidRDefault="00110B89" w:rsidP="00110B89">
      <w:pPr>
        <w:spacing w:line="360" w:lineRule="auto"/>
        <w:jc w:val="left"/>
        <w:rPr>
          <w:rFonts w:ascii="Times New Roman" w:hAnsi="Times New Roman"/>
          <w:sz w:val="24"/>
          <w:szCs w:val="24"/>
        </w:rPr>
      </w:pPr>
      <w:r>
        <w:rPr>
          <w:rFonts w:ascii="Times New Roman" w:hAnsi="Times New Roman"/>
          <w:sz w:val="24"/>
          <w:szCs w:val="24"/>
        </w:rPr>
        <w:t xml:space="preserve">  </w:t>
      </w:r>
    </w:p>
    <w:p w:rsidR="00F53254" w:rsidRDefault="00F53254">
      <w:pPr>
        <w:tabs>
          <w:tab w:val="clear" w:pos="284"/>
          <w:tab w:val="clear" w:pos="567"/>
          <w:tab w:val="clear" w:pos="8789"/>
          <w:tab w:val="clear" w:pos="13721"/>
        </w:tabs>
        <w:spacing w:line="240" w:lineRule="auto"/>
        <w:jc w:val="left"/>
      </w:pPr>
      <w:r>
        <w:br w:type="page"/>
      </w:r>
    </w:p>
    <w:p w:rsidR="00110B89" w:rsidRPr="00F53254" w:rsidRDefault="00F53254" w:rsidP="00F53254">
      <w:pPr>
        <w:pStyle w:val="Overskrift1"/>
        <w:spacing w:line="360" w:lineRule="auto"/>
        <w:rPr>
          <w:rFonts w:ascii="Times New Roman" w:hAnsi="Times New Roman"/>
          <w:bCs/>
          <w:sz w:val="24"/>
        </w:rPr>
      </w:pPr>
      <w:bookmarkStart w:id="57" w:name="_Toc372042420"/>
      <w:r w:rsidRPr="00F53254">
        <w:rPr>
          <w:rFonts w:ascii="Times New Roman" w:hAnsi="Times New Roman"/>
          <w:bCs/>
          <w:sz w:val="24"/>
        </w:rPr>
        <w:lastRenderedPageBreak/>
        <w:t>BILAG 1</w:t>
      </w:r>
      <w:bookmarkEnd w:id="57"/>
    </w:p>
    <w:p w:rsidR="00F53254" w:rsidRDefault="00F53254" w:rsidP="00110B89">
      <w:pPr>
        <w:jc w:val="left"/>
      </w:pPr>
      <w:r>
        <w:rPr>
          <w:noProof/>
        </w:rPr>
        <w:drawing>
          <wp:inline distT="0" distB="0" distL="0" distR="0" wp14:anchorId="0707B37F">
            <wp:extent cx="5895340" cy="616204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895340" cy="6162040"/>
                    </a:xfrm>
                    <a:prstGeom prst="rect">
                      <a:avLst/>
                    </a:prstGeom>
                    <a:noFill/>
                  </pic:spPr>
                </pic:pic>
              </a:graphicData>
            </a:graphic>
          </wp:inline>
        </w:drawing>
      </w:r>
    </w:p>
    <w:p w:rsidR="00D75F35" w:rsidRDefault="00D75F35" w:rsidP="00110B89">
      <w:pPr>
        <w:jc w:val="left"/>
        <w:rPr>
          <w:rFonts w:ascii="Times New Roman" w:hAnsi="Times New Roman"/>
          <w:sz w:val="24"/>
          <w:szCs w:val="24"/>
        </w:rPr>
      </w:pPr>
    </w:p>
    <w:p w:rsidR="00F53254" w:rsidRPr="00110B89" w:rsidRDefault="00D75F35" w:rsidP="00110B89">
      <w:pPr>
        <w:jc w:val="left"/>
      </w:pPr>
      <w:r w:rsidRPr="001D685C">
        <w:rPr>
          <w:rFonts w:ascii="Times New Roman" w:hAnsi="Times New Roman"/>
          <w:sz w:val="24"/>
          <w:szCs w:val="24"/>
        </w:rPr>
        <w:t xml:space="preserve">Fedders &amp; Steffensen, </w:t>
      </w:r>
      <w:r>
        <w:rPr>
          <w:rFonts w:ascii="Times New Roman" w:hAnsi="Times New Roman"/>
          <w:sz w:val="24"/>
          <w:szCs w:val="24"/>
        </w:rPr>
        <w:t xml:space="preserve">2009, s. </w:t>
      </w:r>
      <w:r w:rsidRPr="001D685C">
        <w:rPr>
          <w:rFonts w:ascii="Times New Roman" w:hAnsi="Times New Roman"/>
          <w:sz w:val="24"/>
          <w:szCs w:val="24"/>
        </w:rPr>
        <w:t>679</w:t>
      </w:r>
    </w:p>
    <w:sectPr w:rsidR="00F53254" w:rsidRPr="00110B89" w:rsidSect="009C03BC">
      <w:headerReference w:type="default" r:id="rId48"/>
      <w:footerReference w:type="even" r:id="rId49"/>
      <w:footerReference w:type="default" r:id="rId50"/>
      <w:pgSz w:w="11907" w:h="16840" w:code="9"/>
      <w:pgMar w:top="1701" w:right="1134" w:bottom="1701" w:left="1134" w:header="369" w:footer="482" w:gutter="0"/>
      <w:pgNumType w:start="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7E9" w:rsidRDefault="00C367E9">
      <w:r>
        <w:separator/>
      </w:r>
    </w:p>
  </w:endnote>
  <w:endnote w:type="continuationSeparator" w:id="0">
    <w:p w:rsidR="00C367E9" w:rsidRDefault="00C3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neSerifaLight">
    <w:panose1 w:val="020B05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FoundryMonoline-Regular">
    <w:panose1 w:val="02000503000000020004"/>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7E9" w:rsidRDefault="00C367E9">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C367E9" w:rsidRDefault="00C367E9">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7E9" w:rsidRDefault="00C367E9">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312B8">
      <w:rPr>
        <w:rStyle w:val="Sidetal"/>
        <w:noProof/>
      </w:rPr>
      <w:t>3</w:t>
    </w:r>
    <w:r>
      <w:rPr>
        <w:rStyle w:val="Sidetal"/>
      </w:rPr>
      <w:fldChar w:fldCharType="end"/>
    </w:r>
  </w:p>
  <w:p w:rsidR="00C367E9" w:rsidRDefault="00C367E9">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7E9" w:rsidRDefault="00C367E9">
      <w:r>
        <w:separator/>
      </w:r>
    </w:p>
  </w:footnote>
  <w:footnote w:type="continuationSeparator" w:id="0">
    <w:p w:rsidR="00C367E9" w:rsidRDefault="00C36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7E9" w:rsidRDefault="00C367E9" w:rsidP="00161CC4">
    <w:pPr>
      <w:pStyle w:val="Sidehovedklient"/>
      <w:framePr w:wrap="around"/>
      <w:pBdr>
        <w:top w:val="single" w:sz="18" w:space="1" w:color="000000"/>
      </w:pBdr>
    </w:pPr>
    <w:r>
      <w:t xml:space="preserve">Revisions af tilgodehavender fra salg </w:t>
    </w:r>
  </w:p>
  <w:p w:rsidR="00C367E9" w:rsidRPr="00161CC4" w:rsidRDefault="00C367E9" w:rsidP="00161CC4">
    <w:pPr>
      <w:pStyle w:val="Sidehoved"/>
    </w:pPr>
  </w:p>
  <w:p w:rsidR="00C367E9" w:rsidRDefault="00C367E9" w:rsidP="00161CC4">
    <w:pPr>
      <w:pStyle w:val="TekstIsidehoved"/>
    </w:pPr>
    <w:r>
      <w:t>Revisors reaktion på særlige områder</w:t>
    </w:r>
  </w:p>
  <w:p w:rsidR="00C367E9" w:rsidRDefault="00C367E9" w:rsidP="00161CC4">
    <w:pPr>
      <w:pStyle w:val="Sidehoved"/>
    </w:pPr>
  </w:p>
  <w:p w:rsidR="00C367E9" w:rsidRPr="00161CC4" w:rsidRDefault="00C367E9" w:rsidP="00161CC4">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1CC069C"/>
    <w:lvl w:ilvl="0">
      <w:start w:val="1"/>
      <w:numFmt w:val="bullet"/>
      <w:pStyle w:val="Opstilling-punkttegn2"/>
      <w:lvlText w:val=""/>
      <w:lvlJc w:val="left"/>
      <w:pPr>
        <w:tabs>
          <w:tab w:val="num" w:pos="851"/>
        </w:tabs>
        <w:ind w:left="851" w:hanging="568"/>
      </w:pPr>
      <w:rPr>
        <w:rFonts w:ascii="Symbol" w:hAnsi="Symbol" w:hint="default"/>
      </w:rPr>
    </w:lvl>
  </w:abstractNum>
  <w:abstractNum w:abstractNumId="1">
    <w:nsid w:val="FFFFFF89"/>
    <w:multiLevelType w:val="singleLevel"/>
    <w:tmpl w:val="B15A5414"/>
    <w:lvl w:ilvl="0">
      <w:start w:val="1"/>
      <w:numFmt w:val="bullet"/>
      <w:pStyle w:val="Opstilling-punkttegn"/>
      <w:lvlText w:val=""/>
      <w:lvlJc w:val="left"/>
      <w:pPr>
        <w:ind w:left="360" w:hanging="360"/>
      </w:pPr>
      <w:rPr>
        <w:rFonts w:ascii="Symbol" w:hAnsi="Symbol" w:hint="default"/>
      </w:rPr>
    </w:lvl>
  </w:abstractNum>
  <w:abstractNum w:abstractNumId="2">
    <w:nsid w:val="04C938D1"/>
    <w:multiLevelType w:val="hybridMultilevel"/>
    <w:tmpl w:val="AEB014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B962C7D"/>
    <w:multiLevelType w:val="hybridMultilevel"/>
    <w:tmpl w:val="F2C2A674"/>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4">
    <w:nsid w:val="0B991F50"/>
    <w:multiLevelType w:val="hybridMultilevel"/>
    <w:tmpl w:val="D6286876"/>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5">
    <w:nsid w:val="11A05E45"/>
    <w:multiLevelType w:val="hybridMultilevel"/>
    <w:tmpl w:val="A27C099A"/>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6">
    <w:nsid w:val="11DA7C97"/>
    <w:multiLevelType w:val="hybridMultilevel"/>
    <w:tmpl w:val="0DA6FB9C"/>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12602601"/>
    <w:multiLevelType w:val="hybridMultilevel"/>
    <w:tmpl w:val="43E63D6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nsid w:val="12A86F0F"/>
    <w:multiLevelType w:val="hybridMultilevel"/>
    <w:tmpl w:val="CEB8F184"/>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9">
    <w:nsid w:val="13100757"/>
    <w:multiLevelType w:val="multilevel"/>
    <w:tmpl w:val="89EA6FAE"/>
    <w:styleLink w:val="NummerOpstilling"/>
    <w:lvl w:ilvl="0">
      <w:start w:val="1"/>
      <w:numFmt w:val="decimal"/>
      <w:lvlText w:val="%1."/>
      <w:lvlJc w:val="left"/>
      <w:pPr>
        <w:ind w:left="284" w:hanging="284"/>
      </w:pPr>
      <w:rPr>
        <w:rFonts w:asciiTheme="majorHAnsi" w:hAnsiTheme="majorHAnsi" w:hint="default"/>
        <w:sz w:val="22"/>
      </w:rPr>
    </w:lvl>
    <w:lvl w:ilvl="1">
      <w:start w:val="1"/>
      <w:numFmt w:val="lowerLetter"/>
      <w:lvlText w:val="%2)"/>
      <w:lvlJc w:val="left"/>
      <w:pPr>
        <w:ind w:left="568" w:hanging="284"/>
      </w:pPr>
      <w:rPr>
        <w:rFonts w:asciiTheme="majorHAnsi" w:hAnsiTheme="majorHAnsi" w:cs="Times New Roman" w:hint="default"/>
      </w:rPr>
    </w:lvl>
    <w:lvl w:ilvl="2">
      <w:start w:val="1"/>
      <w:numFmt w:val="bullet"/>
      <w:lvlText w:val="-"/>
      <w:lvlJc w:val="left"/>
      <w:pPr>
        <w:ind w:left="852" w:hanging="284"/>
      </w:pPr>
      <w:rPr>
        <w:rFonts w:asciiTheme="majorHAnsi" w:hAnsiTheme="majorHAnsi" w:cs="Times New Roman"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nsid w:val="149D6F52"/>
    <w:multiLevelType w:val="hybridMultilevel"/>
    <w:tmpl w:val="FEA471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157550B2"/>
    <w:multiLevelType w:val="multilevel"/>
    <w:tmpl w:val="5FA0D920"/>
    <w:styleLink w:val="TypografiFlereniveauer"/>
    <w:lvl w:ilvl="0">
      <w:start w:val="1"/>
      <w:numFmt w:val="decimal"/>
      <w:lvlText w:val="%1."/>
      <w:lvlJc w:val="left"/>
      <w:pPr>
        <w:tabs>
          <w:tab w:val="num" w:pos="425"/>
        </w:tabs>
        <w:ind w:left="425" w:hanging="425"/>
      </w:pPr>
      <w:rPr>
        <w:rFonts w:ascii="DaneSerifaLight" w:hAnsi="DaneSerifaLight" w:hint="default"/>
        <w:spacing w:val="5"/>
        <w:sz w:val="22"/>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left"/>
      <w:pPr>
        <w:tabs>
          <w:tab w:val="num" w:pos="3825"/>
        </w:tabs>
        <w:ind w:left="3825" w:hanging="425"/>
      </w:pPr>
      <w:rPr>
        <w:rFonts w:hint="default"/>
      </w:rPr>
    </w:lvl>
  </w:abstractNum>
  <w:abstractNum w:abstractNumId="12">
    <w:nsid w:val="18A9308C"/>
    <w:multiLevelType w:val="hybridMultilevel"/>
    <w:tmpl w:val="5BFE72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1A9A43B8"/>
    <w:multiLevelType w:val="hybridMultilevel"/>
    <w:tmpl w:val="710A2F80"/>
    <w:lvl w:ilvl="0" w:tplc="0406000F">
      <w:start w:val="1"/>
      <w:numFmt w:val="decimal"/>
      <w:lvlText w:val="%1."/>
      <w:lvlJc w:val="left"/>
      <w:pPr>
        <w:ind w:left="780" w:hanging="360"/>
      </w:pPr>
    </w:lvl>
    <w:lvl w:ilvl="1" w:tplc="04060019" w:tentative="1">
      <w:start w:val="1"/>
      <w:numFmt w:val="lowerLetter"/>
      <w:lvlText w:val="%2."/>
      <w:lvlJc w:val="left"/>
      <w:pPr>
        <w:ind w:left="1500" w:hanging="360"/>
      </w:pPr>
    </w:lvl>
    <w:lvl w:ilvl="2" w:tplc="0406001B" w:tentative="1">
      <w:start w:val="1"/>
      <w:numFmt w:val="lowerRoman"/>
      <w:lvlText w:val="%3."/>
      <w:lvlJc w:val="right"/>
      <w:pPr>
        <w:ind w:left="2220" w:hanging="180"/>
      </w:pPr>
    </w:lvl>
    <w:lvl w:ilvl="3" w:tplc="0406000F" w:tentative="1">
      <w:start w:val="1"/>
      <w:numFmt w:val="decimal"/>
      <w:lvlText w:val="%4."/>
      <w:lvlJc w:val="left"/>
      <w:pPr>
        <w:ind w:left="2940" w:hanging="360"/>
      </w:pPr>
    </w:lvl>
    <w:lvl w:ilvl="4" w:tplc="04060019" w:tentative="1">
      <w:start w:val="1"/>
      <w:numFmt w:val="lowerLetter"/>
      <w:lvlText w:val="%5."/>
      <w:lvlJc w:val="left"/>
      <w:pPr>
        <w:ind w:left="3660" w:hanging="360"/>
      </w:pPr>
    </w:lvl>
    <w:lvl w:ilvl="5" w:tplc="0406001B" w:tentative="1">
      <w:start w:val="1"/>
      <w:numFmt w:val="lowerRoman"/>
      <w:lvlText w:val="%6."/>
      <w:lvlJc w:val="right"/>
      <w:pPr>
        <w:ind w:left="4380" w:hanging="180"/>
      </w:pPr>
    </w:lvl>
    <w:lvl w:ilvl="6" w:tplc="0406000F" w:tentative="1">
      <w:start w:val="1"/>
      <w:numFmt w:val="decimal"/>
      <w:lvlText w:val="%7."/>
      <w:lvlJc w:val="left"/>
      <w:pPr>
        <w:ind w:left="5100" w:hanging="360"/>
      </w:pPr>
    </w:lvl>
    <w:lvl w:ilvl="7" w:tplc="04060019" w:tentative="1">
      <w:start w:val="1"/>
      <w:numFmt w:val="lowerLetter"/>
      <w:lvlText w:val="%8."/>
      <w:lvlJc w:val="left"/>
      <w:pPr>
        <w:ind w:left="5820" w:hanging="360"/>
      </w:pPr>
    </w:lvl>
    <w:lvl w:ilvl="8" w:tplc="0406001B" w:tentative="1">
      <w:start w:val="1"/>
      <w:numFmt w:val="lowerRoman"/>
      <w:lvlText w:val="%9."/>
      <w:lvlJc w:val="right"/>
      <w:pPr>
        <w:ind w:left="6540" w:hanging="180"/>
      </w:pPr>
    </w:lvl>
  </w:abstractNum>
  <w:abstractNum w:abstractNumId="14">
    <w:nsid w:val="1E805911"/>
    <w:multiLevelType w:val="hybridMultilevel"/>
    <w:tmpl w:val="94FAE10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20841454"/>
    <w:multiLevelType w:val="hybridMultilevel"/>
    <w:tmpl w:val="2CC025B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21310A21"/>
    <w:multiLevelType w:val="hybridMultilevel"/>
    <w:tmpl w:val="67EEAB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214D361D"/>
    <w:multiLevelType w:val="hybridMultilevel"/>
    <w:tmpl w:val="4E0A3D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226536A4"/>
    <w:multiLevelType w:val="hybridMultilevel"/>
    <w:tmpl w:val="F8B6F1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234B3DB1"/>
    <w:multiLevelType w:val="hybridMultilevel"/>
    <w:tmpl w:val="FE22186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nsid w:val="236F09D6"/>
    <w:multiLevelType w:val="hybridMultilevel"/>
    <w:tmpl w:val="0CEAA81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243D5E6B"/>
    <w:multiLevelType w:val="hybridMultilevel"/>
    <w:tmpl w:val="D77063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246B5302"/>
    <w:multiLevelType w:val="multilevel"/>
    <w:tmpl w:val="7B145308"/>
    <w:styleLink w:val="TypografiPunkttegn"/>
    <w:lvl w:ilvl="0">
      <w:start w:val="1"/>
      <w:numFmt w:val="bullet"/>
      <w:lvlText w:val=""/>
      <w:lvlJc w:val="left"/>
      <w:pPr>
        <w:ind w:left="284" w:hanging="284"/>
      </w:pPr>
      <w:rPr>
        <w:rFonts w:ascii="Symbol" w:hAnsi="Symbol" w:hint="default"/>
        <w:spacing w:val="5"/>
        <w:sz w:val="22"/>
      </w:rPr>
    </w:lvl>
    <w:lvl w:ilvl="1">
      <w:start w:val="1"/>
      <w:numFmt w:val="bullet"/>
      <w:lvlText w:val="o"/>
      <w:lvlJc w:val="left"/>
      <w:pPr>
        <w:tabs>
          <w:tab w:val="num" w:pos="851"/>
        </w:tabs>
        <w:ind w:left="568" w:hanging="284"/>
      </w:pPr>
      <w:rPr>
        <w:rFonts w:ascii="Courier New" w:hAnsi="Courier New" w:cs="Courier New" w:hint="default"/>
      </w:rPr>
    </w:lvl>
    <w:lvl w:ilvl="2">
      <w:start w:val="1"/>
      <w:numFmt w:val="bullet"/>
      <w:lvlText w:val=""/>
      <w:lvlJc w:val="left"/>
      <w:pPr>
        <w:tabs>
          <w:tab w:val="num" w:pos="1135"/>
        </w:tabs>
        <w:ind w:left="852" w:hanging="284"/>
      </w:pPr>
      <w:rPr>
        <w:rFonts w:ascii="Wingdings" w:hAnsi="Wingdings" w:hint="default"/>
      </w:rPr>
    </w:lvl>
    <w:lvl w:ilvl="3">
      <w:start w:val="1"/>
      <w:numFmt w:val="bullet"/>
      <w:lvlText w:val=""/>
      <w:lvlJc w:val="left"/>
      <w:pPr>
        <w:tabs>
          <w:tab w:val="num" w:pos="1419"/>
        </w:tabs>
        <w:ind w:left="1136" w:hanging="284"/>
      </w:pPr>
      <w:rPr>
        <w:rFonts w:ascii="Symbol" w:hAnsi="Symbol" w:hint="default"/>
      </w:rPr>
    </w:lvl>
    <w:lvl w:ilvl="4">
      <w:start w:val="1"/>
      <w:numFmt w:val="bullet"/>
      <w:lvlText w:val="o"/>
      <w:lvlJc w:val="left"/>
      <w:pPr>
        <w:tabs>
          <w:tab w:val="num" w:pos="1703"/>
        </w:tabs>
        <w:ind w:left="1420" w:hanging="284"/>
      </w:pPr>
      <w:rPr>
        <w:rFonts w:ascii="Courier New" w:hAnsi="Courier New" w:cs="Courier New" w:hint="default"/>
      </w:rPr>
    </w:lvl>
    <w:lvl w:ilvl="5">
      <w:start w:val="1"/>
      <w:numFmt w:val="bullet"/>
      <w:lvlText w:val=""/>
      <w:lvlJc w:val="left"/>
      <w:pPr>
        <w:tabs>
          <w:tab w:val="num" w:pos="1987"/>
        </w:tabs>
        <w:ind w:left="1704" w:hanging="284"/>
      </w:pPr>
      <w:rPr>
        <w:rFonts w:ascii="Wingdings" w:hAnsi="Wingdings" w:hint="default"/>
      </w:rPr>
    </w:lvl>
    <w:lvl w:ilvl="6">
      <w:start w:val="1"/>
      <w:numFmt w:val="bullet"/>
      <w:lvlText w:val=""/>
      <w:lvlJc w:val="left"/>
      <w:pPr>
        <w:tabs>
          <w:tab w:val="num" w:pos="2271"/>
        </w:tabs>
        <w:ind w:left="1988" w:hanging="284"/>
      </w:pPr>
      <w:rPr>
        <w:rFonts w:ascii="Symbol" w:hAnsi="Symbol" w:hint="default"/>
      </w:rPr>
    </w:lvl>
    <w:lvl w:ilvl="7">
      <w:start w:val="1"/>
      <w:numFmt w:val="bullet"/>
      <w:lvlText w:val="o"/>
      <w:lvlJc w:val="left"/>
      <w:pPr>
        <w:tabs>
          <w:tab w:val="num" w:pos="2555"/>
        </w:tabs>
        <w:ind w:left="2272" w:hanging="284"/>
      </w:pPr>
      <w:rPr>
        <w:rFonts w:ascii="Courier New" w:hAnsi="Courier New" w:cs="Courier New" w:hint="default"/>
      </w:rPr>
    </w:lvl>
    <w:lvl w:ilvl="8">
      <w:start w:val="1"/>
      <w:numFmt w:val="bullet"/>
      <w:lvlText w:val=""/>
      <w:lvlJc w:val="left"/>
      <w:pPr>
        <w:tabs>
          <w:tab w:val="num" w:pos="2839"/>
        </w:tabs>
        <w:ind w:left="2556" w:hanging="284"/>
      </w:pPr>
      <w:rPr>
        <w:rFonts w:ascii="Wingdings" w:hAnsi="Wingdings" w:hint="default"/>
      </w:rPr>
    </w:lvl>
  </w:abstractNum>
  <w:abstractNum w:abstractNumId="23">
    <w:nsid w:val="29A142CC"/>
    <w:multiLevelType w:val="hybridMultilevel"/>
    <w:tmpl w:val="801E5C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29DE7260"/>
    <w:multiLevelType w:val="hybridMultilevel"/>
    <w:tmpl w:val="3314FB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2C75501A"/>
    <w:multiLevelType w:val="hybridMultilevel"/>
    <w:tmpl w:val="730E60C0"/>
    <w:lvl w:ilvl="0" w:tplc="EC0AD08E">
      <w:start w:val="1"/>
      <w:numFmt w:val="decimal"/>
      <w:lvlText w:val="%1."/>
      <w:lvlJc w:val="left"/>
      <w:pPr>
        <w:ind w:left="720" w:hanging="360"/>
      </w:pPr>
      <w:rPr>
        <w:rFonts w:ascii="Times New Roman" w:eastAsia="Times New Roman" w:hAnsi="Times New Roman"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nsid w:val="2DD16785"/>
    <w:multiLevelType w:val="hybridMultilevel"/>
    <w:tmpl w:val="1D8E4DB0"/>
    <w:lvl w:ilvl="0" w:tplc="04060017">
      <w:start w:val="1"/>
      <w:numFmt w:val="lowerLetter"/>
      <w:lvlText w:val="%1)"/>
      <w:lvlJc w:val="left"/>
      <w:pPr>
        <w:ind w:left="927" w:hanging="360"/>
      </w:pPr>
    </w:lvl>
    <w:lvl w:ilvl="1" w:tplc="CF80D64C">
      <w:start w:val="1"/>
      <w:numFmt w:val="lowerLetter"/>
      <w:lvlText w:val="%2."/>
      <w:lvlJc w:val="left"/>
      <w:pPr>
        <w:ind w:left="1647" w:hanging="360"/>
      </w:pPr>
      <w:rPr>
        <w:color w:val="auto"/>
      </w:rPr>
    </w:lvl>
    <w:lvl w:ilvl="2" w:tplc="0406001B">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27">
    <w:nsid w:val="31204B9C"/>
    <w:multiLevelType w:val="hybridMultilevel"/>
    <w:tmpl w:val="4E1CDD5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369B29FC"/>
    <w:multiLevelType w:val="hybridMultilevel"/>
    <w:tmpl w:val="DB525D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3B377BE6"/>
    <w:multiLevelType w:val="hybridMultilevel"/>
    <w:tmpl w:val="09DECE8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3D4375C3"/>
    <w:multiLevelType w:val="hybridMultilevel"/>
    <w:tmpl w:val="777C4C0E"/>
    <w:lvl w:ilvl="0" w:tplc="47E6AF40">
      <w:start w:val="1"/>
      <w:numFmt w:val="decimal"/>
      <w:lvlText w:val="%1."/>
      <w:lvlJc w:val="left"/>
      <w:pPr>
        <w:ind w:left="720" w:hanging="360"/>
      </w:pPr>
      <w:rPr>
        <w:rFonts w:ascii="Times New Roman" w:eastAsia="Times New Roman" w:hAnsi="Times New Roman" w:cs="Times New Roman"/>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3EF453CE"/>
    <w:multiLevelType w:val="hybridMultilevel"/>
    <w:tmpl w:val="B73040DA"/>
    <w:lvl w:ilvl="0" w:tplc="0406001B">
      <w:start w:val="1"/>
      <w:numFmt w:val="lowerRoman"/>
      <w:lvlText w:val="%1."/>
      <w:lvlJc w:val="righ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nsid w:val="3F28206A"/>
    <w:multiLevelType w:val="hybridMultilevel"/>
    <w:tmpl w:val="93443370"/>
    <w:lvl w:ilvl="0" w:tplc="0406001B">
      <w:start w:val="1"/>
      <w:numFmt w:val="low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nsid w:val="41C90DAA"/>
    <w:multiLevelType w:val="hybridMultilevel"/>
    <w:tmpl w:val="D3B09A50"/>
    <w:lvl w:ilvl="0" w:tplc="04060001">
      <w:start w:val="1"/>
      <w:numFmt w:val="bullet"/>
      <w:lvlText w:val=""/>
      <w:lvlJc w:val="left"/>
      <w:pPr>
        <w:ind w:left="780" w:hanging="360"/>
      </w:pPr>
      <w:rPr>
        <w:rFonts w:ascii="Symbol" w:hAnsi="Symbol" w:hint="default"/>
      </w:rPr>
    </w:lvl>
    <w:lvl w:ilvl="1" w:tplc="04060003">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4">
    <w:nsid w:val="4610069E"/>
    <w:multiLevelType w:val="hybridMultilevel"/>
    <w:tmpl w:val="0D18C9DE"/>
    <w:lvl w:ilvl="0" w:tplc="04060001">
      <w:start w:val="1"/>
      <w:numFmt w:val="bullet"/>
      <w:lvlText w:val=""/>
      <w:lvlJc w:val="left"/>
      <w:pPr>
        <w:ind w:left="840" w:hanging="360"/>
      </w:pPr>
      <w:rPr>
        <w:rFonts w:ascii="Symbol" w:hAnsi="Symbol" w:hint="default"/>
      </w:rPr>
    </w:lvl>
    <w:lvl w:ilvl="1" w:tplc="04060003">
      <w:start w:val="1"/>
      <w:numFmt w:val="bullet"/>
      <w:lvlText w:val="o"/>
      <w:lvlJc w:val="left"/>
      <w:pPr>
        <w:ind w:left="1560" w:hanging="360"/>
      </w:pPr>
      <w:rPr>
        <w:rFonts w:ascii="Courier New" w:hAnsi="Courier New" w:cs="Courier New" w:hint="default"/>
      </w:rPr>
    </w:lvl>
    <w:lvl w:ilvl="2" w:tplc="04060005" w:tentative="1">
      <w:start w:val="1"/>
      <w:numFmt w:val="bullet"/>
      <w:lvlText w:val=""/>
      <w:lvlJc w:val="left"/>
      <w:pPr>
        <w:ind w:left="2280" w:hanging="360"/>
      </w:pPr>
      <w:rPr>
        <w:rFonts w:ascii="Wingdings" w:hAnsi="Wingdings" w:hint="default"/>
      </w:rPr>
    </w:lvl>
    <w:lvl w:ilvl="3" w:tplc="04060001" w:tentative="1">
      <w:start w:val="1"/>
      <w:numFmt w:val="bullet"/>
      <w:lvlText w:val=""/>
      <w:lvlJc w:val="left"/>
      <w:pPr>
        <w:ind w:left="3000" w:hanging="360"/>
      </w:pPr>
      <w:rPr>
        <w:rFonts w:ascii="Symbol" w:hAnsi="Symbol" w:hint="default"/>
      </w:rPr>
    </w:lvl>
    <w:lvl w:ilvl="4" w:tplc="04060003" w:tentative="1">
      <w:start w:val="1"/>
      <w:numFmt w:val="bullet"/>
      <w:lvlText w:val="o"/>
      <w:lvlJc w:val="left"/>
      <w:pPr>
        <w:ind w:left="3720" w:hanging="360"/>
      </w:pPr>
      <w:rPr>
        <w:rFonts w:ascii="Courier New" w:hAnsi="Courier New" w:cs="Courier New" w:hint="default"/>
      </w:rPr>
    </w:lvl>
    <w:lvl w:ilvl="5" w:tplc="04060005" w:tentative="1">
      <w:start w:val="1"/>
      <w:numFmt w:val="bullet"/>
      <w:lvlText w:val=""/>
      <w:lvlJc w:val="left"/>
      <w:pPr>
        <w:ind w:left="4440" w:hanging="360"/>
      </w:pPr>
      <w:rPr>
        <w:rFonts w:ascii="Wingdings" w:hAnsi="Wingdings" w:hint="default"/>
      </w:rPr>
    </w:lvl>
    <w:lvl w:ilvl="6" w:tplc="04060001" w:tentative="1">
      <w:start w:val="1"/>
      <w:numFmt w:val="bullet"/>
      <w:lvlText w:val=""/>
      <w:lvlJc w:val="left"/>
      <w:pPr>
        <w:ind w:left="5160" w:hanging="360"/>
      </w:pPr>
      <w:rPr>
        <w:rFonts w:ascii="Symbol" w:hAnsi="Symbol" w:hint="default"/>
      </w:rPr>
    </w:lvl>
    <w:lvl w:ilvl="7" w:tplc="04060003" w:tentative="1">
      <w:start w:val="1"/>
      <w:numFmt w:val="bullet"/>
      <w:lvlText w:val="o"/>
      <w:lvlJc w:val="left"/>
      <w:pPr>
        <w:ind w:left="5880" w:hanging="360"/>
      </w:pPr>
      <w:rPr>
        <w:rFonts w:ascii="Courier New" w:hAnsi="Courier New" w:cs="Courier New" w:hint="default"/>
      </w:rPr>
    </w:lvl>
    <w:lvl w:ilvl="8" w:tplc="04060005" w:tentative="1">
      <w:start w:val="1"/>
      <w:numFmt w:val="bullet"/>
      <w:lvlText w:val=""/>
      <w:lvlJc w:val="left"/>
      <w:pPr>
        <w:ind w:left="6600" w:hanging="360"/>
      </w:pPr>
      <w:rPr>
        <w:rFonts w:ascii="Wingdings" w:hAnsi="Wingdings" w:hint="default"/>
      </w:rPr>
    </w:lvl>
  </w:abstractNum>
  <w:abstractNum w:abstractNumId="35">
    <w:nsid w:val="47722B4B"/>
    <w:multiLevelType w:val="hybridMultilevel"/>
    <w:tmpl w:val="11B005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nsid w:val="48A06231"/>
    <w:multiLevelType w:val="hybridMultilevel"/>
    <w:tmpl w:val="C7906CE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nsid w:val="4C517CE5"/>
    <w:multiLevelType w:val="hybridMultilevel"/>
    <w:tmpl w:val="6CF467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nsid w:val="517A06A1"/>
    <w:multiLevelType w:val="hybridMultilevel"/>
    <w:tmpl w:val="302096B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nsid w:val="53A23250"/>
    <w:multiLevelType w:val="hybridMultilevel"/>
    <w:tmpl w:val="B82606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nsid w:val="53C3384D"/>
    <w:multiLevelType w:val="hybridMultilevel"/>
    <w:tmpl w:val="0D6E8946"/>
    <w:lvl w:ilvl="0" w:tplc="04060019">
      <w:start w:val="1"/>
      <w:numFmt w:val="lowerLetter"/>
      <w:lvlText w:val="%1."/>
      <w:lvlJc w:val="left"/>
      <w:pPr>
        <w:ind w:left="765" w:hanging="360"/>
      </w:pPr>
    </w:lvl>
    <w:lvl w:ilvl="1" w:tplc="04060019" w:tentative="1">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41">
    <w:nsid w:val="54620618"/>
    <w:multiLevelType w:val="hybridMultilevel"/>
    <w:tmpl w:val="756624AE"/>
    <w:lvl w:ilvl="0" w:tplc="6F3A81A6">
      <w:start w:val="1"/>
      <w:numFmt w:val="decimal"/>
      <w:lvlRestart w:val="0"/>
      <w:pStyle w:val="TypografiB"/>
      <w:lvlText w:val="%1."/>
      <w:lvlJc w:val="left"/>
      <w:pPr>
        <w:tabs>
          <w:tab w:val="num" w:pos="283"/>
        </w:tabs>
        <w:ind w:left="283" w:hanging="283"/>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nsid w:val="578304A8"/>
    <w:multiLevelType w:val="hybridMultilevel"/>
    <w:tmpl w:val="A6569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nsid w:val="595B46CF"/>
    <w:multiLevelType w:val="hybridMultilevel"/>
    <w:tmpl w:val="505AE15A"/>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nsid w:val="5B104DCC"/>
    <w:multiLevelType w:val="hybridMultilevel"/>
    <w:tmpl w:val="9D1E02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nsid w:val="5F046EE9"/>
    <w:multiLevelType w:val="hybridMultilevel"/>
    <w:tmpl w:val="6A140542"/>
    <w:lvl w:ilvl="0" w:tplc="6114AE28">
      <w:start w:val="1"/>
      <w:numFmt w:val="bullet"/>
      <w:pStyle w:val="Listeafsni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nsid w:val="677418CB"/>
    <w:multiLevelType w:val="hybridMultilevel"/>
    <w:tmpl w:val="27B49D1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7">
    <w:nsid w:val="6D1808C1"/>
    <w:multiLevelType w:val="hybridMultilevel"/>
    <w:tmpl w:val="117C23F4"/>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nsid w:val="71E0600D"/>
    <w:multiLevelType w:val="hybridMultilevel"/>
    <w:tmpl w:val="40FE9E78"/>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49">
    <w:nsid w:val="72B60038"/>
    <w:multiLevelType w:val="hybridMultilevel"/>
    <w:tmpl w:val="42345944"/>
    <w:lvl w:ilvl="0" w:tplc="04060001">
      <w:start w:val="1"/>
      <w:numFmt w:val="bullet"/>
      <w:lvlText w:val=""/>
      <w:lvlJc w:val="left"/>
      <w:pPr>
        <w:ind w:left="840" w:hanging="360"/>
      </w:pPr>
      <w:rPr>
        <w:rFonts w:ascii="Symbol" w:hAnsi="Symbol" w:hint="default"/>
      </w:rPr>
    </w:lvl>
    <w:lvl w:ilvl="1" w:tplc="04060003">
      <w:start w:val="1"/>
      <w:numFmt w:val="bullet"/>
      <w:lvlText w:val="o"/>
      <w:lvlJc w:val="left"/>
      <w:pPr>
        <w:ind w:left="1560" w:hanging="360"/>
      </w:pPr>
      <w:rPr>
        <w:rFonts w:ascii="Courier New" w:hAnsi="Courier New" w:cs="Courier New" w:hint="default"/>
      </w:rPr>
    </w:lvl>
    <w:lvl w:ilvl="2" w:tplc="04060005" w:tentative="1">
      <w:start w:val="1"/>
      <w:numFmt w:val="bullet"/>
      <w:lvlText w:val=""/>
      <w:lvlJc w:val="left"/>
      <w:pPr>
        <w:ind w:left="2280" w:hanging="360"/>
      </w:pPr>
      <w:rPr>
        <w:rFonts w:ascii="Wingdings" w:hAnsi="Wingdings" w:hint="default"/>
      </w:rPr>
    </w:lvl>
    <w:lvl w:ilvl="3" w:tplc="04060001" w:tentative="1">
      <w:start w:val="1"/>
      <w:numFmt w:val="bullet"/>
      <w:lvlText w:val=""/>
      <w:lvlJc w:val="left"/>
      <w:pPr>
        <w:ind w:left="3000" w:hanging="360"/>
      </w:pPr>
      <w:rPr>
        <w:rFonts w:ascii="Symbol" w:hAnsi="Symbol" w:hint="default"/>
      </w:rPr>
    </w:lvl>
    <w:lvl w:ilvl="4" w:tplc="04060003" w:tentative="1">
      <w:start w:val="1"/>
      <w:numFmt w:val="bullet"/>
      <w:lvlText w:val="o"/>
      <w:lvlJc w:val="left"/>
      <w:pPr>
        <w:ind w:left="3720" w:hanging="360"/>
      </w:pPr>
      <w:rPr>
        <w:rFonts w:ascii="Courier New" w:hAnsi="Courier New" w:cs="Courier New" w:hint="default"/>
      </w:rPr>
    </w:lvl>
    <w:lvl w:ilvl="5" w:tplc="04060005" w:tentative="1">
      <w:start w:val="1"/>
      <w:numFmt w:val="bullet"/>
      <w:lvlText w:val=""/>
      <w:lvlJc w:val="left"/>
      <w:pPr>
        <w:ind w:left="4440" w:hanging="360"/>
      </w:pPr>
      <w:rPr>
        <w:rFonts w:ascii="Wingdings" w:hAnsi="Wingdings" w:hint="default"/>
      </w:rPr>
    </w:lvl>
    <w:lvl w:ilvl="6" w:tplc="04060001" w:tentative="1">
      <w:start w:val="1"/>
      <w:numFmt w:val="bullet"/>
      <w:lvlText w:val=""/>
      <w:lvlJc w:val="left"/>
      <w:pPr>
        <w:ind w:left="5160" w:hanging="360"/>
      </w:pPr>
      <w:rPr>
        <w:rFonts w:ascii="Symbol" w:hAnsi="Symbol" w:hint="default"/>
      </w:rPr>
    </w:lvl>
    <w:lvl w:ilvl="7" w:tplc="04060003" w:tentative="1">
      <w:start w:val="1"/>
      <w:numFmt w:val="bullet"/>
      <w:lvlText w:val="o"/>
      <w:lvlJc w:val="left"/>
      <w:pPr>
        <w:ind w:left="5880" w:hanging="360"/>
      </w:pPr>
      <w:rPr>
        <w:rFonts w:ascii="Courier New" w:hAnsi="Courier New" w:cs="Courier New" w:hint="default"/>
      </w:rPr>
    </w:lvl>
    <w:lvl w:ilvl="8" w:tplc="04060005" w:tentative="1">
      <w:start w:val="1"/>
      <w:numFmt w:val="bullet"/>
      <w:lvlText w:val=""/>
      <w:lvlJc w:val="left"/>
      <w:pPr>
        <w:ind w:left="6600" w:hanging="360"/>
      </w:pPr>
      <w:rPr>
        <w:rFonts w:ascii="Wingdings" w:hAnsi="Wingdings" w:hint="default"/>
      </w:rPr>
    </w:lvl>
  </w:abstractNum>
  <w:abstractNum w:abstractNumId="50">
    <w:nsid w:val="73AA0D4E"/>
    <w:multiLevelType w:val="hybridMultilevel"/>
    <w:tmpl w:val="D4ECE03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1">
    <w:nsid w:val="75BF5F18"/>
    <w:multiLevelType w:val="hybridMultilevel"/>
    <w:tmpl w:val="B3CAEDB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2">
    <w:nsid w:val="7B2A3D6B"/>
    <w:multiLevelType w:val="hybridMultilevel"/>
    <w:tmpl w:val="E7BE0A8E"/>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3">
    <w:nsid w:val="7D434A5F"/>
    <w:multiLevelType w:val="hybridMultilevel"/>
    <w:tmpl w:val="D8DAC5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4">
    <w:nsid w:val="7FDA19E1"/>
    <w:multiLevelType w:val="multilevel"/>
    <w:tmpl w:val="FBC44640"/>
    <w:styleLink w:val="Punktopstilling"/>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Theme="majorHAnsi" w:hAnsiTheme="majorHAnsi" w:hint="default"/>
      </w:rPr>
    </w:lvl>
    <w:lvl w:ilvl="2">
      <w:start w:val="1"/>
      <w:numFmt w:val="bullet"/>
      <w:lvlText w:val="o"/>
      <w:lvlJc w:val="left"/>
      <w:pPr>
        <w:ind w:left="852" w:hanging="284"/>
      </w:pPr>
      <w:rPr>
        <w:rFonts w:ascii="Courier New" w:hAnsi="Courier New"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2"/>
  </w:num>
  <w:num w:numId="2">
    <w:abstractNumId w:val="11"/>
  </w:num>
  <w:num w:numId="3">
    <w:abstractNumId w:val="9"/>
  </w:num>
  <w:num w:numId="4">
    <w:abstractNumId w:val="54"/>
  </w:num>
  <w:num w:numId="5">
    <w:abstractNumId w:val="1"/>
  </w:num>
  <w:num w:numId="6">
    <w:abstractNumId w:val="0"/>
  </w:num>
  <w:num w:numId="7">
    <w:abstractNumId w:val="45"/>
  </w:num>
  <w:num w:numId="8">
    <w:abstractNumId w:val="41"/>
  </w:num>
  <w:num w:numId="9">
    <w:abstractNumId w:val="44"/>
  </w:num>
  <w:num w:numId="10">
    <w:abstractNumId w:val="23"/>
  </w:num>
  <w:num w:numId="11">
    <w:abstractNumId w:val="7"/>
  </w:num>
  <w:num w:numId="12">
    <w:abstractNumId w:val="19"/>
  </w:num>
  <w:num w:numId="13">
    <w:abstractNumId w:val="21"/>
  </w:num>
  <w:num w:numId="14">
    <w:abstractNumId w:val="26"/>
  </w:num>
  <w:num w:numId="15">
    <w:abstractNumId w:val="50"/>
  </w:num>
  <w:num w:numId="16">
    <w:abstractNumId w:val="52"/>
  </w:num>
  <w:num w:numId="17">
    <w:abstractNumId w:val="29"/>
  </w:num>
  <w:num w:numId="18">
    <w:abstractNumId w:val="12"/>
  </w:num>
  <w:num w:numId="19">
    <w:abstractNumId w:val="38"/>
  </w:num>
  <w:num w:numId="20">
    <w:abstractNumId w:val="36"/>
  </w:num>
  <w:num w:numId="21">
    <w:abstractNumId w:val="51"/>
  </w:num>
  <w:num w:numId="22">
    <w:abstractNumId w:val="30"/>
  </w:num>
  <w:num w:numId="23">
    <w:abstractNumId w:val="13"/>
  </w:num>
  <w:num w:numId="24">
    <w:abstractNumId w:val="42"/>
  </w:num>
  <w:num w:numId="25">
    <w:abstractNumId w:val="33"/>
  </w:num>
  <w:num w:numId="26">
    <w:abstractNumId w:val="3"/>
  </w:num>
  <w:num w:numId="27">
    <w:abstractNumId w:val="49"/>
  </w:num>
  <w:num w:numId="28">
    <w:abstractNumId w:val="34"/>
  </w:num>
  <w:num w:numId="29">
    <w:abstractNumId w:val="32"/>
  </w:num>
  <w:num w:numId="30">
    <w:abstractNumId w:val="31"/>
  </w:num>
  <w:num w:numId="31">
    <w:abstractNumId w:val="40"/>
  </w:num>
  <w:num w:numId="32">
    <w:abstractNumId w:val="43"/>
  </w:num>
  <w:num w:numId="33">
    <w:abstractNumId w:val="39"/>
  </w:num>
  <w:num w:numId="34">
    <w:abstractNumId w:val="47"/>
  </w:num>
  <w:num w:numId="35">
    <w:abstractNumId w:val="53"/>
  </w:num>
  <w:num w:numId="36">
    <w:abstractNumId w:val="14"/>
  </w:num>
  <w:num w:numId="37">
    <w:abstractNumId w:val="35"/>
  </w:num>
  <w:num w:numId="38">
    <w:abstractNumId w:val="27"/>
  </w:num>
  <w:num w:numId="39">
    <w:abstractNumId w:val="16"/>
  </w:num>
  <w:num w:numId="40">
    <w:abstractNumId w:val="46"/>
  </w:num>
  <w:num w:numId="41">
    <w:abstractNumId w:val="5"/>
  </w:num>
  <w:num w:numId="42">
    <w:abstractNumId w:val="4"/>
  </w:num>
  <w:num w:numId="43">
    <w:abstractNumId w:val="8"/>
  </w:num>
  <w:num w:numId="44">
    <w:abstractNumId w:val="18"/>
  </w:num>
  <w:num w:numId="45">
    <w:abstractNumId w:val="20"/>
  </w:num>
  <w:num w:numId="46">
    <w:abstractNumId w:val="10"/>
  </w:num>
  <w:num w:numId="47">
    <w:abstractNumId w:val="37"/>
  </w:num>
  <w:num w:numId="48">
    <w:abstractNumId w:val="48"/>
  </w:num>
  <w:num w:numId="49">
    <w:abstractNumId w:val="6"/>
  </w:num>
  <w:num w:numId="50">
    <w:abstractNumId w:val="15"/>
  </w:num>
  <w:num w:numId="51">
    <w:abstractNumId w:val="17"/>
  </w:num>
  <w:num w:numId="52">
    <w:abstractNumId w:val="2"/>
  </w:num>
  <w:num w:numId="53">
    <w:abstractNumId w:val="24"/>
  </w:num>
  <w:num w:numId="54">
    <w:abstractNumId w:val="28"/>
  </w:num>
  <w:num w:numId="55">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autoHyphenation/>
  <w:hyphenationZone w:val="180"/>
  <w:drawingGridHorizontalSpacing w:val="225"/>
  <w:drawingGridVerticalSpacing w:val="29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61CC4"/>
    <w:rsid w:val="00012412"/>
    <w:rsid w:val="00021125"/>
    <w:rsid w:val="00026FEB"/>
    <w:rsid w:val="00034DFC"/>
    <w:rsid w:val="00046559"/>
    <w:rsid w:val="00046E3B"/>
    <w:rsid w:val="0005681A"/>
    <w:rsid w:val="00080DEB"/>
    <w:rsid w:val="00095131"/>
    <w:rsid w:val="00095E2D"/>
    <w:rsid w:val="000A7D5D"/>
    <w:rsid w:val="000B09C9"/>
    <w:rsid w:val="000B4A78"/>
    <w:rsid w:val="000B5445"/>
    <w:rsid w:val="000B5835"/>
    <w:rsid w:val="000C31DC"/>
    <w:rsid w:val="000C5D27"/>
    <w:rsid w:val="000C6149"/>
    <w:rsid w:val="000F0D05"/>
    <w:rsid w:val="000F1B63"/>
    <w:rsid w:val="000F66A2"/>
    <w:rsid w:val="00110B89"/>
    <w:rsid w:val="00111469"/>
    <w:rsid w:val="00112B36"/>
    <w:rsid w:val="001205B7"/>
    <w:rsid w:val="00132C43"/>
    <w:rsid w:val="00143F92"/>
    <w:rsid w:val="00150454"/>
    <w:rsid w:val="00153C2D"/>
    <w:rsid w:val="00161CC4"/>
    <w:rsid w:val="00164EC1"/>
    <w:rsid w:val="00171A6B"/>
    <w:rsid w:val="00185E0F"/>
    <w:rsid w:val="00196176"/>
    <w:rsid w:val="001A320B"/>
    <w:rsid w:val="001C5626"/>
    <w:rsid w:val="001C5CFC"/>
    <w:rsid w:val="001C6BE2"/>
    <w:rsid w:val="001C75DF"/>
    <w:rsid w:val="001D685C"/>
    <w:rsid w:val="001E7D50"/>
    <w:rsid w:val="001F0CEB"/>
    <w:rsid w:val="001F61E5"/>
    <w:rsid w:val="002009BF"/>
    <w:rsid w:val="0021240E"/>
    <w:rsid w:val="00216CC3"/>
    <w:rsid w:val="0022292F"/>
    <w:rsid w:val="002261E1"/>
    <w:rsid w:val="002312B8"/>
    <w:rsid w:val="00237A39"/>
    <w:rsid w:val="00241F1A"/>
    <w:rsid w:val="00244CC7"/>
    <w:rsid w:val="00245D7D"/>
    <w:rsid w:val="00251E43"/>
    <w:rsid w:val="00254DBE"/>
    <w:rsid w:val="00263D4E"/>
    <w:rsid w:val="00270B2F"/>
    <w:rsid w:val="00281CC2"/>
    <w:rsid w:val="00284DAC"/>
    <w:rsid w:val="002B0F1E"/>
    <w:rsid w:val="002B7AFE"/>
    <w:rsid w:val="002C3374"/>
    <w:rsid w:val="002C619D"/>
    <w:rsid w:val="002C71CE"/>
    <w:rsid w:val="002D22B3"/>
    <w:rsid w:val="002E6AA5"/>
    <w:rsid w:val="002E7072"/>
    <w:rsid w:val="002F0C4C"/>
    <w:rsid w:val="00301599"/>
    <w:rsid w:val="00307CC8"/>
    <w:rsid w:val="003153C6"/>
    <w:rsid w:val="00321766"/>
    <w:rsid w:val="003323A2"/>
    <w:rsid w:val="00333FF0"/>
    <w:rsid w:val="00345483"/>
    <w:rsid w:val="0034723A"/>
    <w:rsid w:val="00350412"/>
    <w:rsid w:val="0035159A"/>
    <w:rsid w:val="00372BB6"/>
    <w:rsid w:val="00374054"/>
    <w:rsid w:val="003800CA"/>
    <w:rsid w:val="00386007"/>
    <w:rsid w:val="00386263"/>
    <w:rsid w:val="00393F80"/>
    <w:rsid w:val="00397629"/>
    <w:rsid w:val="003B3527"/>
    <w:rsid w:val="003B47A1"/>
    <w:rsid w:val="003B49A6"/>
    <w:rsid w:val="003B6967"/>
    <w:rsid w:val="003C4D32"/>
    <w:rsid w:val="003C70B8"/>
    <w:rsid w:val="003D28AF"/>
    <w:rsid w:val="003E0231"/>
    <w:rsid w:val="003E5584"/>
    <w:rsid w:val="003F47DA"/>
    <w:rsid w:val="003F4B0D"/>
    <w:rsid w:val="00403DCD"/>
    <w:rsid w:val="004042F8"/>
    <w:rsid w:val="00412BAA"/>
    <w:rsid w:val="00414E90"/>
    <w:rsid w:val="004169A7"/>
    <w:rsid w:val="00424054"/>
    <w:rsid w:val="0042503A"/>
    <w:rsid w:val="00457C48"/>
    <w:rsid w:val="00462511"/>
    <w:rsid w:val="0046519A"/>
    <w:rsid w:val="00471FBE"/>
    <w:rsid w:val="0048417A"/>
    <w:rsid w:val="00487E73"/>
    <w:rsid w:val="004A064A"/>
    <w:rsid w:val="004B3E8C"/>
    <w:rsid w:val="004B5027"/>
    <w:rsid w:val="004C3498"/>
    <w:rsid w:val="004D0D19"/>
    <w:rsid w:val="004D322C"/>
    <w:rsid w:val="004F1A7A"/>
    <w:rsid w:val="004F21CC"/>
    <w:rsid w:val="004F7581"/>
    <w:rsid w:val="00503360"/>
    <w:rsid w:val="00504B52"/>
    <w:rsid w:val="005052B9"/>
    <w:rsid w:val="00543BF6"/>
    <w:rsid w:val="00563279"/>
    <w:rsid w:val="005760B3"/>
    <w:rsid w:val="005772D5"/>
    <w:rsid w:val="00585582"/>
    <w:rsid w:val="00596F0C"/>
    <w:rsid w:val="005A5370"/>
    <w:rsid w:val="005E176D"/>
    <w:rsid w:val="005E7E32"/>
    <w:rsid w:val="005F3023"/>
    <w:rsid w:val="00600147"/>
    <w:rsid w:val="006228CE"/>
    <w:rsid w:val="00622D49"/>
    <w:rsid w:val="00623FD7"/>
    <w:rsid w:val="00632452"/>
    <w:rsid w:val="00633939"/>
    <w:rsid w:val="006370E5"/>
    <w:rsid w:val="00652242"/>
    <w:rsid w:val="00662473"/>
    <w:rsid w:val="00694C51"/>
    <w:rsid w:val="00695E5B"/>
    <w:rsid w:val="006A0D9C"/>
    <w:rsid w:val="006B5AE8"/>
    <w:rsid w:val="006C1B49"/>
    <w:rsid w:val="006C2C2A"/>
    <w:rsid w:val="006E7801"/>
    <w:rsid w:val="006F0767"/>
    <w:rsid w:val="006F0FE8"/>
    <w:rsid w:val="006F5073"/>
    <w:rsid w:val="0071459B"/>
    <w:rsid w:val="007159C2"/>
    <w:rsid w:val="00724150"/>
    <w:rsid w:val="007242FA"/>
    <w:rsid w:val="00727AAE"/>
    <w:rsid w:val="00730E75"/>
    <w:rsid w:val="00731F77"/>
    <w:rsid w:val="0074032E"/>
    <w:rsid w:val="00741013"/>
    <w:rsid w:val="007462A2"/>
    <w:rsid w:val="00750FC2"/>
    <w:rsid w:val="00776145"/>
    <w:rsid w:val="00784773"/>
    <w:rsid w:val="00795B23"/>
    <w:rsid w:val="007A6D28"/>
    <w:rsid w:val="007B4003"/>
    <w:rsid w:val="007B768D"/>
    <w:rsid w:val="007C6828"/>
    <w:rsid w:val="007D5F5A"/>
    <w:rsid w:val="007D751A"/>
    <w:rsid w:val="007E1719"/>
    <w:rsid w:val="007F0317"/>
    <w:rsid w:val="00802634"/>
    <w:rsid w:val="00840A62"/>
    <w:rsid w:val="00850CEF"/>
    <w:rsid w:val="00877320"/>
    <w:rsid w:val="008806AB"/>
    <w:rsid w:val="00882D24"/>
    <w:rsid w:val="00890BF3"/>
    <w:rsid w:val="008A2CE2"/>
    <w:rsid w:val="008A51D0"/>
    <w:rsid w:val="008A7B30"/>
    <w:rsid w:val="008B054C"/>
    <w:rsid w:val="008B7804"/>
    <w:rsid w:val="008C3A06"/>
    <w:rsid w:val="008C452F"/>
    <w:rsid w:val="008E01E8"/>
    <w:rsid w:val="008E0C13"/>
    <w:rsid w:val="008E7FF5"/>
    <w:rsid w:val="008F0EB6"/>
    <w:rsid w:val="008F5854"/>
    <w:rsid w:val="008F7B98"/>
    <w:rsid w:val="00914ADB"/>
    <w:rsid w:val="00920DBB"/>
    <w:rsid w:val="00921768"/>
    <w:rsid w:val="00923BFD"/>
    <w:rsid w:val="009317E0"/>
    <w:rsid w:val="00932F9B"/>
    <w:rsid w:val="009400A9"/>
    <w:rsid w:val="00950AD2"/>
    <w:rsid w:val="00954E9D"/>
    <w:rsid w:val="00972AD0"/>
    <w:rsid w:val="00981CAA"/>
    <w:rsid w:val="00995B98"/>
    <w:rsid w:val="009A75A9"/>
    <w:rsid w:val="009B30A5"/>
    <w:rsid w:val="009B38CB"/>
    <w:rsid w:val="009C03BC"/>
    <w:rsid w:val="009D09CC"/>
    <w:rsid w:val="009E7BA1"/>
    <w:rsid w:val="009F5E8E"/>
    <w:rsid w:val="00A04996"/>
    <w:rsid w:val="00A14FEF"/>
    <w:rsid w:val="00A21E18"/>
    <w:rsid w:val="00A22B16"/>
    <w:rsid w:val="00A2475D"/>
    <w:rsid w:val="00A26E5B"/>
    <w:rsid w:val="00A27C76"/>
    <w:rsid w:val="00A316DB"/>
    <w:rsid w:val="00A36EFF"/>
    <w:rsid w:val="00A413CB"/>
    <w:rsid w:val="00A47461"/>
    <w:rsid w:val="00A50B0B"/>
    <w:rsid w:val="00A547EC"/>
    <w:rsid w:val="00A6232E"/>
    <w:rsid w:val="00A70AB0"/>
    <w:rsid w:val="00A72186"/>
    <w:rsid w:val="00A8050B"/>
    <w:rsid w:val="00A80784"/>
    <w:rsid w:val="00A80FB4"/>
    <w:rsid w:val="00A8567D"/>
    <w:rsid w:val="00A85A9C"/>
    <w:rsid w:val="00AA1E11"/>
    <w:rsid w:val="00AA6771"/>
    <w:rsid w:val="00AC730F"/>
    <w:rsid w:val="00AD0A3B"/>
    <w:rsid w:val="00AD36A1"/>
    <w:rsid w:val="00AE3055"/>
    <w:rsid w:val="00AF2BBC"/>
    <w:rsid w:val="00AF5FC3"/>
    <w:rsid w:val="00B12954"/>
    <w:rsid w:val="00B23340"/>
    <w:rsid w:val="00B30EE8"/>
    <w:rsid w:val="00B42CFF"/>
    <w:rsid w:val="00B464F7"/>
    <w:rsid w:val="00B55DD0"/>
    <w:rsid w:val="00B72EE6"/>
    <w:rsid w:val="00B75150"/>
    <w:rsid w:val="00B8799B"/>
    <w:rsid w:val="00BA1542"/>
    <w:rsid w:val="00BA2BCB"/>
    <w:rsid w:val="00BA7719"/>
    <w:rsid w:val="00BC5A23"/>
    <w:rsid w:val="00BD0308"/>
    <w:rsid w:val="00BE25D5"/>
    <w:rsid w:val="00BE66B8"/>
    <w:rsid w:val="00BF6CDA"/>
    <w:rsid w:val="00C04AE8"/>
    <w:rsid w:val="00C076A8"/>
    <w:rsid w:val="00C10CE4"/>
    <w:rsid w:val="00C2208B"/>
    <w:rsid w:val="00C31E89"/>
    <w:rsid w:val="00C32ED5"/>
    <w:rsid w:val="00C35DB4"/>
    <w:rsid w:val="00C367E9"/>
    <w:rsid w:val="00C4351B"/>
    <w:rsid w:val="00C537B9"/>
    <w:rsid w:val="00C543C1"/>
    <w:rsid w:val="00C70552"/>
    <w:rsid w:val="00C73BD6"/>
    <w:rsid w:val="00C82174"/>
    <w:rsid w:val="00C955DD"/>
    <w:rsid w:val="00CA4132"/>
    <w:rsid w:val="00CD1FB0"/>
    <w:rsid w:val="00CE5DBE"/>
    <w:rsid w:val="00D02FE9"/>
    <w:rsid w:val="00D1252B"/>
    <w:rsid w:val="00D16949"/>
    <w:rsid w:val="00D31A1E"/>
    <w:rsid w:val="00D367FA"/>
    <w:rsid w:val="00D526D4"/>
    <w:rsid w:val="00D57855"/>
    <w:rsid w:val="00D72E42"/>
    <w:rsid w:val="00D75F35"/>
    <w:rsid w:val="00D81A1A"/>
    <w:rsid w:val="00D867DD"/>
    <w:rsid w:val="00D8756B"/>
    <w:rsid w:val="00D96E11"/>
    <w:rsid w:val="00DA13A2"/>
    <w:rsid w:val="00DB4A9B"/>
    <w:rsid w:val="00DB54B1"/>
    <w:rsid w:val="00DC57AD"/>
    <w:rsid w:val="00DD2B16"/>
    <w:rsid w:val="00DD76B8"/>
    <w:rsid w:val="00DE3FF2"/>
    <w:rsid w:val="00DE4E78"/>
    <w:rsid w:val="00DF55B9"/>
    <w:rsid w:val="00E03916"/>
    <w:rsid w:val="00E0550D"/>
    <w:rsid w:val="00E10BC2"/>
    <w:rsid w:val="00E22BC2"/>
    <w:rsid w:val="00E31118"/>
    <w:rsid w:val="00E50748"/>
    <w:rsid w:val="00E5191F"/>
    <w:rsid w:val="00E56774"/>
    <w:rsid w:val="00E669E5"/>
    <w:rsid w:val="00E71A0E"/>
    <w:rsid w:val="00EA49B0"/>
    <w:rsid w:val="00EC6FE2"/>
    <w:rsid w:val="00ED0A82"/>
    <w:rsid w:val="00ED1BA5"/>
    <w:rsid w:val="00EE0805"/>
    <w:rsid w:val="00EE3D0B"/>
    <w:rsid w:val="00EF11A5"/>
    <w:rsid w:val="00EF6F3D"/>
    <w:rsid w:val="00EF77AB"/>
    <w:rsid w:val="00F02B8D"/>
    <w:rsid w:val="00F03A38"/>
    <w:rsid w:val="00F278FA"/>
    <w:rsid w:val="00F313AA"/>
    <w:rsid w:val="00F371BB"/>
    <w:rsid w:val="00F42AA8"/>
    <w:rsid w:val="00F53254"/>
    <w:rsid w:val="00F55585"/>
    <w:rsid w:val="00F612E2"/>
    <w:rsid w:val="00F61E57"/>
    <w:rsid w:val="00F85D46"/>
    <w:rsid w:val="00F915DD"/>
    <w:rsid w:val="00F95017"/>
    <w:rsid w:val="00FA219A"/>
    <w:rsid w:val="00FA7B75"/>
    <w:rsid w:val="00FB20BA"/>
    <w:rsid w:val="00FC24BF"/>
    <w:rsid w:val="00FC4694"/>
    <w:rsid w:val="00FD11CA"/>
    <w:rsid w:val="00FD16B6"/>
    <w:rsid w:val="00FD5E13"/>
    <w:rsid w:val="00FE413A"/>
    <w:rsid w:val="00FE6F02"/>
    <w:rsid w:val="00FF305B"/>
    <w:rsid w:val="00FF333C"/>
    <w:rsid w:val="00FF4E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8"/>
    <o:shapelayout v:ext="edit">
      <o:idmap v:ext="edit" data="1"/>
      <o:rules v:ext="edit">
        <o:r id="V:Rule26" type="connector" idref="#_x0000_s1054"/>
        <o:r id="V:Rule27" type="connector" idref="#_x0000_s1039"/>
        <o:r id="V:Rule28" type="connector" idref="#_x0000_s1073"/>
        <o:r id="V:Rule29" type="connector" idref="#AutoShape 19"/>
        <o:r id="V:Rule30" type="connector" idref="#_x0000_s1042"/>
        <o:r id="V:Rule31" type="connector" idref="#_x0000_s1077"/>
        <o:r id="V:Rule32" type="connector" idref="#_x0000_s1051"/>
        <o:r id="V:Rule33" type="connector" idref="#AutoShape 25"/>
        <o:r id="V:Rule34" type="connector" idref="#_x0000_s1076"/>
        <o:r id="V:Rule35" type="connector" idref="#AutoShape 30"/>
        <o:r id="V:Rule36" type="connector" idref="#_x0000_s1065"/>
        <o:r id="V:Rule37" type="connector" idref="#_x0000_s1066"/>
        <o:r id="V:Rule38" type="connector" idref="#_x0000_s1080"/>
        <o:r id="V:Rule39" type="connector" idref="#_x0000_s1044"/>
        <o:r id="V:Rule40" type="connector" idref="#_x0000_s1081"/>
        <o:r id="V:Rule41" type="connector" idref="#_x0000_s1057"/>
        <o:r id="V:Rule42" type="connector" idref="#_x0000_s1036"/>
        <o:r id="V:Rule43" type="connector" idref="#_x0000_s1071"/>
        <o:r id="V:Rule44" type="connector" idref="#_x0000_s1078"/>
        <o:r id="V:Rule45" type="connector" idref="#_x0000_s1035"/>
        <o:r id="V:Rule46" type="connector" idref="#_x0000_s1069"/>
        <o:r id="V:Rule47" type="connector" idref="#_x0000_s1083"/>
        <o:r id="V:Rule48" type="connector" idref="#_x0000_s1048"/>
        <o:r id="V:Rule49" type="connector" idref="#_x0000_s1045"/>
        <o:r id="V:Rule50" type="connector" idref="#_x0000_s1070"/>
      </o:rules>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caption" w:semiHidden="1" w:uiPriority="35"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599"/>
    <w:pPr>
      <w:tabs>
        <w:tab w:val="left" w:pos="284"/>
        <w:tab w:val="left" w:pos="567"/>
        <w:tab w:val="right" w:pos="8789"/>
        <w:tab w:val="right" w:pos="13721"/>
      </w:tabs>
      <w:spacing w:line="312" w:lineRule="atLeast"/>
      <w:jc w:val="both"/>
    </w:pPr>
    <w:rPr>
      <w:rFonts w:asciiTheme="majorHAnsi" w:hAnsiTheme="majorHAnsi"/>
      <w:sz w:val="22"/>
    </w:rPr>
  </w:style>
  <w:style w:type="paragraph" w:styleId="Overskrift1">
    <w:name w:val="heading 1"/>
    <w:basedOn w:val="Normal"/>
    <w:next w:val="Normal"/>
    <w:link w:val="Overskrift1Tegn"/>
    <w:qFormat/>
    <w:rsid w:val="002C3374"/>
    <w:pPr>
      <w:spacing w:after="312"/>
      <w:jc w:val="left"/>
      <w:outlineLvl w:val="0"/>
    </w:pPr>
    <w:rPr>
      <w:b/>
      <w:caps/>
    </w:rPr>
  </w:style>
  <w:style w:type="paragraph" w:styleId="Overskrift2">
    <w:name w:val="heading 2"/>
    <w:basedOn w:val="Normal"/>
    <w:next w:val="Normal"/>
    <w:link w:val="Overskrift2Tegn"/>
    <w:qFormat/>
    <w:rsid w:val="002C3374"/>
    <w:pPr>
      <w:spacing w:after="120"/>
      <w:jc w:val="left"/>
      <w:outlineLvl w:val="1"/>
    </w:pPr>
    <w:rPr>
      <w:b/>
    </w:rPr>
  </w:style>
  <w:style w:type="paragraph" w:styleId="Overskrift3">
    <w:name w:val="heading 3"/>
    <w:basedOn w:val="Normal"/>
    <w:next w:val="Normal"/>
    <w:link w:val="Overskrift3Tegn"/>
    <w:qFormat/>
    <w:rsid w:val="002C3374"/>
    <w:pPr>
      <w:jc w:val="left"/>
      <w:outlineLvl w:val="2"/>
    </w:pPr>
    <w:rPr>
      <w:b/>
    </w:rPr>
  </w:style>
  <w:style w:type="paragraph" w:styleId="Overskrift4">
    <w:name w:val="heading 4"/>
    <w:basedOn w:val="Normal"/>
    <w:next w:val="Normal"/>
    <w:link w:val="Overskrift4Tegn"/>
    <w:qFormat/>
    <w:rsid w:val="00ED0A82"/>
    <w:pPr>
      <w:spacing w:after="480"/>
      <w:jc w:val="left"/>
      <w:outlineLvl w:val="3"/>
    </w:pPr>
    <w:rPr>
      <w:b/>
    </w:rPr>
  </w:style>
  <w:style w:type="paragraph" w:styleId="Overskrift5">
    <w:name w:val="heading 5"/>
    <w:basedOn w:val="Normal"/>
    <w:next w:val="Overskrift6"/>
    <w:link w:val="Overskrift5Tegn"/>
    <w:qFormat/>
    <w:rsid w:val="002C3374"/>
    <w:pPr>
      <w:spacing w:before="4800" w:after="960"/>
      <w:jc w:val="left"/>
      <w:outlineLvl w:val="4"/>
    </w:pPr>
    <w:rPr>
      <w:b/>
      <w:sz w:val="46"/>
    </w:rPr>
  </w:style>
  <w:style w:type="paragraph" w:styleId="Overskrift6">
    <w:name w:val="heading 6"/>
    <w:basedOn w:val="Normal"/>
    <w:next w:val="Normal"/>
    <w:link w:val="Overskrift6Tegn"/>
    <w:qFormat/>
    <w:rsid w:val="002C3374"/>
    <w:pPr>
      <w:jc w:val="left"/>
      <w:outlineLvl w:val="5"/>
    </w:pPr>
    <w:rPr>
      <w:b/>
      <w:sz w:val="36"/>
    </w:rPr>
  </w:style>
  <w:style w:type="paragraph" w:styleId="Overskrift7">
    <w:name w:val="heading 7"/>
    <w:basedOn w:val="Normal"/>
    <w:next w:val="Normal"/>
    <w:link w:val="Overskrift7Tegn"/>
    <w:qFormat/>
    <w:rsid w:val="002C3374"/>
    <w:pPr>
      <w:spacing w:after="80"/>
      <w:jc w:val="left"/>
      <w:outlineLvl w:val="6"/>
    </w:pPr>
    <w:rPr>
      <w:i/>
    </w:rPr>
  </w:style>
  <w:style w:type="paragraph" w:styleId="Overskrift8">
    <w:name w:val="heading 8"/>
    <w:basedOn w:val="Normal"/>
    <w:next w:val="Normal"/>
    <w:link w:val="Overskrift8Tegn"/>
    <w:qFormat/>
    <w:rsid w:val="002C3374"/>
    <w:pPr>
      <w:jc w:val="left"/>
      <w:outlineLvl w:val="7"/>
    </w:pPr>
    <w:rPr>
      <w:b/>
      <w:caps/>
      <w:sz w:val="48"/>
    </w:rPr>
  </w:style>
  <w:style w:type="paragraph" w:styleId="Overskrift9">
    <w:name w:val="heading 9"/>
    <w:basedOn w:val="Normal"/>
    <w:next w:val="Normal"/>
    <w:link w:val="Overskrift9Tegn"/>
    <w:qFormat/>
    <w:rsid w:val="002C3374"/>
    <w:pPr>
      <w:jc w:val="left"/>
      <w:outlineLvl w:val="8"/>
    </w:pPr>
    <w:rPr>
      <w:b/>
      <w:sz w:val="7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indrykning">
    <w:name w:val="Normal Indent"/>
    <w:basedOn w:val="Normal"/>
    <w:next w:val="Normal"/>
    <w:rsid w:val="002C3374"/>
    <w:pPr>
      <w:ind w:left="284"/>
    </w:pPr>
  </w:style>
  <w:style w:type="paragraph" w:customStyle="1" w:styleId="Indryk">
    <w:name w:val="&quot; Indryk"/>
    <w:basedOn w:val="Normal"/>
    <w:next w:val="Normal"/>
    <w:rsid w:val="002C3374"/>
    <w:pPr>
      <w:ind w:left="284" w:right="284" w:hanging="142"/>
    </w:pPr>
  </w:style>
  <w:style w:type="paragraph" w:styleId="Makrotekst">
    <w:name w:val="macro"/>
    <w:semiHidden/>
    <w:rsid w:val="002C3374"/>
    <w:pPr>
      <w:tabs>
        <w:tab w:val="left" w:pos="11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s>
    </w:pPr>
    <w:rPr>
      <w:rFonts w:ascii="Courier New" w:hAnsi="Courier New"/>
      <w:sz w:val="18"/>
    </w:rPr>
  </w:style>
  <w:style w:type="paragraph" w:customStyle="1" w:styleId="Adresse">
    <w:name w:val="Adresse"/>
    <w:basedOn w:val="Normal"/>
    <w:rsid w:val="002C3374"/>
    <w:pPr>
      <w:tabs>
        <w:tab w:val="clear" w:pos="284"/>
        <w:tab w:val="clear" w:pos="567"/>
        <w:tab w:val="clear" w:pos="8789"/>
      </w:tabs>
      <w:spacing w:line="240" w:lineRule="auto"/>
      <w:jc w:val="left"/>
    </w:pPr>
  </w:style>
  <w:style w:type="paragraph" w:customStyle="1" w:styleId="Indhold">
    <w:name w:val="Indhold"/>
    <w:basedOn w:val="Normal"/>
    <w:next w:val="Normal"/>
    <w:rsid w:val="002C3374"/>
    <w:pPr>
      <w:pBdr>
        <w:top w:val="single" w:sz="6" w:space="6" w:color="auto"/>
        <w:bottom w:val="single" w:sz="6" w:space="6" w:color="auto"/>
        <w:between w:val="single" w:sz="6" w:space="6" w:color="auto"/>
      </w:pBdr>
      <w:tabs>
        <w:tab w:val="clear" w:pos="284"/>
        <w:tab w:val="clear" w:pos="567"/>
      </w:tabs>
      <w:spacing w:line="240" w:lineRule="auto"/>
    </w:pPr>
  </w:style>
  <w:style w:type="paragraph" w:customStyle="1" w:styleId="IndholdL">
    <w:name w:val="Indhold_L"/>
    <w:basedOn w:val="Normal"/>
    <w:next w:val="Normal"/>
    <w:rsid w:val="002C3374"/>
    <w:pPr>
      <w:pBdr>
        <w:top w:val="single" w:sz="6" w:space="6" w:color="auto"/>
        <w:bottom w:val="single" w:sz="6" w:space="6" w:color="auto"/>
        <w:between w:val="single" w:sz="6" w:space="6" w:color="auto"/>
      </w:pBdr>
      <w:tabs>
        <w:tab w:val="clear" w:pos="284"/>
        <w:tab w:val="clear" w:pos="567"/>
        <w:tab w:val="clear" w:pos="8789"/>
      </w:tabs>
      <w:spacing w:line="240" w:lineRule="auto"/>
      <w:ind w:left="4962"/>
      <w:jc w:val="left"/>
    </w:pPr>
  </w:style>
  <w:style w:type="paragraph" w:customStyle="1" w:styleId="Sidehovedklient">
    <w:name w:val="Sidehovedklient"/>
    <w:basedOn w:val="Normal"/>
    <w:next w:val="Normal"/>
    <w:rsid w:val="002C3374"/>
    <w:pPr>
      <w:framePr w:hSpace="142" w:vSpace="142" w:wrap="around" w:vAnchor="text" w:hAnchor="text" w:y="1"/>
      <w:spacing w:line="240" w:lineRule="exact"/>
      <w:jc w:val="left"/>
    </w:pPr>
    <w:rPr>
      <w:b/>
      <w:position w:val="4"/>
      <w:sz w:val="15"/>
    </w:rPr>
  </w:style>
  <w:style w:type="paragraph" w:customStyle="1" w:styleId="Note">
    <w:name w:val="Note"/>
    <w:basedOn w:val="Normal"/>
    <w:next w:val="Normal"/>
    <w:rsid w:val="002C3374"/>
    <w:pPr>
      <w:tabs>
        <w:tab w:val="clear" w:pos="284"/>
        <w:tab w:val="clear" w:pos="567"/>
        <w:tab w:val="clear" w:pos="8789"/>
      </w:tabs>
      <w:spacing w:before="50" w:line="240" w:lineRule="auto"/>
      <w:ind w:right="113"/>
      <w:jc w:val="right"/>
    </w:pPr>
    <w:rPr>
      <w:sz w:val="16"/>
    </w:rPr>
  </w:style>
  <w:style w:type="paragraph" w:customStyle="1" w:styleId="Selskabsoplysninger">
    <w:name w:val="Selskabsoplysninger"/>
    <w:basedOn w:val="Normal"/>
    <w:next w:val="Normal"/>
    <w:rsid w:val="002C3374"/>
    <w:pPr>
      <w:pBdr>
        <w:top w:val="single" w:sz="4" w:space="6" w:color="auto"/>
        <w:bottom w:val="single" w:sz="4" w:space="6" w:color="auto"/>
      </w:pBdr>
      <w:spacing w:after="240" w:line="240" w:lineRule="auto"/>
      <w:jc w:val="left"/>
    </w:pPr>
    <w:rPr>
      <w:b/>
    </w:rPr>
  </w:style>
  <w:style w:type="paragraph" w:styleId="Sidefod">
    <w:name w:val="footer"/>
    <w:basedOn w:val="Normal"/>
    <w:next w:val="Normal"/>
    <w:rsid w:val="002C3374"/>
    <w:pPr>
      <w:tabs>
        <w:tab w:val="clear" w:pos="284"/>
        <w:tab w:val="clear" w:pos="567"/>
        <w:tab w:val="clear" w:pos="8789"/>
      </w:tabs>
      <w:spacing w:line="240" w:lineRule="auto"/>
      <w:jc w:val="right"/>
    </w:pPr>
    <w:rPr>
      <w:sz w:val="18"/>
    </w:rPr>
  </w:style>
  <w:style w:type="paragraph" w:styleId="Sidehoved">
    <w:name w:val="header"/>
    <w:basedOn w:val="Normal"/>
    <w:next w:val="Normal"/>
    <w:rsid w:val="002C3374"/>
    <w:pPr>
      <w:tabs>
        <w:tab w:val="clear" w:pos="284"/>
        <w:tab w:val="clear" w:pos="567"/>
        <w:tab w:val="clear" w:pos="8789"/>
      </w:tabs>
      <w:spacing w:line="240" w:lineRule="exact"/>
      <w:jc w:val="left"/>
    </w:pPr>
  </w:style>
  <w:style w:type="paragraph" w:customStyle="1" w:styleId="Tekst">
    <w:name w:val="Tekst"/>
    <w:basedOn w:val="Normal"/>
    <w:rsid w:val="002C3374"/>
    <w:pPr>
      <w:spacing w:line="240" w:lineRule="auto"/>
      <w:jc w:val="left"/>
    </w:pPr>
  </w:style>
  <w:style w:type="paragraph" w:customStyle="1" w:styleId="Tal">
    <w:name w:val="Tal"/>
    <w:basedOn w:val="Tekst"/>
    <w:next w:val="Normal"/>
    <w:rsid w:val="002C3374"/>
    <w:pPr>
      <w:tabs>
        <w:tab w:val="clear" w:pos="284"/>
        <w:tab w:val="clear" w:pos="567"/>
        <w:tab w:val="clear" w:pos="8789"/>
        <w:tab w:val="clear" w:pos="13721"/>
      </w:tabs>
      <w:jc w:val="right"/>
    </w:pPr>
  </w:style>
  <w:style w:type="paragraph" w:customStyle="1" w:styleId="Talcenter">
    <w:name w:val="Tal. center"/>
    <w:basedOn w:val="Tal"/>
    <w:next w:val="Normal"/>
    <w:rsid w:val="002C3374"/>
    <w:pPr>
      <w:jc w:val="center"/>
    </w:pPr>
    <w:rPr>
      <w:sz w:val="18"/>
    </w:rPr>
  </w:style>
  <w:style w:type="paragraph" w:customStyle="1" w:styleId="Tallille">
    <w:name w:val="Tal. lille"/>
    <w:basedOn w:val="Tal"/>
    <w:next w:val="Normal"/>
    <w:rsid w:val="002C3374"/>
    <w:rPr>
      <w:sz w:val="18"/>
    </w:rPr>
  </w:style>
  <w:style w:type="paragraph" w:customStyle="1" w:styleId="TalSmal">
    <w:name w:val="TalSmal"/>
    <w:basedOn w:val="Tekst"/>
    <w:next w:val="Normal"/>
    <w:rsid w:val="002C3374"/>
    <w:pPr>
      <w:tabs>
        <w:tab w:val="clear" w:pos="284"/>
        <w:tab w:val="clear" w:pos="567"/>
        <w:tab w:val="clear" w:pos="8789"/>
      </w:tabs>
      <w:jc w:val="right"/>
    </w:pPr>
  </w:style>
  <w:style w:type="paragraph" w:customStyle="1" w:styleId="Tekstlille">
    <w:name w:val="Tekst. lille"/>
    <w:basedOn w:val="Tekst"/>
    <w:next w:val="Normal"/>
    <w:rsid w:val="002C3374"/>
    <w:rPr>
      <w:sz w:val="18"/>
    </w:rPr>
  </w:style>
  <w:style w:type="paragraph" w:customStyle="1" w:styleId="Tekstlillecenter">
    <w:name w:val="Tekst. lille. center"/>
    <w:basedOn w:val="Tekstlille"/>
    <w:next w:val="Normal"/>
    <w:rsid w:val="002C3374"/>
    <w:pPr>
      <w:jc w:val="center"/>
    </w:pPr>
    <w:rPr>
      <w:b/>
    </w:rPr>
  </w:style>
  <w:style w:type="paragraph" w:customStyle="1" w:styleId="TekstIsidehoved">
    <w:name w:val="TekstIsidehoved"/>
    <w:basedOn w:val="Sidehoved"/>
    <w:next w:val="Sidehoved"/>
    <w:rsid w:val="002C3374"/>
    <w:pPr>
      <w:pBdr>
        <w:bottom w:val="single" w:sz="8" w:space="5" w:color="auto"/>
      </w:pBdr>
      <w:spacing w:before="66" w:line="312" w:lineRule="exact"/>
      <w:jc w:val="right"/>
    </w:pPr>
    <w:rPr>
      <w:b/>
      <w:sz w:val="28"/>
    </w:rPr>
  </w:style>
  <w:style w:type="character" w:styleId="Sidetal">
    <w:name w:val="page number"/>
    <w:basedOn w:val="Standardskrifttypeiafsnit"/>
    <w:rsid w:val="002C3374"/>
  </w:style>
  <w:style w:type="paragraph" w:customStyle="1" w:styleId="Doknavn">
    <w:name w:val="Doknavn"/>
    <w:basedOn w:val="Normal"/>
    <w:rsid w:val="002C3374"/>
    <w:pPr>
      <w:framePr w:wrap="notBeside" w:vAnchor="page" w:hAnchor="margin" w:y="15990"/>
      <w:shd w:val="solid" w:color="FFFFFF" w:fill="FFFFFF"/>
      <w:spacing w:line="240" w:lineRule="auto"/>
      <w:jc w:val="left"/>
    </w:pPr>
    <w:rPr>
      <w:sz w:val="14"/>
    </w:rPr>
  </w:style>
  <w:style w:type="paragraph" w:styleId="Opstilling-punkttegn">
    <w:name w:val="List Bullet"/>
    <w:basedOn w:val="Normal"/>
    <w:rsid w:val="002C3374"/>
    <w:pPr>
      <w:numPr>
        <w:numId w:val="5"/>
      </w:numPr>
      <w:tabs>
        <w:tab w:val="clear" w:pos="567"/>
      </w:tabs>
    </w:pPr>
  </w:style>
  <w:style w:type="paragraph" w:styleId="Opstilling-punkttegn2">
    <w:name w:val="List Bullet 2"/>
    <w:basedOn w:val="Normal"/>
    <w:autoRedefine/>
    <w:rsid w:val="002C3374"/>
    <w:pPr>
      <w:numPr>
        <w:numId w:val="6"/>
      </w:numPr>
    </w:pPr>
  </w:style>
  <w:style w:type="numbering" w:customStyle="1" w:styleId="TypografiPunkttegn">
    <w:name w:val="Typografi Punkttegn"/>
    <w:basedOn w:val="Ingenoversigt"/>
    <w:rsid w:val="002C3374"/>
    <w:pPr>
      <w:numPr>
        <w:numId w:val="1"/>
      </w:numPr>
    </w:pPr>
  </w:style>
  <w:style w:type="paragraph" w:styleId="Dokumentoversigt">
    <w:name w:val="Document Map"/>
    <w:basedOn w:val="Normal"/>
    <w:semiHidden/>
    <w:rsid w:val="002C3374"/>
    <w:pPr>
      <w:shd w:val="clear" w:color="auto" w:fill="000080"/>
    </w:pPr>
    <w:rPr>
      <w:rFonts w:ascii="Tahoma" w:hAnsi="Tahoma" w:cs="Tahoma"/>
    </w:rPr>
  </w:style>
  <w:style w:type="character" w:customStyle="1" w:styleId="Sidetalihoved">
    <w:name w:val="Sidetal i hoved"/>
    <w:basedOn w:val="Standardskrifttypeiafsnit"/>
    <w:rsid w:val="002C3374"/>
    <w:rPr>
      <w:rFonts w:ascii="DaneSerifaLight" w:hAnsi="DaneSerifaLight"/>
      <w:sz w:val="18"/>
      <w:szCs w:val="18"/>
    </w:rPr>
  </w:style>
  <w:style w:type="numbering" w:customStyle="1" w:styleId="TypografiFlereniveauer">
    <w:name w:val="Typografi Flere niveauer"/>
    <w:basedOn w:val="Ingenoversigt"/>
    <w:rsid w:val="002C3374"/>
    <w:pPr>
      <w:numPr>
        <w:numId w:val="2"/>
      </w:numPr>
    </w:pPr>
  </w:style>
  <w:style w:type="character" w:customStyle="1" w:styleId="SidefodAdresse">
    <w:name w:val="Sidefod Adresse"/>
    <w:rsid w:val="002C3374"/>
    <w:rPr>
      <w:rFonts w:asciiTheme="minorHAnsi" w:hAnsiTheme="minorHAnsi"/>
      <w:color w:val="242322"/>
      <w:spacing w:val="0"/>
      <w:sz w:val="14"/>
    </w:rPr>
  </w:style>
  <w:style w:type="character" w:customStyle="1" w:styleId="SidefodBeierholm">
    <w:name w:val="Sidefod Beierholm"/>
    <w:basedOn w:val="SidefodAdresse"/>
    <w:rsid w:val="002C3374"/>
    <w:rPr>
      <w:rFonts w:asciiTheme="minorHAnsi" w:hAnsiTheme="minorHAnsi"/>
      <w:color w:val="242322"/>
      <w:spacing w:val="2"/>
      <w:sz w:val="10"/>
    </w:rPr>
  </w:style>
  <w:style w:type="character" w:customStyle="1" w:styleId="SidefodSelskab">
    <w:name w:val="Sidefod Selskab"/>
    <w:basedOn w:val="SidefodAdresse"/>
    <w:rsid w:val="002C3374"/>
    <w:rPr>
      <w:rFonts w:asciiTheme="minorHAnsi" w:hAnsiTheme="minorHAnsi"/>
      <w:color w:val="242322"/>
      <w:spacing w:val="24"/>
      <w:sz w:val="14"/>
    </w:rPr>
  </w:style>
  <w:style w:type="paragraph" w:styleId="Listeafsnit">
    <w:name w:val="List Paragraph"/>
    <w:basedOn w:val="Normal"/>
    <w:uiPriority w:val="34"/>
    <w:qFormat/>
    <w:rsid w:val="002C3374"/>
    <w:pPr>
      <w:numPr>
        <w:numId w:val="7"/>
      </w:numPr>
      <w:tabs>
        <w:tab w:val="clear" w:pos="284"/>
      </w:tabs>
      <w:contextualSpacing/>
    </w:pPr>
  </w:style>
  <w:style w:type="paragraph" w:styleId="Opstilling2">
    <w:name w:val="List 2"/>
    <w:basedOn w:val="Normal"/>
    <w:rsid w:val="002C3374"/>
    <w:pPr>
      <w:ind w:left="284" w:hanging="284"/>
      <w:contextualSpacing/>
    </w:pPr>
  </w:style>
  <w:style w:type="paragraph" w:customStyle="1" w:styleId="TxtTabelV">
    <w:name w:val="TxtTabelV"/>
    <w:basedOn w:val="Normal"/>
    <w:qFormat/>
    <w:rsid w:val="002C3374"/>
    <w:pPr>
      <w:ind w:right="85"/>
    </w:pPr>
  </w:style>
  <w:style w:type="paragraph" w:customStyle="1" w:styleId="TxtTabelH">
    <w:name w:val="TxtTabelH"/>
    <w:basedOn w:val="Normal"/>
    <w:qFormat/>
    <w:rsid w:val="002C3374"/>
    <w:pPr>
      <w:ind w:left="85"/>
    </w:pPr>
  </w:style>
  <w:style w:type="paragraph" w:customStyle="1" w:styleId="TxtTabel">
    <w:name w:val="TxtTabel"/>
    <w:basedOn w:val="Normal"/>
    <w:qFormat/>
    <w:rsid w:val="002C3374"/>
  </w:style>
  <w:style w:type="paragraph" w:customStyle="1" w:styleId="TxtTabelVH">
    <w:name w:val="TxtTabelVH"/>
    <w:basedOn w:val="Normal"/>
    <w:qFormat/>
    <w:rsid w:val="002C3374"/>
    <w:pPr>
      <w:ind w:left="85" w:right="85"/>
    </w:pPr>
  </w:style>
  <w:style w:type="paragraph" w:customStyle="1" w:styleId="Skjulttekst">
    <w:name w:val="Skjult tekst"/>
    <w:basedOn w:val="Normal"/>
    <w:next w:val="Normal"/>
    <w:qFormat/>
    <w:rsid w:val="002C3374"/>
    <w:pPr>
      <w:spacing w:line="240" w:lineRule="auto"/>
      <w:ind w:left="57"/>
      <w:jc w:val="left"/>
    </w:pPr>
    <w:rPr>
      <w:rFonts w:asciiTheme="minorHAnsi" w:hAnsiTheme="minorHAnsi"/>
      <w:vanish/>
      <w:sz w:val="18"/>
    </w:rPr>
  </w:style>
  <w:style w:type="paragraph" w:customStyle="1" w:styleId="TypografiB">
    <w:name w:val="TypografiB"/>
    <w:basedOn w:val="Listeafsnit"/>
    <w:qFormat/>
    <w:rsid w:val="002C3374"/>
    <w:pPr>
      <w:numPr>
        <w:numId w:val="8"/>
      </w:numPr>
    </w:pPr>
  </w:style>
  <w:style w:type="numbering" w:customStyle="1" w:styleId="NummerOpstilling">
    <w:name w:val="NummerOpstilling"/>
    <w:basedOn w:val="Ingenoversigt"/>
    <w:uiPriority w:val="99"/>
    <w:rsid w:val="002C3374"/>
    <w:pPr>
      <w:numPr>
        <w:numId w:val="3"/>
      </w:numPr>
    </w:pPr>
  </w:style>
  <w:style w:type="numbering" w:customStyle="1" w:styleId="Punktopstilling">
    <w:name w:val="Punktopstilling"/>
    <w:basedOn w:val="Ingenoversigt"/>
    <w:uiPriority w:val="99"/>
    <w:rsid w:val="002C3374"/>
    <w:pPr>
      <w:numPr>
        <w:numId w:val="4"/>
      </w:numPr>
    </w:pPr>
  </w:style>
  <w:style w:type="character" w:customStyle="1" w:styleId="Overskrift1Tegn">
    <w:name w:val="Overskrift 1 Tegn"/>
    <w:basedOn w:val="Standardskrifttypeiafsnit"/>
    <w:link w:val="Overskrift1"/>
    <w:rsid w:val="002C3374"/>
    <w:rPr>
      <w:rFonts w:asciiTheme="majorHAnsi" w:hAnsiTheme="majorHAnsi"/>
      <w:b/>
      <w:caps/>
      <w:sz w:val="22"/>
    </w:rPr>
  </w:style>
  <w:style w:type="character" w:customStyle="1" w:styleId="Overskrift2Tegn">
    <w:name w:val="Overskrift 2 Tegn"/>
    <w:basedOn w:val="Standardskrifttypeiafsnit"/>
    <w:link w:val="Overskrift2"/>
    <w:rsid w:val="002C3374"/>
    <w:rPr>
      <w:rFonts w:asciiTheme="majorHAnsi" w:hAnsiTheme="majorHAnsi"/>
      <w:b/>
      <w:sz w:val="22"/>
    </w:rPr>
  </w:style>
  <w:style w:type="character" w:customStyle="1" w:styleId="Overskrift3Tegn">
    <w:name w:val="Overskrift 3 Tegn"/>
    <w:basedOn w:val="Standardskrifttypeiafsnit"/>
    <w:link w:val="Overskrift3"/>
    <w:rsid w:val="002C3374"/>
    <w:rPr>
      <w:rFonts w:asciiTheme="majorHAnsi" w:hAnsiTheme="majorHAnsi"/>
      <w:b/>
      <w:sz w:val="22"/>
    </w:rPr>
  </w:style>
  <w:style w:type="character" w:customStyle="1" w:styleId="Overskrift4Tegn">
    <w:name w:val="Overskrift 4 Tegn"/>
    <w:basedOn w:val="Standardskrifttypeiafsnit"/>
    <w:link w:val="Overskrift4"/>
    <w:rsid w:val="00ED0A82"/>
    <w:rPr>
      <w:rFonts w:asciiTheme="majorHAnsi" w:hAnsiTheme="majorHAnsi"/>
      <w:b/>
      <w:sz w:val="22"/>
    </w:rPr>
  </w:style>
  <w:style w:type="character" w:customStyle="1" w:styleId="Overskrift5Tegn">
    <w:name w:val="Overskrift 5 Tegn"/>
    <w:basedOn w:val="Standardskrifttypeiafsnit"/>
    <w:link w:val="Overskrift5"/>
    <w:rsid w:val="002C3374"/>
    <w:rPr>
      <w:rFonts w:asciiTheme="majorHAnsi" w:hAnsiTheme="majorHAnsi"/>
      <w:b/>
      <w:sz w:val="46"/>
    </w:rPr>
  </w:style>
  <w:style w:type="character" w:customStyle="1" w:styleId="Overskrift6Tegn">
    <w:name w:val="Overskrift 6 Tegn"/>
    <w:basedOn w:val="Standardskrifttypeiafsnit"/>
    <w:link w:val="Overskrift6"/>
    <w:rsid w:val="002C3374"/>
    <w:rPr>
      <w:rFonts w:asciiTheme="majorHAnsi" w:hAnsiTheme="majorHAnsi"/>
      <w:b/>
      <w:sz w:val="36"/>
    </w:rPr>
  </w:style>
  <w:style w:type="character" w:customStyle="1" w:styleId="Overskrift7Tegn">
    <w:name w:val="Overskrift 7 Tegn"/>
    <w:basedOn w:val="Standardskrifttypeiafsnit"/>
    <w:link w:val="Overskrift7"/>
    <w:rsid w:val="002C3374"/>
    <w:rPr>
      <w:rFonts w:asciiTheme="majorHAnsi" w:hAnsiTheme="majorHAnsi"/>
      <w:i/>
      <w:sz w:val="22"/>
    </w:rPr>
  </w:style>
  <w:style w:type="character" w:customStyle="1" w:styleId="Overskrift8Tegn">
    <w:name w:val="Overskrift 8 Tegn"/>
    <w:basedOn w:val="Standardskrifttypeiafsnit"/>
    <w:link w:val="Overskrift8"/>
    <w:rsid w:val="002C3374"/>
    <w:rPr>
      <w:rFonts w:asciiTheme="majorHAnsi" w:hAnsiTheme="majorHAnsi"/>
      <w:b/>
      <w:caps/>
      <w:sz w:val="48"/>
    </w:rPr>
  </w:style>
  <w:style w:type="character" w:customStyle="1" w:styleId="Overskrift9Tegn">
    <w:name w:val="Overskrift 9 Tegn"/>
    <w:basedOn w:val="Standardskrifttypeiafsnit"/>
    <w:link w:val="Overskrift9"/>
    <w:rsid w:val="002C3374"/>
    <w:rPr>
      <w:rFonts w:asciiTheme="majorHAnsi" w:hAnsiTheme="majorHAnsi"/>
      <w:b/>
      <w:sz w:val="72"/>
    </w:rPr>
  </w:style>
  <w:style w:type="paragraph" w:styleId="Fodnotetekst">
    <w:name w:val="footnote text"/>
    <w:basedOn w:val="Normal"/>
    <w:link w:val="FodnotetekstTegn"/>
    <w:rsid w:val="009B30A5"/>
    <w:pPr>
      <w:spacing w:line="360" w:lineRule="auto"/>
    </w:pPr>
    <w:rPr>
      <w:rFonts w:ascii="Times New Roman" w:hAnsi="Times New Roman"/>
      <w:spacing w:val="5"/>
      <w:sz w:val="20"/>
    </w:rPr>
  </w:style>
  <w:style w:type="character" w:customStyle="1" w:styleId="FodnotetekstTegn">
    <w:name w:val="Fodnotetekst Tegn"/>
    <w:basedOn w:val="Standardskrifttypeiafsnit"/>
    <w:link w:val="Fodnotetekst"/>
    <w:rsid w:val="009B30A5"/>
    <w:rPr>
      <w:spacing w:val="5"/>
    </w:rPr>
  </w:style>
  <w:style w:type="character" w:styleId="Fodnotehenvisning">
    <w:name w:val="footnote reference"/>
    <w:basedOn w:val="Standardskrifttypeiafsnit"/>
    <w:rsid w:val="009B30A5"/>
    <w:rPr>
      <w:vertAlign w:val="superscript"/>
    </w:rPr>
  </w:style>
  <w:style w:type="paragraph" w:styleId="Markeringsbobletekst">
    <w:name w:val="Balloon Text"/>
    <w:basedOn w:val="Normal"/>
    <w:link w:val="MarkeringsbobletekstTegn"/>
    <w:rsid w:val="002E707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2E7072"/>
    <w:rPr>
      <w:rFonts w:ascii="Tahoma" w:hAnsi="Tahoma" w:cs="Tahoma"/>
      <w:sz w:val="16"/>
      <w:szCs w:val="16"/>
    </w:rPr>
  </w:style>
  <w:style w:type="character" w:styleId="Hyperlink">
    <w:name w:val="Hyperlink"/>
    <w:basedOn w:val="Standardskrifttypeiafsnit"/>
    <w:uiPriority w:val="99"/>
    <w:rsid w:val="00A04996"/>
    <w:rPr>
      <w:color w:val="D16103" w:themeColor="hyperlink"/>
      <w:u w:val="single"/>
    </w:rPr>
  </w:style>
  <w:style w:type="table" w:styleId="Mediumgitter3-fremhvningsfarve5">
    <w:name w:val="Medium Grid 3 Accent 5"/>
    <w:basedOn w:val="Tabel-Normal"/>
    <w:uiPriority w:val="69"/>
    <w:rsid w:val="00BA1542"/>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D5D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5C7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5C7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5C7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5C7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ABB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ABBD" w:themeFill="accent5" w:themeFillTint="7F"/>
      </w:tcPr>
    </w:tblStylePr>
  </w:style>
  <w:style w:type="paragraph" w:styleId="Billedtekst">
    <w:name w:val="caption"/>
    <w:basedOn w:val="Normal"/>
    <w:next w:val="Normal"/>
    <w:uiPriority w:val="35"/>
    <w:unhideWhenUsed/>
    <w:qFormat/>
    <w:rsid w:val="00BA1542"/>
    <w:pPr>
      <w:tabs>
        <w:tab w:val="clear" w:pos="284"/>
        <w:tab w:val="clear" w:pos="567"/>
        <w:tab w:val="clear" w:pos="8789"/>
        <w:tab w:val="clear" w:pos="13721"/>
      </w:tabs>
      <w:spacing w:after="200" w:line="240" w:lineRule="auto"/>
      <w:jc w:val="left"/>
    </w:pPr>
    <w:rPr>
      <w:rFonts w:ascii="Times New Roman" w:eastAsiaTheme="minorHAnsi" w:hAnsi="Times New Roman" w:cstheme="minorBidi"/>
      <w:b/>
      <w:bCs/>
      <w:color w:val="D16103" w:themeColor="accent1"/>
      <w:sz w:val="18"/>
      <w:szCs w:val="18"/>
      <w:lang w:eastAsia="en-US"/>
    </w:rPr>
  </w:style>
  <w:style w:type="paragraph" w:styleId="Ingenafstand">
    <w:name w:val="No Spacing"/>
    <w:link w:val="IngenafstandTegn"/>
    <w:uiPriority w:val="1"/>
    <w:qFormat/>
    <w:rsid w:val="009C03BC"/>
    <w:rPr>
      <w:rFonts w:asciiTheme="minorHAnsi" w:eastAsiaTheme="minorEastAsia" w:hAnsiTheme="minorHAnsi" w:cstheme="minorBidi"/>
      <w:sz w:val="22"/>
      <w:szCs w:val="22"/>
    </w:rPr>
  </w:style>
  <w:style w:type="character" w:customStyle="1" w:styleId="IngenafstandTegn">
    <w:name w:val="Ingen afstand Tegn"/>
    <w:basedOn w:val="Standardskrifttypeiafsnit"/>
    <w:link w:val="Ingenafstand"/>
    <w:uiPriority w:val="1"/>
    <w:rsid w:val="009C03BC"/>
    <w:rPr>
      <w:rFonts w:asciiTheme="minorHAnsi" w:eastAsiaTheme="minorEastAsia" w:hAnsiTheme="minorHAnsi" w:cstheme="minorBidi"/>
      <w:sz w:val="22"/>
      <w:szCs w:val="22"/>
    </w:rPr>
  </w:style>
  <w:style w:type="paragraph" w:styleId="Overskrift">
    <w:name w:val="TOC Heading"/>
    <w:basedOn w:val="Overskrift1"/>
    <w:next w:val="Normal"/>
    <w:uiPriority w:val="39"/>
    <w:semiHidden/>
    <w:unhideWhenUsed/>
    <w:qFormat/>
    <w:rsid w:val="00ED0A82"/>
    <w:pPr>
      <w:keepNext/>
      <w:keepLines/>
      <w:tabs>
        <w:tab w:val="clear" w:pos="284"/>
        <w:tab w:val="clear" w:pos="567"/>
        <w:tab w:val="clear" w:pos="8789"/>
        <w:tab w:val="clear" w:pos="13721"/>
      </w:tabs>
      <w:spacing w:before="480" w:after="0" w:line="276" w:lineRule="auto"/>
      <w:outlineLvl w:val="9"/>
    </w:pPr>
    <w:rPr>
      <w:rFonts w:eastAsiaTheme="majorEastAsia" w:cstheme="majorBidi"/>
      <w:bCs/>
      <w:caps w:val="0"/>
      <w:color w:val="9C4802" w:themeColor="accent1" w:themeShade="BF"/>
      <w:sz w:val="28"/>
      <w:szCs w:val="28"/>
    </w:rPr>
  </w:style>
  <w:style w:type="paragraph" w:styleId="Indholdsfortegnelse1">
    <w:name w:val="toc 1"/>
    <w:basedOn w:val="Normal"/>
    <w:next w:val="Normal"/>
    <w:autoRedefine/>
    <w:uiPriority w:val="39"/>
    <w:qFormat/>
    <w:rsid w:val="00ED0A82"/>
    <w:pPr>
      <w:tabs>
        <w:tab w:val="clear" w:pos="284"/>
        <w:tab w:val="clear" w:pos="567"/>
        <w:tab w:val="clear" w:pos="8789"/>
        <w:tab w:val="clear" w:pos="13721"/>
      </w:tabs>
      <w:spacing w:after="100"/>
    </w:pPr>
  </w:style>
  <w:style w:type="paragraph" w:styleId="Indholdsfortegnelse2">
    <w:name w:val="toc 2"/>
    <w:basedOn w:val="Normal"/>
    <w:next w:val="Normal"/>
    <w:autoRedefine/>
    <w:uiPriority w:val="39"/>
    <w:qFormat/>
    <w:rsid w:val="00ED0A82"/>
    <w:pPr>
      <w:tabs>
        <w:tab w:val="clear" w:pos="284"/>
        <w:tab w:val="clear" w:pos="567"/>
        <w:tab w:val="clear" w:pos="8789"/>
        <w:tab w:val="clear" w:pos="13721"/>
      </w:tabs>
      <w:spacing w:after="100"/>
      <w:ind w:left="220"/>
    </w:pPr>
  </w:style>
  <w:style w:type="paragraph" w:styleId="Indholdsfortegnelse3">
    <w:name w:val="toc 3"/>
    <w:basedOn w:val="Normal"/>
    <w:next w:val="Normal"/>
    <w:autoRedefine/>
    <w:uiPriority w:val="39"/>
    <w:qFormat/>
    <w:rsid w:val="00ED0A82"/>
    <w:pPr>
      <w:tabs>
        <w:tab w:val="clear" w:pos="284"/>
        <w:tab w:val="clear" w:pos="567"/>
        <w:tab w:val="clear" w:pos="8789"/>
        <w:tab w:val="clear" w:pos="13721"/>
      </w:tabs>
      <w:spacing w:after="100"/>
      <w:ind w:left="440"/>
    </w:pPr>
  </w:style>
  <w:style w:type="paragraph" w:styleId="Indholdsfortegnelse4">
    <w:name w:val="toc 4"/>
    <w:basedOn w:val="Normal"/>
    <w:next w:val="Normal"/>
    <w:autoRedefine/>
    <w:uiPriority w:val="39"/>
    <w:rsid w:val="00596F0C"/>
    <w:pPr>
      <w:tabs>
        <w:tab w:val="clear" w:pos="284"/>
        <w:tab w:val="clear" w:pos="567"/>
        <w:tab w:val="clear" w:pos="8789"/>
        <w:tab w:val="clear" w:pos="13721"/>
      </w:tabs>
      <w:spacing w:after="100"/>
      <w:ind w:left="660"/>
    </w:pPr>
  </w:style>
  <w:style w:type="paragraph" w:customStyle="1" w:styleId="Norme">
    <w:name w:val="Norme"/>
    <w:basedOn w:val="Overskrift3"/>
    <w:rsid w:val="00C82174"/>
    <w:pPr>
      <w:spacing w:line="360" w:lineRule="auto"/>
    </w:pPr>
    <w:rPr>
      <w:rFonts w:ascii="Times New Roman" w:hAnsi="Times New Roman"/>
      <w:bCs/>
      <w:sz w:val="24"/>
      <w:szCs w:val="24"/>
    </w:rPr>
  </w:style>
  <w:style w:type="character" w:styleId="BesgtHyperlink">
    <w:name w:val="FollowedHyperlink"/>
    <w:basedOn w:val="Standardskrifttypeiafsnit"/>
    <w:rsid w:val="009E7BA1"/>
    <w:rPr>
      <w:color w:val="8C5C7A"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599"/>
    <w:pPr>
      <w:tabs>
        <w:tab w:val="left" w:pos="284"/>
        <w:tab w:val="left" w:pos="567"/>
        <w:tab w:val="right" w:pos="8789"/>
        <w:tab w:val="right" w:pos="13721"/>
      </w:tabs>
      <w:spacing w:line="312" w:lineRule="atLeast"/>
      <w:jc w:val="both"/>
    </w:pPr>
    <w:rPr>
      <w:rFonts w:asciiTheme="majorHAnsi" w:hAnsiTheme="majorHAnsi"/>
      <w:sz w:val="22"/>
    </w:rPr>
  </w:style>
  <w:style w:type="paragraph" w:styleId="Overskrift1">
    <w:name w:val="heading 1"/>
    <w:basedOn w:val="Normal"/>
    <w:next w:val="Normal"/>
    <w:link w:val="Overskrift1Tegn"/>
    <w:qFormat/>
    <w:rsid w:val="002C3374"/>
    <w:pPr>
      <w:spacing w:after="312"/>
      <w:jc w:val="left"/>
      <w:outlineLvl w:val="0"/>
    </w:pPr>
    <w:rPr>
      <w:b/>
      <w:caps/>
    </w:rPr>
  </w:style>
  <w:style w:type="paragraph" w:styleId="Overskrift2">
    <w:name w:val="heading 2"/>
    <w:basedOn w:val="Normal"/>
    <w:next w:val="Normal"/>
    <w:link w:val="Overskrift2Tegn"/>
    <w:qFormat/>
    <w:rsid w:val="002C3374"/>
    <w:pPr>
      <w:spacing w:after="120"/>
      <w:jc w:val="left"/>
      <w:outlineLvl w:val="1"/>
    </w:pPr>
    <w:rPr>
      <w:b/>
    </w:rPr>
  </w:style>
  <w:style w:type="paragraph" w:styleId="Overskrift3">
    <w:name w:val="heading 3"/>
    <w:basedOn w:val="Normal"/>
    <w:next w:val="Normal"/>
    <w:link w:val="Overskrift3Tegn"/>
    <w:qFormat/>
    <w:rsid w:val="002C3374"/>
    <w:pPr>
      <w:jc w:val="left"/>
      <w:outlineLvl w:val="2"/>
    </w:pPr>
    <w:rPr>
      <w:b/>
    </w:rPr>
  </w:style>
  <w:style w:type="paragraph" w:styleId="Overskrift4">
    <w:name w:val="heading 4"/>
    <w:basedOn w:val="Normal"/>
    <w:next w:val="Normal"/>
    <w:link w:val="Overskrift4Tegn"/>
    <w:qFormat/>
    <w:rsid w:val="002C3374"/>
    <w:pPr>
      <w:pBdr>
        <w:bottom w:val="single" w:sz="4" w:space="6" w:color="auto"/>
      </w:pBdr>
      <w:spacing w:after="480"/>
      <w:jc w:val="left"/>
      <w:outlineLvl w:val="3"/>
    </w:pPr>
    <w:rPr>
      <w:b/>
    </w:rPr>
  </w:style>
  <w:style w:type="paragraph" w:styleId="Overskrift5">
    <w:name w:val="heading 5"/>
    <w:basedOn w:val="Normal"/>
    <w:next w:val="Overskrift6"/>
    <w:link w:val="Overskrift5Tegn"/>
    <w:qFormat/>
    <w:rsid w:val="002C3374"/>
    <w:pPr>
      <w:spacing w:before="4800" w:after="960"/>
      <w:jc w:val="left"/>
      <w:outlineLvl w:val="4"/>
    </w:pPr>
    <w:rPr>
      <w:b/>
      <w:sz w:val="46"/>
    </w:rPr>
  </w:style>
  <w:style w:type="paragraph" w:styleId="Overskrift6">
    <w:name w:val="heading 6"/>
    <w:basedOn w:val="Normal"/>
    <w:next w:val="Normal"/>
    <w:link w:val="Overskrift6Tegn"/>
    <w:qFormat/>
    <w:rsid w:val="002C3374"/>
    <w:pPr>
      <w:jc w:val="left"/>
      <w:outlineLvl w:val="5"/>
    </w:pPr>
    <w:rPr>
      <w:b/>
      <w:sz w:val="36"/>
    </w:rPr>
  </w:style>
  <w:style w:type="paragraph" w:styleId="Overskrift7">
    <w:name w:val="heading 7"/>
    <w:basedOn w:val="Normal"/>
    <w:next w:val="Normal"/>
    <w:link w:val="Overskrift7Tegn"/>
    <w:qFormat/>
    <w:rsid w:val="002C3374"/>
    <w:pPr>
      <w:spacing w:after="80"/>
      <w:jc w:val="left"/>
      <w:outlineLvl w:val="6"/>
    </w:pPr>
    <w:rPr>
      <w:i/>
    </w:rPr>
  </w:style>
  <w:style w:type="paragraph" w:styleId="Overskrift8">
    <w:name w:val="heading 8"/>
    <w:basedOn w:val="Normal"/>
    <w:next w:val="Normal"/>
    <w:link w:val="Overskrift8Tegn"/>
    <w:qFormat/>
    <w:rsid w:val="002C3374"/>
    <w:pPr>
      <w:jc w:val="left"/>
      <w:outlineLvl w:val="7"/>
    </w:pPr>
    <w:rPr>
      <w:b/>
      <w:caps/>
      <w:sz w:val="48"/>
    </w:rPr>
  </w:style>
  <w:style w:type="paragraph" w:styleId="Overskrift9">
    <w:name w:val="heading 9"/>
    <w:basedOn w:val="Normal"/>
    <w:next w:val="Normal"/>
    <w:link w:val="Overskrift9Tegn"/>
    <w:qFormat/>
    <w:rsid w:val="002C3374"/>
    <w:pPr>
      <w:jc w:val="left"/>
      <w:outlineLvl w:val="8"/>
    </w:pPr>
    <w:rPr>
      <w:b/>
      <w:sz w:val="7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indrykning">
    <w:name w:val="Normal Indent"/>
    <w:basedOn w:val="Normal"/>
    <w:next w:val="Normal"/>
    <w:rsid w:val="002C3374"/>
    <w:pPr>
      <w:ind w:left="284"/>
    </w:pPr>
  </w:style>
  <w:style w:type="paragraph" w:customStyle="1" w:styleId="Indryk">
    <w:name w:val="&quot; Indryk"/>
    <w:basedOn w:val="Normal"/>
    <w:next w:val="Normal"/>
    <w:rsid w:val="002C3374"/>
    <w:pPr>
      <w:ind w:left="284" w:right="284" w:hanging="142"/>
    </w:pPr>
  </w:style>
  <w:style w:type="paragraph" w:styleId="Makrotekst">
    <w:name w:val="macro"/>
    <w:semiHidden/>
    <w:rsid w:val="002C3374"/>
    <w:pPr>
      <w:tabs>
        <w:tab w:val="left" w:pos="11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s>
    </w:pPr>
    <w:rPr>
      <w:rFonts w:ascii="Courier New" w:hAnsi="Courier New"/>
      <w:sz w:val="18"/>
    </w:rPr>
  </w:style>
  <w:style w:type="paragraph" w:customStyle="1" w:styleId="Adresse">
    <w:name w:val="Adresse"/>
    <w:basedOn w:val="Normal"/>
    <w:rsid w:val="002C3374"/>
    <w:pPr>
      <w:tabs>
        <w:tab w:val="clear" w:pos="284"/>
        <w:tab w:val="clear" w:pos="567"/>
        <w:tab w:val="clear" w:pos="8789"/>
      </w:tabs>
      <w:spacing w:line="240" w:lineRule="auto"/>
      <w:jc w:val="left"/>
    </w:pPr>
  </w:style>
  <w:style w:type="paragraph" w:customStyle="1" w:styleId="Indhold">
    <w:name w:val="Indhold"/>
    <w:basedOn w:val="Normal"/>
    <w:next w:val="Normal"/>
    <w:rsid w:val="002C3374"/>
    <w:pPr>
      <w:pBdr>
        <w:top w:val="single" w:sz="6" w:space="6" w:color="auto"/>
        <w:bottom w:val="single" w:sz="6" w:space="6" w:color="auto"/>
        <w:between w:val="single" w:sz="6" w:space="6" w:color="auto"/>
      </w:pBdr>
      <w:tabs>
        <w:tab w:val="clear" w:pos="284"/>
        <w:tab w:val="clear" w:pos="567"/>
      </w:tabs>
      <w:spacing w:line="240" w:lineRule="auto"/>
    </w:pPr>
  </w:style>
  <w:style w:type="paragraph" w:customStyle="1" w:styleId="IndholdL">
    <w:name w:val="Indhold_L"/>
    <w:basedOn w:val="Normal"/>
    <w:next w:val="Normal"/>
    <w:rsid w:val="002C3374"/>
    <w:pPr>
      <w:pBdr>
        <w:top w:val="single" w:sz="6" w:space="6" w:color="auto"/>
        <w:bottom w:val="single" w:sz="6" w:space="6" w:color="auto"/>
        <w:between w:val="single" w:sz="6" w:space="6" w:color="auto"/>
      </w:pBdr>
      <w:tabs>
        <w:tab w:val="clear" w:pos="284"/>
        <w:tab w:val="clear" w:pos="567"/>
        <w:tab w:val="clear" w:pos="8789"/>
      </w:tabs>
      <w:spacing w:line="240" w:lineRule="auto"/>
      <w:ind w:left="4962"/>
      <w:jc w:val="left"/>
    </w:pPr>
  </w:style>
  <w:style w:type="paragraph" w:customStyle="1" w:styleId="Sidehovedklient">
    <w:name w:val="Sidehovedklient"/>
    <w:basedOn w:val="Normal"/>
    <w:next w:val="Normal"/>
    <w:rsid w:val="002C3374"/>
    <w:pPr>
      <w:framePr w:hSpace="142" w:vSpace="142" w:wrap="around" w:vAnchor="text" w:hAnchor="text" w:y="1"/>
      <w:spacing w:line="240" w:lineRule="exact"/>
      <w:jc w:val="left"/>
    </w:pPr>
    <w:rPr>
      <w:b/>
      <w:position w:val="4"/>
      <w:sz w:val="15"/>
    </w:rPr>
  </w:style>
  <w:style w:type="paragraph" w:customStyle="1" w:styleId="Note">
    <w:name w:val="Note"/>
    <w:basedOn w:val="Normal"/>
    <w:next w:val="Normal"/>
    <w:rsid w:val="002C3374"/>
    <w:pPr>
      <w:tabs>
        <w:tab w:val="clear" w:pos="284"/>
        <w:tab w:val="clear" w:pos="567"/>
        <w:tab w:val="clear" w:pos="8789"/>
      </w:tabs>
      <w:spacing w:before="50" w:line="240" w:lineRule="auto"/>
      <w:ind w:right="113"/>
      <w:jc w:val="right"/>
    </w:pPr>
    <w:rPr>
      <w:sz w:val="16"/>
    </w:rPr>
  </w:style>
  <w:style w:type="paragraph" w:customStyle="1" w:styleId="Selskabsoplysninger">
    <w:name w:val="Selskabsoplysninger"/>
    <w:basedOn w:val="Normal"/>
    <w:next w:val="Normal"/>
    <w:rsid w:val="002C3374"/>
    <w:pPr>
      <w:pBdr>
        <w:top w:val="single" w:sz="4" w:space="6" w:color="auto"/>
        <w:bottom w:val="single" w:sz="4" w:space="6" w:color="auto"/>
      </w:pBdr>
      <w:spacing w:after="240" w:line="240" w:lineRule="auto"/>
      <w:jc w:val="left"/>
    </w:pPr>
    <w:rPr>
      <w:b/>
    </w:rPr>
  </w:style>
  <w:style w:type="paragraph" w:styleId="Sidefod">
    <w:name w:val="footer"/>
    <w:basedOn w:val="Normal"/>
    <w:next w:val="Normal"/>
    <w:rsid w:val="002C3374"/>
    <w:pPr>
      <w:tabs>
        <w:tab w:val="clear" w:pos="284"/>
        <w:tab w:val="clear" w:pos="567"/>
        <w:tab w:val="clear" w:pos="8789"/>
      </w:tabs>
      <w:spacing w:line="240" w:lineRule="auto"/>
      <w:jc w:val="right"/>
    </w:pPr>
    <w:rPr>
      <w:sz w:val="18"/>
    </w:rPr>
  </w:style>
  <w:style w:type="paragraph" w:styleId="Sidehoved">
    <w:name w:val="header"/>
    <w:basedOn w:val="Normal"/>
    <w:next w:val="Normal"/>
    <w:rsid w:val="002C3374"/>
    <w:pPr>
      <w:tabs>
        <w:tab w:val="clear" w:pos="284"/>
        <w:tab w:val="clear" w:pos="567"/>
        <w:tab w:val="clear" w:pos="8789"/>
      </w:tabs>
      <w:spacing w:line="240" w:lineRule="exact"/>
      <w:jc w:val="left"/>
    </w:pPr>
  </w:style>
  <w:style w:type="paragraph" w:customStyle="1" w:styleId="Tekst">
    <w:name w:val="Tekst"/>
    <w:basedOn w:val="Normal"/>
    <w:rsid w:val="002C3374"/>
    <w:pPr>
      <w:spacing w:line="240" w:lineRule="auto"/>
      <w:jc w:val="left"/>
    </w:pPr>
  </w:style>
  <w:style w:type="paragraph" w:customStyle="1" w:styleId="Tal">
    <w:name w:val="Tal"/>
    <w:basedOn w:val="Tekst"/>
    <w:next w:val="Normal"/>
    <w:rsid w:val="002C3374"/>
    <w:pPr>
      <w:tabs>
        <w:tab w:val="clear" w:pos="284"/>
        <w:tab w:val="clear" w:pos="567"/>
        <w:tab w:val="clear" w:pos="8789"/>
        <w:tab w:val="clear" w:pos="13721"/>
      </w:tabs>
      <w:jc w:val="right"/>
    </w:pPr>
  </w:style>
  <w:style w:type="paragraph" w:customStyle="1" w:styleId="Talcenter">
    <w:name w:val="Tal. center"/>
    <w:basedOn w:val="Tal"/>
    <w:next w:val="Normal"/>
    <w:rsid w:val="002C3374"/>
    <w:pPr>
      <w:jc w:val="center"/>
    </w:pPr>
    <w:rPr>
      <w:sz w:val="18"/>
    </w:rPr>
  </w:style>
  <w:style w:type="paragraph" w:customStyle="1" w:styleId="Tallille">
    <w:name w:val="Tal. lille"/>
    <w:basedOn w:val="Tal"/>
    <w:next w:val="Normal"/>
    <w:rsid w:val="002C3374"/>
    <w:rPr>
      <w:sz w:val="18"/>
    </w:rPr>
  </w:style>
  <w:style w:type="paragraph" w:customStyle="1" w:styleId="TalSmal">
    <w:name w:val="TalSmal"/>
    <w:basedOn w:val="Tekst"/>
    <w:next w:val="Normal"/>
    <w:rsid w:val="002C3374"/>
    <w:pPr>
      <w:tabs>
        <w:tab w:val="clear" w:pos="284"/>
        <w:tab w:val="clear" w:pos="567"/>
        <w:tab w:val="clear" w:pos="8789"/>
      </w:tabs>
      <w:jc w:val="right"/>
    </w:pPr>
  </w:style>
  <w:style w:type="paragraph" w:customStyle="1" w:styleId="Tekstlille">
    <w:name w:val="Tekst. lille"/>
    <w:basedOn w:val="Tekst"/>
    <w:next w:val="Normal"/>
    <w:rsid w:val="002C3374"/>
    <w:rPr>
      <w:sz w:val="18"/>
    </w:rPr>
  </w:style>
  <w:style w:type="paragraph" w:customStyle="1" w:styleId="Tekstlillecenter">
    <w:name w:val="Tekst. lille. center"/>
    <w:basedOn w:val="Tekstlille"/>
    <w:next w:val="Normal"/>
    <w:rsid w:val="002C3374"/>
    <w:pPr>
      <w:jc w:val="center"/>
    </w:pPr>
    <w:rPr>
      <w:b/>
    </w:rPr>
  </w:style>
  <w:style w:type="paragraph" w:customStyle="1" w:styleId="TekstIsidehoved">
    <w:name w:val="TekstIsidehoved"/>
    <w:basedOn w:val="Sidehoved"/>
    <w:next w:val="Sidehoved"/>
    <w:rsid w:val="002C3374"/>
    <w:pPr>
      <w:pBdr>
        <w:bottom w:val="single" w:sz="8" w:space="5" w:color="auto"/>
      </w:pBdr>
      <w:spacing w:before="66" w:line="312" w:lineRule="exact"/>
      <w:jc w:val="right"/>
    </w:pPr>
    <w:rPr>
      <w:b/>
      <w:sz w:val="28"/>
    </w:rPr>
  </w:style>
  <w:style w:type="character" w:styleId="Sidetal">
    <w:name w:val="page number"/>
    <w:basedOn w:val="Standardskrifttypeiafsnit"/>
    <w:rsid w:val="002C3374"/>
  </w:style>
  <w:style w:type="paragraph" w:customStyle="1" w:styleId="Doknavn">
    <w:name w:val="Doknavn"/>
    <w:basedOn w:val="Normal"/>
    <w:rsid w:val="002C3374"/>
    <w:pPr>
      <w:framePr w:wrap="notBeside" w:vAnchor="page" w:hAnchor="margin" w:y="15990"/>
      <w:shd w:val="solid" w:color="FFFFFF" w:fill="FFFFFF"/>
      <w:spacing w:line="240" w:lineRule="auto"/>
      <w:jc w:val="left"/>
    </w:pPr>
    <w:rPr>
      <w:sz w:val="14"/>
    </w:rPr>
  </w:style>
  <w:style w:type="paragraph" w:styleId="Opstilling-punkttegn">
    <w:name w:val="List Bullet"/>
    <w:basedOn w:val="Normal"/>
    <w:rsid w:val="002C3374"/>
    <w:pPr>
      <w:numPr>
        <w:numId w:val="29"/>
      </w:numPr>
      <w:tabs>
        <w:tab w:val="clear" w:pos="567"/>
      </w:tabs>
    </w:pPr>
  </w:style>
  <w:style w:type="paragraph" w:styleId="Opstilling-punkttegn2">
    <w:name w:val="List Bullet 2"/>
    <w:basedOn w:val="Normal"/>
    <w:autoRedefine/>
    <w:rsid w:val="002C3374"/>
    <w:pPr>
      <w:numPr>
        <w:numId w:val="30"/>
      </w:numPr>
    </w:pPr>
  </w:style>
  <w:style w:type="numbering" w:customStyle="1" w:styleId="TypografiPunkttegn">
    <w:name w:val="Typografi Punkttegn"/>
    <w:basedOn w:val="Ingenoversigt"/>
    <w:rsid w:val="002C3374"/>
    <w:pPr>
      <w:numPr>
        <w:numId w:val="1"/>
      </w:numPr>
    </w:pPr>
  </w:style>
  <w:style w:type="paragraph" w:styleId="Dokumentoversigt">
    <w:name w:val="Document Map"/>
    <w:basedOn w:val="Normal"/>
    <w:semiHidden/>
    <w:rsid w:val="002C3374"/>
    <w:pPr>
      <w:shd w:val="clear" w:color="auto" w:fill="000080"/>
    </w:pPr>
    <w:rPr>
      <w:rFonts w:ascii="Tahoma" w:hAnsi="Tahoma" w:cs="Tahoma"/>
    </w:rPr>
  </w:style>
  <w:style w:type="character" w:customStyle="1" w:styleId="Sidetalihoved">
    <w:name w:val="Sidetal i hoved"/>
    <w:basedOn w:val="Standardskrifttypeiafsnit"/>
    <w:rsid w:val="002C3374"/>
    <w:rPr>
      <w:rFonts w:ascii="DaneSerifaLight" w:hAnsi="DaneSerifaLight"/>
      <w:sz w:val="18"/>
      <w:szCs w:val="18"/>
    </w:rPr>
  </w:style>
  <w:style w:type="numbering" w:customStyle="1" w:styleId="TypografiFlereniveauer">
    <w:name w:val="Typografi Flere niveauer"/>
    <w:basedOn w:val="Ingenoversigt"/>
    <w:rsid w:val="002C3374"/>
    <w:pPr>
      <w:numPr>
        <w:numId w:val="2"/>
      </w:numPr>
    </w:pPr>
  </w:style>
  <w:style w:type="character" w:customStyle="1" w:styleId="SidefodAdresse">
    <w:name w:val="Sidefod Adresse"/>
    <w:rsid w:val="002C3374"/>
    <w:rPr>
      <w:rFonts w:asciiTheme="minorHAnsi" w:hAnsiTheme="minorHAnsi"/>
      <w:color w:val="242322"/>
      <w:spacing w:val="0"/>
      <w:sz w:val="14"/>
    </w:rPr>
  </w:style>
  <w:style w:type="character" w:customStyle="1" w:styleId="SidefodBeierholm">
    <w:name w:val="Sidefod Beierholm"/>
    <w:basedOn w:val="SidefodAdresse"/>
    <w:rsid w:val="002C3374"/>
    <w:rPr>
      <w:rFonts w:asciiTheme="minorHAnsi" w:hAnsiTheme="minorHAnsi"/>
      <w:color w:val="242322"/>
      <w:spacing w:val="2"/>
      <w:sz w:val="10"/>
    </w:rPr>
  </w:style>
  <w:style w:type="character" w:customStyle="1" w:styleId="SidefodSelskab">
    <w:name w:val="Sidefod Selskab"/>
    <w:basedOn w:val="SidefodAdresse"/>
    <w:rsid w:val="002C3374"/>
    <w:rPr>
      <w:rFonts w:asciiTheme="minorHAnsi" w:hAnsiTheme="minorHAnsi"/>
      <w:color w:val="242322"/>
      <w:spacing w:val="24"/>
      <w:sz w:val="14"/>
    </w:rPr>
  </w:style>
  <w:style w:type="paragraph" w:styleId="Listeafsnit">
    <w:name w:val="List Paragraph"/>
    <w:basedOn w:val="Normal"/>
    <w:uiPriority w:val="34"/>
    <w:qFormat/>
    <w:rsid w:val="002C3374"/>
    <w:pPr>
      <w:numPr>
        <w:numId w:val="31"/>
      </w:numPr>
      <w:tabs>
        <w:tab w:val="clear" w:pos="284"/>
      </w:tabs>
      <w:contextualSpacing/>
    </w:pPr>
  </w:style>
  <w:style w:type="paragraph" w:styleId="Opstilling2">
    <w:name w:val="List 2"/>
    <w:basedOn w:val="Normal"/>
    <w:rsid w:val="002C3374"/>
    <w:pPr>
      <w:ind w:left="284" w:hanging="284"/>
      <w:contextualSpacing/>
    </w:pPr>
  </w:style>
  <w:style w:type="paragraph" w:customStyle="1" w:styleId="TxtTabelV">
    <w:name w:val="TxtTabelV"/>
    <w:basedOn w:val="Normal"/>
    <w:qFormat/>
    <w:rsid w:val="002C3374"/>
    <w:pPr>
      <w:ind w:right="85"/>
    </w:pPr>
  </w:style>
  <w:style w:type="paragraph" w:customStyle="1" w:styleId="TxtTabelH">
    <w:name w:val="TxtTabelH"/>
    <w:basedOn w:val="Normal"/>
    <w:qFormat/>
    <w:rsid w:val="002C3374"/>
    <w:pPr>
      <w:ind w:left="85"/>
    </w:pPr>
  </w:style>
  <w:style w:type="paragraph" w:customStyle="1" w:styleId="TxtTabel">
    <w:name w:val="TxtTabel"/>
    <w:basedOn w:val="Normal"/>
    <w:qFormat/>
    <w:rsid w:val="002C3374"/>
  </w:style>
  <w:style w:type="paragraph" w:customStyle="1" w:styleId="TxtTabelVH">
    <w:name w:val="TxtTabelVH"/>
    <w:basedOn w:val="Normal"/>
    <w:qFormat/>
    <w:rsid w:val="002C3374"/>
    <w:pPr>
      <w:ind w:left="85" w:right="85"/>
    </w:pPr>
  </w:style>
  <w:style w:type="paragraph" w:customStyle="1" w:styleId="Skjulttekst">
    <w:name w:val="Skjult tekst"/>
    <w:basedOn w:val="Normal"/>
    <w:next w:val="Normal"/>
    <w:qFormat/>
    <w:rsid w:val="002C3374"/>
    <w:pPr>
      <w:spacing w:line="240" w:lineRule="auto"/>
      <w:ind w:left="57"/>
      <w:jc w:val="left"/>
    </w:pPr>
    <w:rPr>
      <w:rFonts w:asciiTheme="minorHAnsi" w:hAnsiTheme="minorHAnsi"/>
      <w:vanish/>
      <w:sz w:val="18"/>
    </w:rPr>
  </w:style>
  <w:style w:type="paragraph" w:customStyle="1" w:styleId="TypografiB">
    <w:name w:val="TypografiB"/>
    <w:basedOn w:val="Listeafsnit"/>
    <w:qFormat/>
    <w:rsid w:val="002C3374"/>
    <w:pPr>
      <w:numPr>
        <w:numId w:val="34"/>
      </w:numPr>
    </w:pPr>
  </w:style>
  <w:style w:type="numbering" w:customStyle="1" w:styleId="NummerOpstilling">
    <w:name w:val="NummerOpstilling"/>
    <w:basedOn w:val="Ingenoversigt"/>
    <w:uiPriority w:val="99"/>
    <w:rsid w:val="002C3374"/>
    <w:pPr>
      <w:numPr>
        <w:numId w:val="3"/>
      </w:numPr>
    </w:pPr>
  </w:style>
  <w:style w:type="numbering" w:customStyle="1" w:styleId="Punktopstilling">
    <w:name w:val="Punktopstilling"/>
    <w:basedOn w:val="Ingenoversigt"/>
    <w:uiPriority w:val="99"/>
    <w:rsid w:val="002C3374"/>
    <w:pPr>
      <w:numPr>
        <w:numId w:val="4"/>
      </w:numPr>
    </w:pPr>
  </w:style>
  <w:style w:type="character" w:customStyle="1" w:styleId="Overskrift1Tegn">
    <w:name w:val="Overskrift 1 Tegn"/>
    <w:basedOn w:val="Standardskrifttypeiafsnit"/>
    <w:link w:val="Overskrift1"/>
    <w:rsid w:val="002C3374"/>
    <w:rPr>
      <w:rFonts w:asciiTheme="majorHAnsi" w:hAnsiTheme="majorHAnsi"/>
      <w:b/>
      <w:caps/>
      <w:sz w:val="22"/>
    </w:rPr>
  </w:style>
  <w:style w:type="character" w:customStyle="1" w:styleId="Overskrift2Tegn">
    <w:name w:val="Overskrift 2 Tegn"/>
    <w:basedOn w:val="Standardskrifttypeiafsnit"/>
    <w:link w:val="Overskrift2"/>
    <w:rsid w:val="002C3374"/>
    <w:rPr>
      <w:rFonts w:asciiTheme="majorHAnsi" w:hAnsiTheme="majorHAnsi"/>
      <w:b/>
      <w:sz w:val="22"/>
    </w:rPr>
  </w:style>
  <w:style w:type="character" w:customStyle="1" w:styleId="Overskrift3Tegn">
    <w:name w:val="Overskrift 3 Tegn"/>
    <w:basedOn w:val="Standardskrifttypeiafsnit"/>
    <w:link w:val="Overskrift3"/>
    <w:rsid w:val="002C3374"/>
    <w:rPr>
      <w:rFonts w:asciiTheme="majorHAnsi" w:hAnsiTheme="majorHAnsi"/>
      <w:b/>
      <w:sz w:val="22"/>
    </w:rPr>
  </w:style>
  <w:style w:type="character" w:customStyle="1" w:styleId="Overskrift4Tegn">
    <w:name w:val="Overskrift 4 Tegn"/>
    <w:basedOn w:val="Standardskrifttypeiafsnit"/>
    <w:link w:val="Overskrift4"/>
    <w:rsid w:val="002C3374"/>
    <w:rPr>
      <w:rFonts w:asciiTheme="majorHAnsi" w:hAnsiTheme="majorHAnsi"/>
      <w:b/>
      <w:sz w:val="22"/>
    </w:rPr>
  </w:style>
  <w:style w:type="character" w:customStyle="1" w:styleId="Overskrift5Tegn">
    <w:name w:val="Overskrift 5 Tegn"/>
    <w:basedOn w:val="Standardskrifttypeiafsnit"/>
    <w:link w:val="Overskrift5"/>
    <w:rsid w:val="002C3374"/>
    <w:rPr>
      <w:rFonts w:asciiTheme="majorHAnsi" w:hAnsiTheme="majorHAnsi"/>
      <w:b/>
      <w:sz w:val="46"/>
    </w:rPr>
  </w:style>
  <w:style w:type="character" w:customStyle="1" w:styleId="Overskrift6Tegn">
    <w:name w:val="Overskrift 6 Tegn"/>
    <w:basedOn w:val="Standardskrifttypeiafsnit"/>
    <w:link w:val="Overskrift6"/>
    <w:rsid w:val="002C3374"/>
    <w:rPr>
      <w:rFonts w:asciiTheme="majorHAnsi" w:hAnsiTheme="majorHAnsi"/>
      <w:b/>
      <w:sz w:val="36"/>
    </w:rPr>
  </w:style>
  <w:style w:type="character" w:customStyle="1" w:styleId="Overskrift7Tegn">
    <w:name w:val="Overskrift 7 Tegn"/>
    <w:basedOn w:val="Standardskrifttypeiafsnit"/>
    <w:link w:val="Overskrift7"/>
    <w:rsid w:val="002C3374"/>
    <w:rPr>
      <w:rFonts w:asciiTheme="majorHAnsi" w:hAnsiTheme="majorHAnsi"/>
      <w:i/>
      <w:sz w:val="22"/>
    </w:rPr>
  </w:style>
  <w:style w:type="character" w:customStyle="1" w:styleId="Overskrift8Tegn">
    <w:name w:val="Overskrift 8 Tegn"/>
    <w:basedOn w:val="Standardskrifttypeiafsnit"/>
    <w:link w:val="Overskrift8"/>
    <w:rsid w:val="002C3374"/>
    <w:rPr>
      <w:rFonts w:asciiTheme="majorHAnsi" w:hAnsiTheme="majorHAnsi"/>
      <w:b/>
      <w:caps/>
      <w:sz w:val="48"/>
    </w:rPr>
  </w:style>
  <w:style w:type="character" w:customStyle="1" w:styleId="Overskrift9Tegn">
    <w:name w:val="Overskrift 9 Tegn"/>
    <w:basedOn w:val="Standardskrifttypeiafsnit"/>
    <w:link w:val="Overskrift9"/>
    <w:rsid w:val="002C3374"/>
    <w:rPr>
      <w:rFonts w:asciiTheme="majorHAnsi" w:hAnsiTheme="majorHAnsi"/>
      <w:b/>
      <w:sz w:val="72"/>
    </w:rPr>
  </w:style>
  <w:style w:type="paragraph" w:styleId="Fodnotetekst">
    <w:name w:val="footnote text"/>
    <w:basedOn w:val="Normal"/>
    <w:link w:val="FodnotetekstTegn"/>
    <w:rsid w:val="009B30A5"/>
    <w:pPr>
      <w:spacing w:line="360" w:lineRule="auto"/>
    </w:pPr>
    <w:rPr>
      <w:rFonts w:ascii="Times New Roman" w:hAnsi="Times New Roman"/>
      <w:spacing w:val="5"/>
      <w:sz w:val="20"/>
    </w:rPr>
  </w:style>
  <w:style w:type="character" w:customStyle="1" w:styleId="FodnotetekstTegn">
    <w:name w:val="Fodnotetekst Tegn"/>
    <w:basedOn w:val="Standardskrifttypeiafsnit"/>
    <w:link w:val="Fodnotetekst"/>
    <w:rsid w:val="009B30A5"/>
    <w:rPr>
      <w:spacing w:val="5"/>
    </w:rPr>
  </w:style>
  <w:style w:type="character" w:styleId="Fodnotehenvisning">
    <w:name w:val="footnote reference"/>
    <w:basedOn w:val="Standardskrifttypeiafsnit"/>
    <w:rsid w:val="009B30A5"/>
    <w:rPr>
      <w:vertAlign w:val="superscript"/>
    </w:rPr>
  </w:style>
  <w:style w:type="paragraph" w:styleId="Markeringsbobletekst">
    <w:name w:val="Balloon Text"/>
    <w:basedOn w:val="Normal"/>
    <w:link w:val="MarkeringsbobletekstTegn"/>
    <w:rsid w:val="002E707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2E70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18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Data" Target="diagrams/data4.xml"/><Relationship Id="rId39" Type="http://schemas.openxmlformats.org/officeDocument/2006/relationships/diagramQuickStyle" Target="diagrams/quickStyle6.xml"/><Relationship Id="rId3" Type="http://schemas.openxmlformats.org/officeDocument/2006/relationships/numbering" Target="numbering.xml"/><Relationship Id="rId21" Type="http://schemas.openxmlformats.org/officeDocument/2006/relationships/diagramData" Target="diagrams/data3.xml"/><Relationship Id="rId34" Type="http://schemas.openxmlformats.org/officeDocument/2006/relationships/diagramColors" Target="diagrams/colors5.xml"/><Relationship Id="rId42" Type="http://schemas.openxmlformats.org/officeDocument/2006/relationships/hyperlink" Target="http://www.fsr.dk/~/media/Files/Faglig%20viden/CSR/COSO/coso_draft_internal%20control%20framework.ashx" TargetMode="External"/><Relationship Id="rId47" Type="http://schemas.openxmlformats.org/officeDocument/2006/relationships/image" Target="media/image3.png"/><Relationship Id="rId50"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Layout" Target="diagrams/layout6.xml"/><Relationship Id="rId46" Type="http://schemas.openxmlformats.org/officeDocument/2006/relationships/hyperlink" Target="http://erhvervsstyrelsen.dk/file/225799/revisorlovgivning_internationalt_perspektiv.pdf" TargetMode="Externa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image" Target="media/image1.emf"/><Relationship Id="rId29" Type="http://schemas.openxmlformats.org/officeDocument/2006/relationships/diagramColors" Target="diagrams/colors4.xml"/><Relationship Id="rId41" Type="http://schemas.microsoft.com/office/2007/relationships/diagramDrawing" Target="diagrams/drawing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hyperlink" Target="http://www.ifrs.org/Current-Projects/IASB-Projects/Financial-Instruments-A-Replacement-of-IAS-39-Financial-Instruments-Recognitio/IFRS-9-Mandatory-effective-date-and-disclosures/Pages/IFRS-9-Mandatory-effective-date-and-disclosures.aspx" TargetMode="External"/><Relationship Id="rId53"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diagramData" Target="diagrams/data2.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image" Target="media/image2.jpeg"/><Relationship Id="rId49" Type="http://schemas.openxmlformats.org/officeDocument/2006/relationships/footer" Target="footer1.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diagramData" Target="diagrams/data5.xml"/><Relationship Id="rId44" Type="http://schemas.openxmlformats.org/officeDocument/2006/relationships/hyperlink" Target="http://www.fsr.dk/~/media/Files/FSR/Faglige_informationer/Responsa/Responsa%20arkiv/1980_1989/R-938.ashx" TargetMode="External"/><Relationship Id="rId52"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hyperlink" Target="http://www.paulhastings.com/assets/pdfs/03-IAS39-October_2009.PDF" TargetMode="External"/><Relationship Id="rId48"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Beierholm\Office2010\Arbejdsgruppeskabeloner\Beierholm.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8C836D-F3E9-43AB-A81D-7831573CF627}" type="doc">
      <dgm:prSet loTypeId="urn:microsoft.com/office/officeart/2005/8/layout/process4" loCatId="process" qsTypeId="urn:microsoft.com/office/officeart/2005/8/quickstyle/3d1" qsCatId="3D" csTypeId="urn:microsoft.com/office/officeart/2005/8/colors/accent1_2" csCatId="accent1" phldr="1"/>
      <dgm:spPr/>
      <dgm:t>
        <a:bodyPr/>
        <a:lstStyle/>
        <a:p>
          <a:endParaRPr lang="da-DK"/>
        </a:p>
      </dgm:t>
    </dgm:pt>
    <dgm:pt modelId="{9202F731-B6D9-4112-BD94-007C42394E43}">
      <dgm:prSet phldrT="[Tekst]" custT="1"/>
      <dgm:spPr>
        <a:xfrm rot="10800000">
          <a:off x="0" y="0"/>
          <a:ext cx="5486400" cy="693388"/>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da-DK" sz="900">
              <a:solidFill>
                <a:sysClr val="window" lastClr="FFFFFF"/>
              </a:solidFill>
              <a:latin typeface="Calibri"/>
              <a:ea typeface="+mn-ea"/>
              <a:cs typeface="+mn-cs"/>
            </a:rPr>
            <a:t>Kapitel 1-2</a:t>
          </a:r>
        </a:p>
      </dgm:t>
    </dgm:pt>
    <dgm:pt modelId="{1FEBB12C-0310-402D-B168-B648E3E98CDA}" type="parTrans" cxnId="{2B9DC11F-0914-445F-8839-835AA05FE9C2}">
      <dgm:prSet/>
      <dgm:spPr/>
      <dgm:t>
        <a:bodyPr/>
        <a:lstStyle/>
        <a:p>
          <a:endParaRPr lang="da-DK"/>
        </a:p>
      </dgm:t>
    </dgm:pt>
    <dgm:pt modelId="{EB0139EC-F761-4467-9C66-8F43C49DE534}" type="sibTrans" cxnId="{2B9DC11F-0914-445F-8839-835AA05FE9C2}">
      <dgm:prSet/>
      <dgm:spPr/>
      <dgm:t>
        <a:bodyPr/>
        <a:lstStyle/>
        <a:p>
          <a:endParaRPr lang="da-DK"/>
        </a:p>
      </dgm:t>
    </dgm:pt>
    <dgm:pt modelId="{482C7240-B2A3-4BE6-AA70-75DA60CB0516}">
      <dgm:prSet phldrT="[Tekst]" custT="1"/>
      <dgm:spPr>
        <a:xfrm>
          <a:off x="0" y="244909"/>
          <a:ext cx="2743199" cy="207323"/>
        </a:xfrm>
        <a:solidFill>
          <a:schemeClr val="accent6">
            <a:lumMod val="20000"/>
            <a:lumOff val="80000"/>
            <a:alpha val="90000"/>
          </a:scheme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da-DK" sz="900">
              <a:solidFill>
                <a:sysClr val="windowText" lastClr="000000">
                  <a:hueOff val="0"/>
                  <a:satOff val="0"/>
                  <a:lumOff val="0"/>
                  <a:alphaOff val="0"/>
                </a:sysClr>
              </a:solidFill>
              <a:latin typeface="Calibri"/>
              <a:ea typeface="+mn-ea"/>
              <a:cs typeface="+mn-cs"/>
            </a:rPr>
            <a:t>Problemformulering </a:t>
          </a:r>
        </a:p>
      </dgm:t>
    </dgm:pt>
    <dgm:pt modelId="{4815CF6F-57EC-411E-B62B-4BBF0393A286}" type="parTrans" cxnId="{36AA1E5D-BFB4-44D3-ABF0-F522EACC40B7}">
      <dgm:prSet/>
      <dgm:spPr/>
      <dgm:t>
        <a:bodyPr/>
        <a:lstStyle/>
        <a:p>
          <a:endParaRPr lang="da-DK"/>
        </a:p>
      </dgm:t>
    </dgm:pt>
    <dgm:pt modelId="{F6C8224F-7CDD-4C09-9DFD-0EB082F23537}" type="sibTrans" cxnId="{36AA1E5D-BFB4-44D3-ABF0-F522EACC40B7}">
      <dgm:prSet/>
      <dgm:spPr/>
      <dgm:t>
        <a:bodyPr/>
        <a:lstStyle/>
        <a:p>
          <a:endParaRPr lang="da-DK"/>
        </a:p>
      </dgm:t>
    </dgm:pt>
    <dgm:pt modelId="{14E422F5-8F6B-4D37-A3DA-9B5272622130}">
      <dgm:prSet phldrT="[Tekst]" custT="1"/>
      <dgm:spPr>
        <a:xfrm rot="10800000">
          <a:off x="0" y="688155"/>
          <a:ext cx="5486400" cy="693388"/>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da-DK" sz="900">
              <a:solidFill>
                <a:sysClr val="window" lastClr="FFFFFF"/>
              </a:solidFill>
              <a:latin typeface="Calibri"/>
              <a:ea typeface="+mn-ea"/>
              <a:cs typeface="+mn-cs"/>
            </a:rPr>
            <a:t>Kapitel 3-4 Teoriafsnit (planlægning)</a:t>
          </a:r>
        </a:p>
      </dgm:t>
    </dgm:pt>
    <dgm:pt modelId="{C76391E3-C57D-425B-8145-3BF022778EE8}" type="parTrans" cxnId="{697CF9ED-3CA8-4670-B658-161F99F0CD7C}">
      <dgm:prSet/>
      <dgm:spPr/>
      <dgm:t>
        <a:bodyPr/>
        <a:lstStyle/>
        <a:p>
          <a:endParaRPr lang="da-DK"/>
        </a:p>
      </dgm:t>
    </dgm:pt>
    <dgm:pt modelId="{486A0440-F9D6-418E-8189-79BC70EAD265}" type="sibTrans" cxnId="{697CF9ED-3CA8-4670-B658-161F99F0CD7C}">
      <dgm:prSet/>
      <dgm:spPr/>
      <dgm:t>
        <a:bodyPr/>
        <a:lstStyle/>
        <a:p>
          <a:endParaRPr lang="da-DK"/>
        </a:p>
      </dgm:t>
    </dgm:pt>
    <dgm:pt modelId="{D5F8DD2F-9E0B-4EB7-80DA-6B1765F38F5A}">
      <dgm:prSet phldrT="[Tekst]" custT="1"/>
      <dgm:spPr>
        <a:xfrm>
          <a:off x="2678" y="1618160"/>
          <a:ext cx="1827014" cy="207323"/>
        </a:xfrm>
        <a:solidFill>
          <a:schemeClr val="accent6">
            <a:lumMod val="20000"/>
            <a:lumOff val="80000"/>
          </a:scheme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da-DK" sz="900">
              <a:solidFill>
                <a:sysClr val="windowText" lastClr="000000">
                  <a:hueOff val="0"/>
                  <a:satOff val="0"/>
                  <a:lumOff val="0"/>
                  <a:alphaOff val="0"/>
                </a:sysClr>
              </a:solidFill>
              <a:latin typeface="Calibri"/>
              <a:ea typeface="+mn-ea"/>
              <a:cs typeface="+mn-cs"/>
            </a:rPr>
            <a:t>Indregning</a:t>
          </a:r>
        </a:p>
      </dgm:t>
    </dgm:pt>
    <dgm:pt modelId="{AE2D1B21-492D-43CA-8153-EB0DA9C36B15}" type="parTrans" cxnId="{BB170F85-2AF0-4EBC-85C4-69218A4DE6B6}">
      <dgm:prSet/>
      <dgm:spPr/>
      <dgm:t>
        <a:bodyPr/>
        <a:lstStyle/>
        <a:p>
          <a:endParaRPr lang="da-DK"/>
        </a:p>
      </dgm:t>
    </dgm:pt>
    <dgm:pt modelId="{81FCBDA2-4306-47E9-9153-2D37BA0076F7}" type="sibTrans" cxnId="{BB170F85-2AF0-4EBC-85C4-69218A4DE6B6}">
      <dgm:prSet/>
      <dgm:spPr/>
      <dgm:t>
        <a:bodyPr/>
        <a:lstStyle/>
        <a:p>
          <a:endParaRPr lang="da-DK"/>
        </a:p>
      </dgm:t>
    </dgm:pt>
    <dgm:pt modelId="{06AE0CE4-CB40-400C-8F2C-ED3471D7D634}">
      <dgm:prSet custT="1"/>
      <dgm:spPr>
        <a:xfrm rot="10800000">
          <a:off x="0" y="2061406"/>
          <a:ext cx="5486400" cy="693388"/>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da-DK" sz="900">
              <a:solidFill>
                <a:sysClr val="window" lastClr="FFFFFF"/>
              </a:solidFill>
              <a:latin typeface="Calibri"/>
              <a:ea typeface="+mn-ea"/>
              <a:cs typeface="+mn-cs"/>
            </a:rPr>
            <a:t>Kapitel 7- 8 Sammenkobling og regnskabsanalyse</a:t>
          </a:r>
        </a:p>
      </dgm:t>
    </dgm:pt>
    <dgm:pt modelId="{7184038F-4776-4689-8F9F-50D6903DFBA7}" type="parTrans" cxnId="{B9713F24-F2FD-46DB-B2C1-8E7960747C7B}">
      <dgm:prSet/>
      <dgm:spPr/>
      <dgm:t>
        <a:bodyPr/>
        <a:lstStyle/>
        <a:p>
          <a:endParaRPr lang="da-DK"/>
        </a:p>
      </dgm:t>
    </dgm:pt>
    <dgm:pt modelId="{232BC782-4953-4665-8D6E-FD435984528C}" type="sibTrans" cxnId="{B9713F24-F2FD-46DB-B2C1-8E7960747C7B}">
      <dgm:prSet/>
      <dgm:spPr/>
      <dgm:t>
        <a:bodyPr/>
        <a:lstStyle/>
        <a:p>
          <a:endParaRPr lang="da-DK"/>
        </a:p>
      </dgm:t>
    </dgm:pt>
    <dgm:pt modelId="{C5C9D371-F45F-4897-A9EA-9BEA9749B53F}">
      <dgm:prSet phldrT="[Tekst]" custT="1"/>
      <dgm:spPr>
        <a:xfrm>
          <a:off x="0" y="931534"/>
          <a:ext cx="5486400" cy="207323"/>
        </a:xfrm>
        <a:solidFill>
          <a:schemeClr val="accent6">
            <a:lumMod val="20000"/>
            <a:lumOff val="80000"/>
          </a:scheme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da-DK" sz="900">
              <a:solidFill>
                <a:sysClr val="windowText" lastClr="000000">
                  <a:hueOff val="0"/>
                  <a:satOff val="0"/>
                  <a:lumOff val="0"/>
                  <a:alphaOff val="0"/>
                </a:sysClr>
              </a:solidFill>
              <a:latin typeface="Calibri"/>
              <a:ea typeface="+mn-ea"/>
              <a:cs typeface="+mn-cs"/>
            </a:rPr>
            <a:t>Revisionsstrategi- og plan	</a:t>
          </a:r>
        </a:p>
      </dgm:t>
    </dgm:pt>
    <dgm:pt modelId="{BB4A85DD-7B5F-45D9-A1BA-1F6EC8048B49}" type="parTrans" cxnId="{F4A7C4C1-C846-4190-B177-059429FDF483}">
      <dgm:prSet/>
      <dgm:spPr/>
      <dgm:t>
        <a:bodyPr/>
        <a:lstStyle/>
        <a:p>
          <a:endParaRPr lang="da-DK"/>
        </a:p>
      </dgm:t>
    </dgm:pt>
    <dgm:pt modelId="{A1BE0DAF-E4C9-476F-9A8C-6AC8745BF570}" type="sibTrans" cxnId="{F4A7C4C1-C846-4190-B177-059429FDF483}">
      <dgm:prSet/>
      <dgm:spPr/>
      <dgm:t>
        <a:bodyPr/>
        <a:lstStyle/>
        <a:p>
          <a:endParaRPr lang="da-DK"/>
        </a:p>
      </dgm:t>
    </dgm:pt>
    <dgm:pt modelId="{028569FA-FFD9-49C3-9E24-7967BD280F43}">
      <dgm:prSet phldrT="[Tekst]" custT="1"/>
      <dgm:spPr>
        <a:xfrm>
          <a:off x="1829692" y="1618160"/>
          <a:ext cx="1827014" cy="207323"/>
        </a:xfrm>
        <a:solidFill>
          <a:schemeClr val="accent6">
            <a:lumMod val="20000"/>
            <a:lumOff val="80000"/>
            <a:alpha val="90000"/>
          </a:scheme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da-DK" sz="900">
              <a:solidFill>
                <a:sysClr val="windowText" lastClr="000000">
                  <a:hueOff val="0"/>
                  <a:satOff val="0"/>
                  <a:lumOff val="0"/>
                  <a:alphaOff val="0"/>
                </a:sysClr>
              </a:solidFill>
              <a:latin typeface="Calibri"/>
              <a:ea typeface="+mn-ea"/>
              <a:cs typeface="+mn-cs"/>
            </a:rPr>
            <a:t>Revisionsbevis</a:t>
          </a:r>
        </a:p>
      </dgm:t>
    </dgm:pt>
    <dgm:pt modelId="{B0BF7FE8-B569-4CAE-B925-1A4CC175F981}" type="parTrans" cxnId="{D4DF5FF2-46E4-4749-B469-918CFF3875A0}">
      <dgm:prSet/>
      <dgm:spPr/>
      <dgm:t>
        <a:bodyPr/>
        <a:lstStyle/>
        <a:p>
          <a:endParaRPr lang="da-DK"/>
        </a:p>
      </dgm:t>
    </dgm:pt>
    <dgm:pt modelId="{A847EBBB-DAAB-47AA-9F5B-5DAE2FF4B39F}" type="sibTrans" cxnId="{D4DF5FF2-46E4-4749-B469-918CFF3875A0}">
      <dgm:prSet/>
      <dgm:spPr/>
      <dgm:t>
        <a:bodyPr/>
        <a:lstStyle/>
        <a:p>
          <a:endParaRPr lang="da-DK"/>
        </a:p>
      </dgm:t>
    </dgm:pt>
    <dgm:pt modelId="{D953A68E-115A-45BC-8F45-725AA649D7D1}">
      <dgm:prSet phldrT="[Tekst]" custT="1"/>
      <dgm:spPr>
        <a:xfrm>
          <a:off x="3656707" y="1618160"/>
          <a:ext cx="1827014" cy="207323"/>
        </a:xfrm>
        <a:solidFill>
          <a:schemeClr val="accent6">
            <a:lumMod val="20000"/>
            <a:lumOff val="80000"/>
            <a:alpha val="90000"/>
          </a:scheme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da-DK" sz="900">
              <a:solidFill>
                <a:sysClr val="windowText" lastClr="000000">
                  <a:hueOff val="0"/>
                  <a:satOff val="0"/>
                  <a:lumOff val="0"/>
                  <a:alphaOff val="0"/>
                </a:sysClr>
              </a:solidFill>
              <a:latin typeface="Calibri"/>
              <a:ea typeface="+mn-ea"/>
              <a:cs typeface="+mn-cs"/>
            </a:rPr>
            <a:t>Besvigelseselementer</a:t>
          </a:r>
        </a:p>
      </dgm:t>
    </dgm:pt>
    <dgm:pt modelId="{57828FD2-E77C-4954-929B-EF397EBCB1A4}" type="parTrans" cxnId="{D2281432-9FB0-48DD-A91D-FCC97D97AF55}">
      <dgm:prSet/>
      <dgm:spPr/>
      <dgm:t>
        <a:bodyPr/>
        <a:lstStyle/>
        <a:p>
          <a:endParaRPr lang="da-DK"/>
        </a:p>
      </dgm:t>
    </dgm:pt>
    <dgm:pt modelId="{2E8CDED7-E526-4BBB-89C1-834E2E777D2A}" type="sibTrans" cxnId="{D2281432-9FB0-48DD-A91D-FCC97D97AF55}">
      <dgm:prSet/>
      <dgm:spPr/>
      <dgm:t>
        <a:bodyPr/>
        <a:lstStyle/>
        <a:p>
          <a:endParaRPr lang="da-DK"/>
        </a:p>
      </dgm:t>
    </dgm:pt>
    <dgm:pt modelId="{6D85F53C-AC2B-406E-9AF2-8E1517B016E8}">
      <dgm:prSet custT="1"/>
      <dgm:spPr>
        <a:xfrm>
          <a:off x="0" y="2748032"/>
          <a:ext cx="5486400" cy="450837"/>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da-DK" sz="900">
              <a:solidFill>
                <a:sysClr val="window" lastClr="FFFFFF"/>
              </a:solidFill>
              <a:latin typeface="Calibri"/>
              <a:ea typeface="+mn-ea"/>
              <a:cs typeface="+mn-cs"/>
            </a:rPr>
            <a:t>Kapitel 9 - Perspektivering</a:t>
          </a:r>
        </a:p>
      </dgm:t>
    </dgm:pt>
    <dgm:pt modelId="{0DA29AE6-0983-4430-A1F1-CB776668FC8B}" type="parTrans" cxnId="{D1AF9B6F-43A8-4BE3-A513-84A9BC288EA0}">
      <dgm:prSet/>
      <dgm:spPr/>
      <dgm:t>
        <a:bodyPr/>
        <a:lstStyle/>
        <a:p>
          <a:endParaRPr lang="da-DK"/>
        </a:p>
      </dgm:t>
    </dgm:pt>
    <dgm:pt modelId="{D8039F84-7C8E-4552-8BA9-3456D86EB9E2}" type="sibTrans" cxnId="{D1AF9B6F-43A8-4BE3-A513-84A9BC288EA0}">
      <dgm:prSet/>
      <dgm:spPr/>
      <dgm:t>
        <a:bodyPr/>
        <a:lstStyle/>
        <a:p>
          <a:endParaRPr lang="da-DK"/>
        </a:p>
      </dgm:t>
    </dgm:pt>
    <dgm:pt modelId="{95C5160C-D8E0-486D-BA3F-AA3AFF86DDA7}">
      <dgm:prSet phldrT="[Tekst]" custT="1"/>
      <dgm:spPr>
        <a:xfrm>
          <a:off x="2743200" y="244909"/>
          <a:ext cx="2743199" cy="207323"/>
        </a:xfrm>
        <a:solidFill>
          <a:schemeClr val="accent6">
            <a:lumMod val="20000"/>
            <a:lumOff val="80000"/>
            <a:alpha val="90000"/>
          </a:scheme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da-DK" sz="900">
              <a:solidFill>
                <a:sysClr val="windowText" lastClr="000000">
                  <a:hueOff val="0"/>
                  <a:satOff val="0"/>
                  <a:lumOff val="0"/>
                  <a:alphaOff val="0"/>
                </a:sysClr>
              </a:solidFill>
              <a:latin typeface="Calibri"/>
              <a:ea typeface="+mn-ea"/>
              <a:cs typeface="+mn-cs"/>
            </a:rPr>
            <a:t>Begreber og teorier</a:t>
          </a:r>
        </a:p>
      </dgm:t>
    </dgm:pt>
    <dgm:pt modelId="{A8376DF4-B7F2-467E-AFD0-9EC8A472E783}" type="parTrans" cxnId="{6139C91F-B373-40BB-BBC5-8224EFA9A3FC}">
      <dgm:prSet/>
      <dgm:spPr/>
      <dgm:t>
        <a:bodyPr/>
        <a:lstStyle/>
        <a:p>
          <a:endParaRPr lang="da-DK"/>
        </a:p>
      </dgm:t>
    </dgm:pt>
    <dgm:pt modelId="{BC2E063C-1BEC-4422-8103-FCEE4781EA1C}" type="sibTrans" cxnId="{6139C91F-B373-40BB-BBC5-8224EFA9A3FC}">
      <dgm:prSet/>
      <dgm:spPr/>
      <dgm:t>
        <a:bodyPr/>
        <a:lstStyle/>
        <a:p>
          <a:endParaRPr lang="da-DK"/>
        </a:p>
      </dgm:t>
    </dgm:pt>
    <dgm:pt modelId="{B268F08D-4303-4F0E-8DB3-20FDBDD54C35}">
      <dgm:prSet phldrT="[Tekst]" custT="1"/>
      <dgm:spPr>
        <a:xfrm rot="10800000">
          <a:off x="0" y="1374781"/>
          <a:ext cx="5486400" cy="693388"/>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da-DK" sz="900">
              <a:solidFill>
                <a:sysClr val="window" lastClr="FFFFFF"/>
              </a:solidFill>
              <a:latin typeface="Calibri"/>
              <a:ea typeface="+mn-ea"/>
              <a:cs typeface="+mn-cs"/>
            </a:rPr>
            <a:t>Kapitel 5 -6 revisors reaktion på særlige risici (løbende revisions)</a:t>
          </a:r>
        </a:p>
      </dgm:t>
    </dgm:pt>
    <dgm:pt modelId="{1BB3D46C-4928-4CBE-8BD9-F0985BF20F5F}" type="parTrans" cxnId="{35819F51-3C5E-4046-8A5B-70C2DD46BBC6}">
      <dgm:prSet/>
      <dgm:spPr/>
      <dgm:t>
        <a:bodyPr/>
        <a:lstStyle/>
        <a:p>
          <a:endParaRPr lang="da-DK"/>
        </a:p>
      </dgm:t>
    </dgm:pt>
    <dgm:pt modelId="{67BD1E36-4467-43D3-AC91-FFEEAC4012FA}" type="sibTrans" cxnId="{35819F51-3C5E-4046-8A5B-70C2DD46BBC6}">
      <dgm:prSet/>
      <dgm:spPr/>
      <dgm:t>
        <a:bodyPr/>
        <a:lstStyle/>
        <a:p>
          <a:endParaRPr lang="da-DK"/>
        </a:p>
      </dgm:t>
    </dgm:pt>
    <dgm:pt modelId="{92D4BD25-4C22-4D18-BA61-88EC8590EEEF}">
      <dgm:prSet phldrT="[Tekst]" custT="1"/>
      <dgm:spPr>
        <a:xfrm>
          <a:off x="2678" y="1618160"/>
          <a:ext cx="1827014" cy="207323"/>
        </a:xfrm>
        <a:solidFill>
          <a:schemeClr val="accent6">
            <a:lumMod val="20000"/>
            <a:lumOff val="80000"/>
          </a:scheme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da-DK" sz="900">
              <a:solidFill>
                <a:sysClr val="windowText" lastClr="000000">
                  <a:hueOff val="0"/>
                  <a:satOff val="0"/>
                  <a:lumOff val="0"/>
                  <a:alphaOff val="0"/>
                </a:sysClr>
              </a:solidFill>
              <a:latin typeface="Calibri"/>
              <a:ea typeface="+mn-ea"/>
              <a:cs typeface="+mn-cs"/>
            </a:rPr>
            <a:t>Revisionsmål</a:t>
          </a:r>
        </a:p>
      </dgm:t>
    </dgm:pt>
    <dgm:pt modelId="{129286A0-ED6F-43A5-AB6C-2CF18A377769}" type="parTrans" cxnId="{975CEE7B-1D08-4914-BBF4-928825C0B730}">
      <dgm:prSet/>
      <dgm:spPr/>
      <dgm:t>
        <a:bodyPr/>
        <a:lstStyle/>
        <a:p>
          <a:endParaRPr lang="da-DK"/>
        </a:p>
      </dgm:t>
    </dgm:pt>
    <dgm:pt modelId="{1AE634DE-C332-4DA0-874C-5DC54600F97F}" type="sibTrans" cxnId="{975CEE7B-1D08-4914-BBF4-928825C0B730}">
      <dgm:prSet/>
      <dgm:spPr/>
      <dgm:t>
        <a:bodyPr/>
        <a:lstStyle/>
        <a:p>
          <a:endParaRPr lang="da-DK"/>
        </a:p>
      </dgm:t>
    </dgm:pt>
    <dgm:pt modelId="{1497865E-C35A-4472-B8AB-9736F7A021C9}">
      <dgm:prSet phldrT="[Tekst]" custT="1"/>
      <dgm:spPr>
        <a:xfrm>
          <a:off x="0" y="931534"/>
          <a:ext cx="5486400" cy="207323"/>
        </a:xfrm>
        <a:solidFill>
          <a:schemeClr val="accent6">
            <a:lumMod val="20000"/>
            <a:lumOff val="80000"/>
            <a:alpha val="90000"/>
          </a:scheme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da-DK" sz="900">
              <a:solidFill>
                <a:sysClr val="windowText" lastClr="000000">
                  <a:hueOff val="0"/>
                  <a:satOff val="0"/>
                  <a:lumOff val="0"/>
                  <a:alphaOff val="0"/>
                </a:sysClr>
              </a:solidFill>
              <a:latin typeface="Calibri"/>
              <a:ea typeface="+mn-ea"/>
              <a:cs typeface="+mn-cs"/>
            </a:rPr>
            <a:t>Interne kontroller</a:t>
          </a:r>
        </a:p>
      </dgm:t>
    </dgm:pt>
    <dgm:pt modelId="{E0620578-44DE-4675-BF43-D9619F6A431D}" type="parTrans" cxnId="{497E2B22-4EC4-4576-820A-C7F261FDD143}">
      <dgm:prSet/>
      <dgm:spPr/>
      <dgm:t>
        <a:bodyPr/>
        <a:lstStyle/>
        <a:p>
          <a:endParaRPr lang="da-DK"/>
        </a:p>
      </dgm:t>
    </dgm:pt>
    <dgm:pt modelId="{0E358685-23D9-42D4-B6F1-8D22DA7BCB49}" type="sibTrans" cxnId="{497E2B22-4EC4-4576-820A-C7F261FDD143}">
      <dgm:prSet/>
      <dgm:spPr/>
      <dgm:t>
        <a:bodyPr/>
        <a:lstStyle/>
        <a:p>
          <a:endParaRPr lang="da-DK"/>
        </a:p>
      </dgm:t>
    </dgm:pt>
    <dgm:pt modelId="{7AEC1A7E-7AD7-49A5-821F-C41AA8ED4D49}">
      <dgm:prSet custT="1"/>
      <dgm:spPr>
        <a:xfrm>
          <a:off x="0" y="2748032"/>
          <a:ext cx="5486400" cy="450837"/>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da-DK" sz="900">
              <a:solidFill>
                <a:sysClr val="window" lastClr="FFFFFF"/>
              </a:solidFill>
              <a:latin typeface="Calibri"/>
              <a:ea typeface="+mn-ea"/>
              <a:cs typeface="+mn-cs"/>
            </a:rPr>
            <a:t>Konklusion</a:t>
          </a:r>
        </a:p>
      </dgm:t>
    </dgm:pt>
    <dgm:pt modelId="{E8921A51-C6BC-4205-8EA8-A8146B6BF88D}" type="parTrans" cxnId="{958CC5F2-976E-403F-9F26-C2B26B26C211}">
      <dgm:prSet/>
      <dgm:spPr/>
      <dgm:t>
        <a:bodyPr/>
        <a:lstStyle/>
        <a:p>
          <a:endParaRPr lang="da-DK"/>
        </a:p>
      </dgm:t>
    </dgm:pt>
    <dgm:pt modelId="{D8E4636B-FB35-49AB-9C9D-1F5E210229EC}" type="sibTrans" cxnId="{958CC5F2-976E-403F-9F26-C2B26B26C211}">
      <dgm:prSet/>
      <dgm:spPr/>
      <dgm:t>
        <a:bodyPr/>
        <a:lstStyle/>
        <a:p>
          <a:endParaRPr lang="da-DK"/>
        </a:p>
      </dgm:t>
    </dgm:pt>
    <dgm:pt modelId="{7FAAE3C4-AD4F-485E-929C-A31B12D84B3C}">
      <dgm:prSet custT="1"/>
      <dgm:spPr>
        <a:xfrm rot="10800000">
          <a:off x="0" y="2061406"/>
          <a:ext cx="5486400" cy="693388"/>
        </a:xfrm>
        <a:solidFill>
          <a:schemeClr val="accent6">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da-DK" sz="900">
              <a:solidFill>
                <a:sysClr val="windowText" lastClr="000000"/>
              </a:solidFill>
              <a:latin typeface="Calibri"/>
              <a:ea typeface="+mn-ea"/>
              <a:cs typeface="+mn-cs"/>
            </a:rPr>
            <a:t>Anbefalede interne kontroller</a:t>
          </a:r>
        </a:p>
      </dgm:t>
    </dgm:pt>
    <dgm:pt modelId="{3BFC544B-36CE-4F28-9983-465E653C0942}" type="parTrans" cxnId="{1B74565D-C344-4E24-9C17-00F7856EEC28}">
      <dgm:prSet/>
      <dgm:spPr/>
      <dgm:t>
        <a:bodyPr/>
        <a:lstStyle/>
        <a:p>
          <a:endParaRPr lang="da-DK"/>
        </a:p>
      </dgm:t>
    </dgm:pt>
    <dgm:pt modelId="{C0D6E2CA-C40C-4005-A756-D62F61E7CA93}" type="sibTrans" cxnId="{1B74565D-C344-4E24-9C17-00F7856EEC28}">
      <dgm:prSet/>
      <dgm:spPr/>
      <dgm:t>
        <a:bodyPr/>
        <a:lstStyle/>
        <a:p>
          <a:endParaRPr lang="da-DK"/>
        </a:p>
      </dgm:t>
    </dgm:pt>
    <dgm:pt modelId="{ED6B78E3-2E54-4379-A14B-A20F4385E2EC}">
      <dgm:prSet custT="1"/>
      <dgm:spPr>
        <a:xfrm rot="10800000">
          <a:off x="0" y="2061406"/>
          <a:ext cx="5486400" cy="693388"/>
        </a:xfrm>
        <a:solidFill>
          <a:schemeClr val="accent6">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da-DK" sz="900">
              <a:solidFill>
                <a:sysClr val="windowText" lastClr="000000"/>
              </a:solidFill>
              <a:latin typeface="Calibri"/>
              <a:ea typeface="+mn-ea"/>
              <a:cs typeface="+mn-cs"/>
            </a:rPr>
            <a:t>Konsekvensberegninger</a:t>
          </a:r>
        </a:p>
      </dgm:t>
    </dgm:pt>
    <dgm:pt modelId="{55C10061-9DBF-4BCA-AE1C-6D2425B3EAD8}" type="parTrans" cxnId="{D8F1EF50-271F-458F-B9BE-D27E58C11A3F}">
      <dgm:prSet/>
      <dgm:spPr/>
      <dgm:t>
        <a:bodyPr/>
        <a:lstStyle/>
        <a:p>
          <a:endParaRPr lang="da-DK"/>
        </a:p>
      </dgm:t>
    </dgm:pt>
    <dgm:pt modelId="{F9C0E4BB-F948-43DE-8F69-A190F7DF67E1}" type="sibTrans" cxnId="{D8F1EF50-271F-458F-B9BE-D27E58C11A3F}">
      <dgm:prSet/>
      <dgm:spPr/>
      <dgm:t>
        <a:bodyPr/>
        <a:lstStyle/>
        <a:p>
          <a:endParaRPr lang="da-DK"/>
        </a:p>
      </dgm:t>
    </dgm:pt>
    <dgm:pt modelId="{0A850E0D-EC02-4BF5-A0E0-6779E690C70C}">
      <dgm:prSet custT="1"/>
      <dgm:spPr>
        <a:xfrm>
          <a:off x="0" y="2748032"/>
          <a:ext cx="5486400" cy="450837"/>
        </a:xfrm>
        <a:solidFill>
          <a:schemeClr val="accent6">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da-DK" sz="900">
              <a:solidFill>
                <a:sysClr val="windowText" lastClr="000000"/>
              </a:solidFill>
              <a:latin typeface="Calibri"/>
              <a:ea typeface="+mn-ea"/>
              <a:cs typeface="+mn-cs"/>
            </a:rPr>
            <a:t>Responsumafgørelser</a:t>
          </a:r>
        </a:p>
      </dgm:t>
    </dgm:pt>
    <dgm:pt modelId="{FF940655-027D-4771-BFCB-D6C97C9A2CA3}" type="parTrans" cxnId="{8076A090-C560-46C5-8813-DED418A61B9A}">
      <dgm:prSet/>
      <dgm:spPr/>
      <dgm:t>
        <a:bodyPr/>
        <a:lstStyle/>
        <a:p>
          <a:endParaRPr lang="da-DK"/>
        </a:p>
      </dgm:t>
    </dgm:pt>
    <dgm:pt modelId="{D212490F-9FDF-411B-83F3-FA69EAA6617A}" type="sibTrans" cxnId="{8076A090-C560-46C5-8813-DED418A61B9A}">
      <dgm:prSet/>
      <dgm:spPr/>
      <dgm:t>
        <a:bodyPr/>
        <a:lstStyle/>
        <a:p>
          <a:endParaRPr lang="da-DK"/>
        </a:p>
      </dgm:t>
    </dgm:pt>
    <dgm:pt modelId="{5F668B21-CDA4-447A-BDB9-804BA29498D0}">
      <dgm:prSet custT="1"/>
      <dgm:spPr>
        <a:xfrm>
          <a:off x="0" y="2748032"/>
          <a:ext cx="5486400" cy="450837"/>
        </a:xfrm>
        <a:solidFill>
          <a:schemeClr val="accent6">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da-DK" sz="900">
              <a:solidFill>
                <a:sysClr val="windowText" lastClr="000000"/>
              </a:solidFill>
              <a:latin typeface="Calibri"/>
              <a:ea typeface="+mn-ea"/>
              <a:cs typeface="+mn-cs"/>
            </a:rPr>
            <a:t>Outsourcing</a:t>
          </a:r>
        </a:p>
      </dgm:t>
    </dgm:pt>
    <dgm:pt modelId="{EFCE388B-89C8-4136-8F6F-BF4D8F246D87}" type="parTrans" cxnId="{55BB6451-7D4B-48BD-87FE-16F7E1198EA7}">
      <dgm:prSet/>
      <dgm:spPr/>
      <dgm:t>
        <a:bodyPr/>
        <a:lstStyle/>
        <a:p>
          <a:endParaRPr lang="da-DK"/>
        </a:p>
      </dgm:t>
    </dgm:pt>
    <dgm:pt modelId="{BFD91591-C0E4-43D7-96B0-EC31A44D67CD}" type="sibTrans" cxnId="{55BB6451-7D4B-48BD-87FE-16F7E1198EA7}">
      <dgm:prSet/>
      <dgm:spPr/>
      <dgm:t>
        <a:bodyPr/>
        <a:lstStyle/>
        <a:p>
          <a:endParaRPr lang="da-DK"/>
        </a:p>
      </dgm:t>
    </dgm:pt>
    <dgm:pt modelId="{320E0911-97DA-4BAD-96B1-5F716985857D}">
      <dgm:prSet custT="1"/>
      <dgm:spPr>
        <a:xfrm>
          <a:off x="0" y="2748032"/>
          <a:ext cx="5486400" cy="450837"/>
        </a:xfrm>
        <a:solidFill>
          <a:schemeClr val="accent6">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da-DK" sz="900">
              <a:solidFill>
                <a:sysClr val="windowText" lastClr="000000"/>
              </a:solidFill>
              <a:latin typeface="Calibri"/>
              <a:ea typeface="+mn-ea"/>
              <a:cs typeface="+mn-cs"/>
            </a:rPr>
            <a:t>Særlig dansk lovgivning</a:t>
          </a:r>
        </a:p>
      </dgm:t>
    </dgm:pt>
    <dgm:pt modelId="{CD4FFE36-D21F-436B-B0C3-8563E35595B6}" type="parTrans" cxnId="{998298A5-A078-4318-AAA9-290D9980784C}">
      <dgm:prSet/>
      <dgm:spPr/>
      <dgm:t>
        <a:bodyPr/>
        <a:lstStyle/>
        <a:p>
          <a:endParaRPr lang="da-DK"/>
        </a:p>
      </dgm:t>
    </dgm:pt>
    <dgm:pt modelId="{1F06E104-ED22-46DD-8813-4DDFA6C56686}" type="sibTrans" cxnId="{998298A5-A078-4318-AAA9-290D9980784C}">
      <dgm:prSet/>
      <dgm:spPr/>
      <dgm:t>
        <a:bodyPr/>
        <a:lstStyle/>
        <a:p>
          <a:endParaRPr lang="da-DK"/>
        </a:p>
      </dgm:t>
    </dgm:pt>
    <dgm:pt modelId="{14C05E70-4130-4932-A8F5-D4DAC0A76A88}" type="pres">
      <dgm:prSet presAssocID="{758C836D-F3E9-43AB-A81D-7831573CF627}" presName="Name0" presStyleCnt="0">
        <dgm:presLayoutVars>
          <dgm:dir/>
          <dgm:animLvl val="lvl"/>
          <dgm:resizeHandles val="exact"/>
        </dgm:presLayoutVars>
      </dgm:prSet>
      <dgm:spPr/>
      <dgm:t>
        <a:bodyPr/>
        <a:lstStyle/>
        <a:p>
          <a:endParaRPr lang="da-DK"/>
        </a:p>
      </dgm:t>
    </dgm:pt>
    <dgm:pt modelId="{7D7BFB0F-D707-4587-AC07-6ED69A6E8A45}" type="pres">
      <dgm:prSet presAssocID="{7AEC1A7E-7AD7-49A5-821F-C41AA8ED4D49}" presName="boxAndChildren" presStyleCnt="0"/>
      <dgm:spPr/>
    </dgm:pt>
    <dgm:pt modelId="{66B285C0-E8F7-4188-B28D-AB910955CB6E}" type="pres">
      <dgm:prSet presAssocID="{7AEC1A7E-7AD7-49A5-821F-C41AA8ED4D49}" presName="parentTextBox" presStyleLbl="node1" presStyleIdx="0" presStyleCnt="6"/>
      <dgm:spPr/>
      <dgm:t>
        <a:bodyPr/>
        <a:lstStyle/>
        <a:p>
          <a:endParaRPr lang="da-DK"/>
        </a:p>
      </dgm:t>
    </dgm:pt>
    <dgm:pt modelId="{E089C6BD-DFD6-4B46-AC98-6E29EB4B6F37}" type="pres">
      <dgm:prSet presAssocID="{D8039F84-7C8E-4552-8BA9-3456D86EB9E2}" presName="sp" presStyleCnt="0"/>
      <dgm:spPr/>
    </dgm:pt>
    <dgm:pt modelId="{3ADA05C3-EBB1-4CE7-89F5-556B7BB5F516}" type="pres">
      <dgm:prSet presAssocID="{6D85F53C-AC2B-406E-9AF2-8E1517B016E8}" presName="arrowAndChildren" presStyleCnt="0"/>
      <dgm:spPr/>
    </dgm:pt>
    <dgm:pt modelId="{A9276921-3AD6-4D21-B393-65286FA1EDA7}" type="pres">
      <dgm:prSet presAssocID="{6D85F53C-AC2B-406E-9AF2-8E1517B016E8}" presName="parentTextArrow" presStyleLbl="node1" presStyleIdx="0" presStyleCnt="6"/>
      <dgm:spPr/>
      <dgm:t>
        <a:bodyPr/>
        <a:lstStyle/>
        <a:p>
          <a:endParaRPr lang="da-DK"/>
        </a:p>
      </dgm:t>
    </dgm:pt>
    <dgm:pt modelId="{931CBFF0-51AA-406A-B605-3FE9A6D65312}" type="pres">
      <dgm:prSet presAssocID="{6D85F53C-AC2B-406E-9AF2-8E1517B016E8}" presName="arrow" presStyleLbl="node1" presStyleIdx="1" presStyleCnt="6"/>
      <dgm:spPr/>
      <dgm:t>
        <a:bodyPr/>
        <a:lstStyle/>
        <a:p>
          <a:endParaRPr lang="da-DK"/>
        </a:p>
      </dgm:t>
    </dgm:pt>
    <dgm:pt modelId="{B2B7254F-AF8C-45D6-86DB-2ABB1319243F}" type="pres">
      <dgm:prSet presAssocID="{6D85F53C-AC2B-406E-9AF2-8E1517B016E8}" presName="descendantArrow" presStyleCnt="0"/>
      <dgm:spPr/>
    </dgm:pt>
    <dgm:pt modelId="{395F7B2F-455B-4AA0-BAF3-D0E739ED5412}" type="pres">
      <dgm:prSet presAssocID="{0A850E0D-EC02-4BF5-A0E0-6779E690C70C}" presName="childTextArrow" presStyleLbl="fgAccFollowNode1" presStyleIdx="0" presStyleCnt="13">
        <dgm:presLayoutVars>
          <dgm:bulletEnabled val="1"/>
        </dgm:presLayoutVars>
      </dgm:prSet>
      <dgm:spPr/>
      <dgm:t>
        <a:bodyPr/>
        <a:lstStyle/>
        <a:p>
          <a:endParaRPr lang="da-DK"/>
        </a:p>
      </dgm:t>
    </dgm:pt>
    <dgm:pt modelId="{1BB3BB93-7B09-492F-8351-A57DD6EFE86B}" type="pres">
      <dgm:prSet presAssocID="{5F668B21-CDA4-447A-BDB9-804BA29498D0}" presName="childTextArrow" presStyleLbl="fgAccFollowNode1" presStyleIdx="1" presStyleCnt="13">
        <dgm:presLayoutVars>
          <dgm:bulletEnabled val="1"/>
        </dgm:presLayoutVars>
      </dgm:prSet>
      <dgm:spPr/>
      <dgm:t>
        <a:bodyPr/>
        <a:lstStyle/>
        <a:p>
          <a:endParaRPr lang="da-DK"/>
        </a:p>
      </dgm:t>
    </dgm:pt>
    <dgm:pt modelId="{57835196-C6C6-42F2-8C52-C39DB3CBEBFD}" type="pres">
      <dgm:prSet presAssocID="{320E0911-97DA-4BAD-96B1-5F716985857D}" presName="childTextArrow" presStyleLbl="fgAccFollowNode1" presStyleIdx="2" presStyleCnt="13">
        <dgm:presLayoutVars>
          <dgm:bulletEnabled val="1"/>
        </dgm:presLayoutVars>
      </dgm:prSet>
      <dgm:spPr/>
      <dgm:t>
        <a:bodyPr/>
        <a:lstStyle/>
        <a:p>
          <a:endParaRPr lang="da-DK"/>
        </a:p>
      </dgm:t>
    </dgm:pt>
    <dgm:pt modelId="{A709C403-3064-4F4C-9F8F-D50F18E3C2D7}" type="pres">
      <dgm:prSet presAssocID="{232BC782-4953-4665-8D6E-FD435984528C}" presName="sp" presStyleCnt="0"/>
      <dgm:spPr/>
    </dgm:pt>
    <dgm:pt modelId="{1844BC67-FA48-4C46-8331-A95328934E6A}" type="pres">
      <dgm:prSet presAssocID="{06AE0CE4-CB40-400C-8F2C-ED3471D7D634}" presName="arrowAndChildren" presStyleCnt="0"/>
      <dgm:spPr/>
    </dgm:pt>
    <dgm:pt modelId="{6104D4BB-E290-4A27-B993-8634D835AFCD}" type="pres">
      <dgm:prSet presAssocID="{06AE0CE4-CB40-400C-8F2C-ED3471D7D634}" presName="parentTextArrow" presStyleLbl="node1" presStyleIdx="1" presStyleCnt="6"/>
      <dgm:spPr>
        <a:prstGeom prst="upArrowCallout">
          <a:avLst/>
        </a:prstGeom>
      </dgm:spPr>
      <dgm:t>
        <a:bodyPr/>
        <a:lstStyle/>
        <a:p>
          <a:endParaRPr lang="da-DK"/>
        </a:p>
      </dgm:t>
    </dgm:pt>
    <dgm:pt modelId="{DCF0D521-4F33-4303-B6DD-D245066045EB}" type="pres">
      <dgm:prSet presAssocID="{06AE0CE4-CB40-400C-8F2C-ED3471D7D634}" presName="arrow" presStyleLbl="node1" presStyleIdx="2" presStyleCnt="6"/>
      <dgm:spPr/>
      <dgm:t>
        <a:bodyPr/>
        <a:lstStyle/>
        <a:p>
          <a:endParaRPr lang="da-DK"/>
        </a:p>
      </dgm:t>
    </dgm:pt>
    <dgm:pt modelId="{6815C97D-35D2-4ADD-AF33-FCD5522402BF}" type="pres">
      <dgm:prSet presAssocID="{06AE0CE4-CB40-400C-8F2C-ED3471D7D634}" presName="descendantArrow" presStyleCnt="0"/>
      <dgm:spPr/>
    </dgm:pt>
    <dgm:pt modelId="{A9B0D452-06D6-497C-BC5A-E815B9C75F36}" type="pres">
      <dgm:prSet presAssocID="{7FAAE3C4-AD4F-485E-929C-A31B12D84B3C}" presName="childTextArrow" presStyleLbl="fgAccFollowNode1" presStyleIdx="3" presStyleCnt="13">
        <dgm:presLayoutVars>
          <dgm:bulletEnabled val="1"/>
        </dgm:presLayoutVars>
      </dgm:prSet>
      <dgm:spPr/>
      <dgm:t>
        <a:bodyPr/>
        <a:lstStyle/>
        <a:p>
          <a:endParaRPr lang="da-DK"/>
        </a:p>
      </dgm:t>
    </dgm:pt>
    <dgm:pt modelId="{94D43C76-0F85-4E31-AC3B-361F2F1C78B6}" type="pres">
      <dgm:prSet presAssocID="{ED6B78E3-2E54-4379-A14B-A20F4385E2EC}" presName="childTextArrow" presStyleLbl="fgAccFollowNode1" presStyleIdx="4" presStyleCnt="13" custLinFactNeighborX="2326" custLinFactNeighborY="5735">
        <dgm:presLayoutVars>
          <dgm:bulletEnabled val="1"/>
        </dgm:presLayoutVars>
      </dgm:prSet>
      <dgm:spPr/>
      <dgm:t>
        <a:bodyPr/>
        <a:lstStyle/>
        <a:p>
          <a:endParaRPr lang="da-DK"/>
        </a:p>
      </dgm:t>
    </dgm:pt>
    <dgm:pt modelId="{89B757D4-839A-4158-8800-72D4D0BA9733}" type="pres">
      <dgm:prSet presAssocID="{67BD1E36-4467-43D3-AC91-FFEEAC4012FA}" presName="sp" presStyleCnt="0"/>
      <dgm:spPr/>
    </dgm:pt>
    <dgm:pt modelId="{625405B1-8C25-492B-9C91-D443CF8B7157}" type="pres">
      <dgm:prSet presAssocID="{B268F08D-4303-4F0E-8DB3-20FDBDD54C35}" presName="arrowAndChildren" presStyleCnt="0"/>
      <dgm:spPr/>
    </dgm:pt>
    <dgm:pt modelId="{F415562F-2078-4F6D-8CF1-24DE3D54FEB5}" type="pres">
      <dgm:prSet presAssocID="{B268F08D-4303-4F0E-8DB3-20FDBDD54C35}" presName="parentTextArrow" presStyleLbl="node1" presStyleIdx="2" presStyleCnt="6"/>
      <dgm:spPr>
        <a:prstGeom prst="upArrowCallout">
          <a:avLst/>
        </a:prstGeom>
      </dgm:spPr>
      <dgm:t>
        <a:bodyPr/>
        <a:lstStyle/>
        <a:p>
          <a:endParaRPr lang="da-DK"/>
        </a:p>
      </dgm:t>
    </dgm:pt>
    <dgm:pt modelId="{6547E525-DF4D-4020-9695-F6CC83C2ECCC}" type="pres">
      <dgm:prSet presAssocID="{B268F08D-4303-4F0E-8DB3-20FDBDD54C35}" presName="arrow" presStyleLbl="node1" presStyleIdx="3" presStyleCnt="6"/>
      <dgm:spPr/>
      <dgm:t>
        <a:bodyPr/>
        <a:lstStyle/>
        <a:p>
          <a:endParaRPr lang="da-DK"/>
        </a:p>
      </dgm:t>
    </dgm:pt>
    <dgm:pt modelId="{6C9FC724-FC7C-4BDE-9ACA-CA23E9DAE029}" type="pres">
      <dgm:prSet presAssocID="{B268F08D-4303-4F0E-8DB3-20FDBDD54C35}" presName="descendantArrow" presStyleCnt="0"/>
      <dgm:spPr/>
    </dgm:pt>
    <dgm:pt modelId="{8E7CFA6F-21A6-4D6D-BA9F-EA1E45EDB95A}" type="pres">
      <dgm:prSet presAssocID="{D5F8DD2F-9E0B-4EB7-80DA-6B1765F38F5A}" presName="childTextArrow" presStyleLbl="fgAccFollowNode1" presStyleIdx="5" presStyleCnt="13" custLinFactNeighborX="-775">
        <dgm:presLayoutVars>
          <dgm:bulletEnabled val="1"/>
        </dgm:presLayoutVars>
      </dgm:prSet>
      <dgm:spPr>
        <a:prstGeom prst="rect">
          <a:avLst/>
        </a:prstGeom>
      </dgm:spPr>
      <dgm:t>
        <a:bodyPr/>
        <a:lstStyle/>
        <a:p>
          <a:endParaRPr lang="da-DK"/>
        </a:p>
      </dgm:t>
    </dgm:pt>
    <dgm:pt modelId="{7B07280A-71A3-4032-BA72-31F9DC85BDF3}" type="pres">
      <dgm:prSet presAssocID="{92D4BD25-4C22-4D18-BA61-88EC8590EEEF}" presName="childTextArrow" presStyleLbl="fgAccFollowNode1" presStyleIdx="6" presStyleCnt="13">
        <dgm:presLayoutVars>
          <dgm:bulletEnabled val="1"/>
        </dgm:presLayoutVars>
      </dgm:prSet>
      <dgm:spPr/>
      <dgm:t>
        <a:bodyPr/>
        <a:lstStyle/>
        <a:p>
          <a:endParaRPr lang="da-DK"/>
        </a:p>
      </dgm:t>
    </dgm:pt>
    <dgm:pt modelId="{963B45A4-4732-45FC-BC9F-FBB1E8294EF4}" type="pres">
      <dgm:prSet presAssocID="{028569FA-FFD9-49C3-9E24-7967BD280F43}" presName="childTextArrow" presStyleLbl="fgAccFollowNode1" presStyleIdx="7" presStyleCnt="13">
        <dgm:presLayoutVars>
          <dgm:bulletEnabled val="1"/>
        </dgm:presLayoutVars>
      </dgm:prSet>
      <dgm:spPr>
        <a:prstGeom prst="rect">
          <a:avLst/>
        </a:prstGeom>
      </dgm:spPr>
      <dgm:t>
        <a:bodyPr/>
        <a:lstStyle/>
        <a:p>
          <a:endParaRPr lang="da-DK"/>
        </a:p>
      </dgm:t>
    </dgm:pt>
    <dgm:pt modelId="{E99346EE-BB86-40CB-B409-CC8579E27430}" type="pres">
      <dgm:prSet presAssocID="{D953A68E-115A-45BC-8F45-725AA649D7D1}" presName="childTextArrow" presStyleLbl="fgAccFollowNode1" presStyleIdx="8" presStyleCnt="13" custLinFactNeighborX="775">
        <dgm:presLayoutVars>
          <dgm:bulletEnabled val="1"/>
        </dgm:presLayoutVars>
      </dgm:prSet>
      <dgm:spPr>
        <a:prstGeom prst="rect">
          <a:avLst/>
        </a:prstGeom>
      </dgm:spPr>
      <dgm:t>
        <a:bodyPr/>
        <a:lstStyle/>
        <a:p>
          <a:endParaRPr lang="da-DK"/>
        </a:p>
      </dgm:t>
    </dgm:pt>
    <dgm:pt modelId="{ECC1C0AE-F23F-4154-92C2-B6BEF4DBAD1D}" type="pres">
      <dgm:prSet presAssocID="{486A0440-F9D6-418E-8189-79BC70EAD265}" presName="sp" presStyleCnt="0"/>
      <dgm:spPr/>
    </dgm:pt>
    <dgm:pt modelId="{857ACB39-FFD6-4314-ADC9-B14084E85F98}" type="pres">
      <dgm:prSet presAssocID="{14E422F5-8F6B-4D37-A3DA-9B5272622130}" presName="arrowAndChildren" presStyleCnt="0"/>
      <dgm:spPr/>
    </dgm:pt>
    <dgm:pt modelId="{BEE666BE-1ABB-493F-A69C-BA1DEF4EC4A9}" type="pres">
      <dgm:prSet presAssocID="{14E422F5-8F6B-4D37-A3DA-9B5272622130}" presName="parentTextArrow" presStyleLbl="node1" presStyleIdx="3" presStyleCnt="6"/>
      <dgm:spPr>
        <a:prstGeom prst="upArrowCallout">
          <a:avLst/>
        </a:prstGeom>
      </dgm:spPr>
      <dgm:t>
        <a:bodyPr/>
        <a:lstStyle/>
        <a:p>
          <a:endParaRPr lang="da-DK"/>
        </a:p>
      </dgm:t>
    </dgm:pt>
    <dgm:pt modelId="{519806D9-E3D0-4D8F-8BDA-AEDAF5A3B7C2}" type="pres">
      <dgm:prSet presAssocID="{14E422F5-8F6B-4D37-A3DA-9B5272622130}" presName="arrow" presStyleLbl="node1" presStyleIdx="4" presStyleCnt="6"/>
      <dgm:spPr/>
      <dgm:t>
        <a:bodyPr/>
        <a:lstStyle/>
        <a:p>
          <a:endParaRPr lang="da-DK"/>
        </a:p>
      </dgm:t>
    </dgm:pt>
    <dgm:pt modelId="{9DBB6EE3-13C6-4058-AB51-B0853574C846}" type="pres">
      <dgm:prSet presAssocID="{14E422F5-8F6B-4D37-A3DA-9B5272622130}" presName="descendantArrow" presStyleCnt="0"/>
      <dgm:spPr/>
    </dgm:pt>
    <dgm:pt modelId="{E492B216-DCD5-416D-B9B6-D571603CDB12}" type="pres">
      <dgm:prSet presAssocID="{C5C9D371-F45F-4897-A9EA-9BEA9749B53F}" presName="childTextArrow" presStyleLbl="fgAccFollowNode1" presStyleIdx="9" presStyleCnt="13">
        <dgm:presLayoutVars>
          <dgm:bulletEnabled val="1"/>
        </dgm:presLayoutVars>
      </dgm:prSet>
      <dgm:spPr>
        <a:prstGeom prst="rect">
          <a:avLst/>
        </a:prstGeom>
      </dgm:spPr>
      <dgm:t>
        <a:bodyPr/>
        <a:lstStyle/>
        <a:p>
          <a:endParaRPr lang="da-DK"/>
        </a:p>
      </dgm:t>
    </dgm:pt>
    <dgm:pt modelId="{0AB5BB4E-FC0E-46FC-933B-C3658394E837}" type="pres">
      <dgm:prSet presAssocID="{1497865E-C35A-4472-B8AB-9736F7A021C9}" presName="childTextArrow" presStyleLbl="fgAccFollowNode1" presStyleIdx="10" presStyleCnt="13">
        <dgm:presLayoutVars>
          <dgm:bulletEnabled val="1"/>
        </dgm:presLayoutVars>
      </dgm:prSet>
      <dgm:spPr/>
      <dgm:t>
        <a:bodyPr/>
        <a:lstStyle/>
        <a:p>
          <a:endParaRPr lang="da-DK"/>
        </a:p>
      </dgm:t>
    </dgm:pt>
    <dgm:pt modelId="{8A513664-DB8D-472B-B4D7-417E3DBA42DE}" type="pres">
      <dgm:prSet presAssocID="{EB0139EC-F761-4467-9C66-8F43C49DE534}" presName="sp" presStyleCnt="0"/>
      <dgm:spPr/>
    </dgm:pt>
    <dgm:pt modelId="{8411B74A-CA8C-4878-805C-27DDAE371117}" type="pres">
      <dgm:prSet presAssocID="{9202F731-B6D9-4112-BD94-007C42394E43}" presName="arrowAndChildren" presStyleCnt="0"/>
      <dgm:spPr/>
    </dgm:pt>
    <dgm:pt modelId="{99845EF1-6EFC-4A21-B16C-90E275CF2267}" type="pres">
      <dgm:prSet presAssocID="{9202F731-B6D9-4112-BD94-007C42394E43}" presName="parentTextArrow" presStyleLbl="node1" presStyleIdx="4" presStyleCnt="6"/>
      <dgm:spPr>
        <a:prstGeom prst="upArrowCallout">
          <a:avLst/>
        </a:prstGeom>
      </dgm:spPr>
      <dgm:t>
        <a:bodyPr/>
        <a:lstStyle/>
        <a:p>
          <a:endParaRPr lang="da-DK"/>
        </a:p>
      </dgm:t>
    </dgm:pt>
    <dgm:pt modelId="{8A5B2713-293C-4EE9-843D-473698613FDB}" type="pres">
      <dgm:prSet presAssocID="{9202F731-B6D9-4112-BD94-007C42394E43}" presName="arrow" presStyleLbl="node1" presStyleIdx="5" presStyleCnt="6" custLinFactNeighborY="-221"/>
      <dgm:spPr/>
      <dgm:t>
        <a:bodyPr/>
        <a:lstStyle/>
        <a:p>
          <a:endParaRPr lang="da-DK"/>
        </a:p>
      </dgm:t>
    </dgm:pt>
    <dgm:pt modelId="{1681C7B1-7A0E-42E2-BF59-36D25B16E1B2}" type="pres">
      <dgm:prSet presAssocID="{9202F731-B6D9-4112-BD94-007C42394E43}" presName="descendantArrow" presStyleCnt="0"/>
      <dgm:spPr/>
    </dgm:pt>
    <dgm:pt modelId="{3599F2F3-81E3-4808-8B50-E05BFAC3BDDC}" type="pres">
      <dgm:prSet presAssocID="{482C7240-B2A3-4BE6-AA70-75DA60CB0516}" presName="childTextArrow" presStyleLbl="fgAccFollowNode1" presStyleIdx="11" presStyleCnt="13">
        <dgm:presLayoutVars>
          <dgm:bulletEnabled val="1"/>
        </dgm:presLayoutVars>
      </dgm:prSet>
      <dgm:spPr>
        <a:prstGeom prst="rect">
          <a:avLst/>
        </a:prstGeom>
      </dgm:spPr>
      <dgm:t>
        <a:bodyPr/>
        <a:lstStyle/>
        <a:p>
          <a:endParaRPr lang="da-DK"/>
        </a:p>
      </dgm:t>
    </dgm:pt>
    <dgm:pt modelId="{1193639D-30B6-4A59-A78D-992FD686B675}" type="pres">
      <dgm:prSet presAssocID="{95C5160C-D8E0-486D-BA3F-AA3AFF86DDA7}" presName="childTextArrow" presStyleLbl="fgAccFollowNode1" presStyleIdx="12" presStyleCnt="13">
        <dgm:presLayoutVars>
          <dgm:bulletEnabled val="1"/>
        </dgm:presLayoutVars>
      </dgm:prSet>
      <dgm:spPr>
        <a:prstGeom prst="rect">
          <a:avLst/>
        </a:prstGeom>
      </dgm:spPr>
      <dgm:t>
        <a:bodyPr/>
        <a:lstStyle/>
        <a:p>
          <a:endParaRPr lang="da-DK"/>
        </a:p>
      </dgm:t>
    </dgm:pt>
  </dgm:ptLst>
  <dgm:cxnLst>
    <dgm:cxn modelId="{DBE7ADBE-8E24-44DF-87E9-139825DE91CF}" type="presOf" srcId="{9202F731-B6D9-4112-BD94-007C42394E43}" destId="{99845EF1-6EFC-4A21-B16C-90E275CF2267}" srcOrd="0" destOrd="0" presId="urn:microsoft.com/office/officeart/2005/8/layout/process4"/>
    <dgm:cxn modelId="{B89AF87D-BCB8-4D7D-8F2F-4BE6AFEE1B8C}" type="presOf" srcId="{758C836D-F3E9-43AB-A81D-7831573CF627}" destId="{14C05E70-4130-4932-A8F5-D4DAC0A76A88}" srcOrd="0" destOrd="0" presId="urn:microsoft.com/office/officeart/2005/8/layout/process4"/>
    <dgm:cxn modelId="{2B9DC11F-0914-445F-8839-835AA05FE9C2}" srcId="{758C836D-F3E9-43AB-A81D-7831573CF627}" destId="{9202F731-B6D9-4112-BD94-007C42394E43}" srcOrd="0" destOrd="0" parTransId="{1FEBB12C-0310-402D-B168-B648E3E98CDA}" sibTransId="{EB0139EC-F761-4467-9C66-8F43C49DE534}"/>
    <dgm:cxn modelId="{B9713F24-F2FD-46DB-B2C1-8E7960747C7B}" srcId="{758C836D-F3E9-43AB-A81D-7831573CF627}" destId="{06AE0CE4-CB40-400C-8F2C-ED3471D7D634}" srcOrd="3" destOrd="0" parTransId="{7184038F-4776-4689-8F9F-50D6903DFBA7}" sibTransId="{232BC782-4953-4665-8D6E-FD435984528C}"/>
    <dgm:cxn modelId="{1B74565D-C344-4E24-9C17-00F7856EEC28}" srcId="{06AE0CE4-CB40-400C-8F2C-ED3471D7D634}" destId="{7FAAE3C4-AD4F-485E-929C-A31B12D84B3C}" srcOrd="0" destOrd="0" parTransId="{3BFC544B-36CE-4F28-9983-465E653C0942}" sibTransId="{C0D6E2CA-C40C-4005-A756-D62F61E7CA93}"/>
    <dgm:cxn modelId="{D68C2ED7-CDE9-4B38-99CA-9D8A54D46AD5}" type="presOf" srcId="{6D85F53C-AC2B-406E-9AF2-8E1517B016E8}" destId="{A9276921-3AD6-4D21-B393-65286FA1EDA7}" srcOrd="0" destOrd="0" presId="urn:microsoft.com/office/officeart/2005/8/layout/process4"/>
    <dgm:cxn modelId="{D4DF5FF2-46E4-4749-B469-918CFF3875A0}" srcId="{B268F08D-4303-4F0E-8DB3-20FDBDD54C35}" destId="{028569FA-FFD9-49C3-9E24-7967BD280F43}" srcOrd="2" destOrd="0" parTransId="{B0BF7FE8-B569-4CAE-B925-1A4CC175F981}" sibTransId="{A847EBBB-DAAB-47AA-9F5B-5DAE2FF4B39F}"/>
    <dgm:cxn modelId="{D2281432-9FB0-48DD-A91D-FCC97D97AF55}" srcId="{B268F08D-4303-4F0E-8DB3-20FDBDD54C35}" destId="{D953A68E-115A-45BC-8F45-725AA649D7D1}" srcOrd="3" destOrd="0" parTransId="{57828FD2-E77C-4954-929B-EF397EBCB1A4}" sibTransId="{2E8CDED7-E526-4BBB-89C1-834E2E777D2A}"/>
    <dgm:cxn modelId="{D15A3E76-6F54-4BEB-A101-636BD973475A}" type="presOf" srcId="{1497865E-C35A-4472-B8AB-9736F7A021C9}" destId="{0AB5BB4E-FC0E-46FC-933B-C3658394E837}" srcOrd="0" destOrd="0" presId="urn:microsoft.com/office/officeart/2005/8/layout/process4"/>
    <dgm:cxn modelId="{8076A090-C560-46C5-8813-DED418A61B9A}" srcId="{6D85F53C-AC2B-406E-9AF2-8E1517B016E8}" destId="{0A850E0D-EC02-4BF5-A0E0-6779E690C70C}" srcOrd="0" destOrd="0" parTransId="{FF940655-027D-4771-BFCB-D6C97C9A2CA3}" sibTransId="{D212490F-9FDF-411B-83F3-FA69EAA6617A}"/>
    <dgm:cxn modelId="{A5F3DEDB-5275-4730-8A40-92EDB919CDEE}" type="presOf" srcId="{320E0911-97DA-4BAD-96B1-5F716985857D}" destId="{57835196-C6C6-42F2-8C52-C39DB3CBEBFD}" srcOrd="0" destOrd="0" presId="urn:microsoft.com/office/officeart/2005/8/layout/process4"/>
    <dgm:cxn modelId="{BB170F85-2AF0-4EBC-85C4-69218A4DE6B6}" srcId="{B268F08D-4303-4F0E-8DB3-20FDBDD54C35}" destId="{D5F8DD2F-9E0B-4EB7-80DA-6B1765F38F5A}" srcOrd="0" destOrd="0" parTransId="{AE2D1B21-492D-43CA-8153-EB0DA9C36B15}" sibTransId="{81FCBDA2-4306-47E9-9153-2D37BA0076F7}"/>
    <dgm:cxn modelId="{FE736807-38ED-4186-91C4-148BACD06AC2}" type="presOf" srcId="{14E422F5-8F6B-4D37-A3DA-9B5272622130}" destId="{BEE666BE-1ABB-493F-A69C-BA1DEF4EC4A9}" srcOrd="0" destOrd="0" presId="urn:microsoft.com/office/officeart/2005/8/layout/process4"/>
    <dgm:cxn modelId="{F4A7C4C1-C846-4190-B177-059429FDF483}" srcId="{14E422F5-8F6B-4D37-A3DA-9B5272622130}" destId="{C5C9D371-F45F-4897-A9EA-9BEA9749B53F}" srcOrd="0" destOrd="0" parTransId="{BB4A85DD-7B5F-45D9-A1BA-1F6EC8048B49}" sibTransId="{A1BE0DAF-E4C9-476F-9A8C-6AC8745BF570}"/>
    <dgm:cxn modelId="{975114D2-911C-4045-89A2-E3FE9FE1D583}" type="presOf" srcId="{B268F08D-4303-4F0E-8DB3-20FDBDD54C35}" destId="{F415562F-2078-4F6D-8CF1-24DE3D54FEB5}" srcOrd="0" destOrd="0" presId="urn:microsoft.com/office/officeart/2005/8/layout/process4"/>
    <dgm:cxn modelId="{998298A5-A078-4318-AAA9-290D9980784C}" srcId="{6D85F53C-AC2B-406E-9AF2-8E1517B016E8}" destId="{320E0911-97DA-4BAD-96B1-5F716985857D}" srcOrd="2" destOrd="0" parTransId="{CD4FFE36-D21F-436B-B0C3-8563E35595B6}" sibTransId="{1F06E104-ED22-46DD-8813-4DDFA6C56686}"/>
    <dgm:cxn modelId="{D3294ED8-93CE-4851-91B8-7DCFD1412DD5}" type="presOf" srcId="{06AE0CE4-CB40-400C-8F2C-ED3471D7D634}" destId="{6104D4BB-E290-4A27-B993-8634D835AFCD}" srcOrd="0" destOrd="0" presId="urn:microsoft.com/office/officeart/2005/8/layout/process4"/>
    <dgm:cxn modelId="{2D981476-950D-46D7-A8D3-45CFCD92E7CF}" type="presOf" srcId="{9202F731-B6D9-4112-BD94-007C42394E43}" destId="{8A5B2713-293C-4EE9-843D-473698613FDB}" srcOrd="1" destOrd="0" presId="urn:microsoft.com/office/officeart/2005/8/layout/process4"/>
    <dgm:cxn modelId="{975CEE7B-1D08-4914-BBF4-928825C0B730}" srcId="{B268F08D-4303-4F0E-8DB3-20FDBDD54C35}" destId="{92D4BD25-4C22-4D18-BA61-88EC8590EEEF}" srcOrd="1" destOrd="0" parTransId="{129286A0-ED6F-43A5-AB6C-2CF18A377769}" sibTransId="{1AE634DE-C332-4DA0-874C-5DC54600F97F}"/>
    <dgm:cxn modelId="{E126FDDF-3EB7-48A5-BC81-3B74D708618C}" type="presOf" srcId="{14E422F5-8F6B-4D37-A3DA-9B5272622130}" destId="{519806D9-E3D0-4D8F-8BDA-AEDAF5A3B7C2}" srcOrd="1" destOrd="0" presId="urn:microsoft.com/office/officeart/2005/8/layout/process4"/>
    <dgm:cxn modelId="{697CF9ED-3CA8-4670-B658-161F99F0CD7C}" srcId="{758C836D-F3E9-43AB-A81D-7831573CF627}" destId="{14E422F5-8F6B-4D37-A3DA-9B5272622130}" srcOrd="1" destOrd="0" parTransId="{C76391E3-C57D-425B-8145-3BF022778EE8}" sibTransId="{486A0440-F9D6-418E-8189-79BC70EAD265}"/>
    <dgm:cxn modelId="{D4B391F8-D7F3-4915-98B3-808419E0D5EE}" type="presOf" srcId="{6D85F53C-AC2B-406E-9AF2-8E1517B016E8}" destId="{931CBFF0-51AA-406A-B605-3FE9A6D65312}" srcOrd="1" destOrd="0" presId="urn:microsoft.com/office/officeart/2005/8/layout/process4"/>
    <dgm:cxn modelId="{3D5F4E3C-25E6-4D87-9057-CDBDE914F26C}" type="presOf" srcId="{D953A68E-115A-45BC-8F45-725AA649D7D1}" destId="{E99346EE-BB86-40CB-B409-CC8579E27430}" srcOrd="0" destOrd="0" presId="urn:microsoft.com/office/officeart/2005/8/layout/process4"/>
    <dgm:cxn modelId="{497E2B22-4EC4-4576-820A-C7F261FDD143}" srcId="{14E422F5-8F6B-4D37-A3DA-9B5272622130}" destId="{1497865E-C35A-4472-B8AB-9736F7A021C9}" srcOrd="1" destOrd="0" parTransId="{E0620578-44DE-4675-BF43-D9619F6A431D}" sibTransId="{0E358685-23D9-42D4-B6F1-8D22DA7BCB49}"/>
    <dgm:cxn modelId="{36AA1E5D-BFB4-44D3-ABF0-F522EACC40B7}" srcId="{9202F731-B6D9-4112-BD94-007C42394E43}" destId="{482C7240-B2A3-4BE6-AA70-75DA60CB0516}" srcOrd="0" destOrd="0" parTransId="{4815CF6F-57EC-411E-B62B-4BBF0393A286}" sibTransId="{F6C8224F-7CDD-4C09-9DFD-0EB082F23537}"/>
    <dgm:cxn modelId="{65CDB3DD-2F1A-4140-8B45-5C601C7522C7}" type="presOf" srcId="{95C5160C-D8E0-486D-BA3F-AA3AFF86DDA7}" destId="{1193639D-30B6-4A59-A78D-992FD686B675}" srcOrd="0" destOrd="0" presId="urn:microsoft.com/office/officeart/2005/8/layout/process4"/>
    <dgm:cxn modelId="{ED5A472E-C649-4B46-A324-767A764B9A29}" type="presOf" srcId="{D5F8DD2F-9E0B-4EB7-80DA-6B1765F38F5A}" destId="{8E7CFA6F-21A6-4D6D-BA9F-EA1E45EDB95A}" srcOrd="0" destOrd="0" presId="urn:microsoft.com/office/officeart/2005/8/layout/process4"/>
    <dgm:cxn modelId="{D8F1EF50-271F-458F-B9BE-D27E58C11A3F}" srcId="{06AE0CE4-CB40-400C-8F2C-ED3471D7D634}" destId="{ED6B78E3-2E54-4379-A14B-A20F4385E2EC}" srcOrd="1" destOrd="0" parTransId="{55C10061-9DBF-4BCA-AE1C-6D2425B3EAD8}" sibTransId="{F9C0E4BB-F948-43DE-8F69-A190F7DF67E1}"/>
    <dgm:cxn modelId="{AD2D1DE4-9B95-427A-8E4D-C8478D0ECAB2}" type="presOf" srcId="{C5C9D371-F45F-4897-A9EA-9BEA9749B53F}" destId="{E492B216-DCD5-416D-B9B6-D571603CDB12}" srcOrd="0" destOrd="0" presId="urn:microsoft.com/office/officeart/2005/8/layout/process4"/>
    <dgm:cxn modelId="{38B72579-7DDE-4F88-AF74-A94CA9AAD2F7}" type="presOf" srcId="{B268F08D-4303-4F0E-8DB3-20FDBDD54C35}" destId="{6547E525-DF4D-4020-9695-F6CC83C2ECCC}" srcOrd="1" destOrd="0" presId="urn:microsoft.com/office/officeart/2005/8/layout/process4"/>
    <dgm:cxn modelId="{35819F51-3C5E-4046-8A5B-70C2DD46BBC6}" srcId="{758C836D-F3E9-43AB-A81D-7831573CF627}" destId="{B268F08D-4303-4F0E-8DB3-20FDBDD54C35}" srcOrd="2" destOrd="0" parTransId="{1BB3D46C-4928-4CBE-8BD9-F0985BF20F5F}" sibTransId="{67BD1E36-4467-43D3-AC91-FFEEAC4012FA}"/>
    <dgm:cxn modelId="{047419C5-71D1-4D24-81EE-9D6763B93CEB}" type="presOf" srcId="{7AEC1A7E-7AD7-49A5-821F-C41AA8ED4D49}" destId="{66B285C0-E8F7-4188-B28D-AB910955CB6E}" srcOrd="0" destOrd="0" presId="urn:microsoft.com/office/officeart/2005/8/layout/process4"/>
    <dgm:cxn modelId="{1A4B4DF8-4062-4EB4-BD39-9896DF8901C0}" type="presOf" srcId="{028569FA-FFD9-49C3-9E24-7967BD280F43}" destId="{963B45A4-4732-45FC-BC9F-FBB1E8294EF4}" srcOrd="0" destOrd="0" presId="urn:microsoft.com/office/officeart/2005/8/layout/process4"/>
    <dgm:cxn modelId="{A0D282C3-1BB4-4FF8-95CC-66FA780B3EA0}" type="presOf" srcId="{92D4BD25-4C22-4D18-BA61-88EC8590EEEF}" destId="{7B07280A-71A3-4032-BA72-31F9DC85BDF3}" srcOrd="0" destOrd="0" presId="urn:microsoft.com/office/officeart/2005/8/layout/process4"/>
    <dgm:cxn modelId="{7D97C540-15C6-4DEC-8D7F-127746F959E3}" type="presOf" srcId="{0A850E0D-EC02-4BF5-A0E0-6779E690C70C}" destId="{395F7B2F-455B-4AA0-BAF3-D0E739ED5412}" srcOrd="0" destOrd="0" presId="urn:microsoft.com/office/officeart/2005/8/layout/process4"/>
    <dgm:cxn modelId="{79EBA786-4B65-4224-91C5-4DB8475D314B}" type="presOf" srcId="{5F668B21-CDA4-447A-BDB9-804BA29498D0}" destId="{1BB3BB93-7B09-492F-8351-A57DD6EFE86B}" srcOrd="0" destOrd="0" presId="urn:microsoft.com/office/officeart/2005/8/layout/process4"/>
    <dgm:cxn modelId="{6139C91F-B373-40BB-BBC5-8224EFA9A3FC}" srcId="{9202F731-B6D9-4112-BD94-007C42394E43}" destId="{95C5160C-D8E0-486D-BA3F-AA3AFF86DDA7}" srcOrd="1" destOrd="0" parTransId="{A8376DF4-B7F2-467E-AFD0-9EC8A472E783}" sibTransId="{BC2E063C-1BEC-4422-8103-FCEE4781EA1C}"/>
    <dgm:cxn modelId="{55BB6451-7D4B-48BD-87FE-16F7E1198EA7}" srcId="{6D85F53C-AC2B-406E-9AF2-8E1517B016E8}" destId="{5F668B21-CDA4-447A-BDB9-804BA29498D0}" srcOrd="1" destOrd="0" parTransId="{EFCE388B-89C8-4136-8F6F-BF4D8F246D87}" sibTransId="{BFD91591-C0E4-43D7-96B0-EC31A44D67CD}"/>
    <dgm:cxn modelId="{6A2F2BA6-3487-4C0D-BF46-D7848018A3F1}" type="presOf" srcId="{7FAAE3C4-AD4F-485E-929C-A31B12D84B3C}" destId="{A9B0D452-06D6-497C-BC5A-E815B9C75F36}" srcOrd="0" destOrd="0" presId="urn:microsoft.com/office/officeart/2005/8/layout/process4"/>
    <dgm:cxn modelId="{D1AF9B6F-43A8-4BE3-A513-84A9BC288EA0}" srcId="{758C836D-F3E9-43AB-A81D-7831573CF627}" destId="{6D85F53C-AC2B-406E-9AF2-8E1517B016E8}" srcOrd="4" destOrd="0" parTransId="{0DA29AE6-0983-4430-A1F1-CB776668FC8B}" sibTransId="{D8039F84-7C8E-4552-8BA9-3456D86EB9E2}"/>
    <dgm:cxn modelId="{4E7B7F15-24E5-4D25-B3B7-252573FCCF2B}" type="presOf" srcId="{ED6B78E3-2E54-4379-A14B-A20F4385E2EC}" destId="{94D43C76-0F85-4E31-AC3B-361F2F1C78B6}" srcOrd="0" destOrd="0" presId="urn:microsoft.com/office/officeart/2005/8/layout/process4"/>
    <dgm:cxn modelId="{958CC5F2-976E-403F-9F26-C2B26B26C211}" srcId="{758C836D-F3E9-43AB-A81D-7831573CF627}" destId="{7AEC1A7E-7AD7-49A5-821F-C41AA8ED4D49}" srcOrd="5" destOrd="0" parTransId="{E8921A51-C6BC-4205-8EA8-A8146B6BF88D}" sibTransId="{D8E4636B-FB35-49AB-9C9D-1F5E210229EC}"/>
    <dgm:cxn modelId="{C1AA7356-0A0C-4017-96DB-35A22F7E97DE}" type="presOf" srcId="{482C7240-B2A3-4BE6-AA70-75DA60CB0516}" destId="{3599F2F3-81E3-4808-8B50-E05BFAC3BDDC}" srcOrd="0" destOrd="0" presId="urn:microsoft.com/office/officeart/2005/8/layout/process4"/>
    <dgm:cxn modelId="{1AB3D045-6F5F-42AF-9D76-9548B67EA76E}" type="presOf" srcId="{06AE0CE4-CB40-400C-8F2C-ED3471D7D634}" destId="{DCF0D521-4F33-4303-B6DD-D245066045EB}" srcOrd="1" destOrd="0" presId="urn:microsoft.com/office/officeart/2005/8/layout/process4"/>
    <dgm:cxn modelId="{950E9B13-7B26-495A-82BF-9DAE74004455}" type="presParOf" srcId="{14C05E70-4130-4932-A8F5-D4DAC0A76A88}" destId="{7D7BFB0F-D707-4587-AC07-6ED69A6E8A45}" srcOrd="0" destOrd="0" presId="urn:microsoft.com/office/officeart/2005/8/layout/process4"/>
    <dgm:cxn modelId="{C0D08DCF-68E3-43E5-8EF0-E56A2D8906ED}" type="presParOf" srcId="{7D7BFB0F-D707-4587-AC07-6ED69A6E8A45}" destId="{66B285C0-E8F7-4188-B28D-AB910955CB6E}" srcOrd="0" destOrd="0" presId="urn:microsoft.com/office/officeart/2005/8/layout/process4"/>
    <dgm:cxn modelId="{50537FBF-36DA-48DE-ADA1-89245437EB84}" type="presParOf" srcId="{14C05E70-4130-4932-A8F5-D4DAC0A76A88}" destId="{E089C6BD-DFD6-4B46-AC98-6E29EB4B6F37}" srcOrd="1" destOrd="0" presId="urn:microsoft.com/office/officeart/2005/8/layout/process4"/>
    <dgm:cxn modelId="{C521A211-A607-48E4-A8E5-6190C4A9FE3B}" type="presParOf" srcId="{14C05E70-4130-4932-A8F5-D4DAC0A76A88}" destId="{3ADA05C3-EBB1-4CE7-89F5-556B7BB5F516}" srcOrd="2" destOrd="0" presId="urn:microsoft.com/office/officeart/2005/8/layout/process4"/>
    <dgm:cxn modelId="{3A0C5F2E-D28A-40AE-B114-C722B19F944E}" type="presParOf" srcId="{3ADA05C3-EBB1-4CE7-89F5-556B7BB5F516}" destId="{A9276921-3AD6-4D21-B393-65286FA1EDA7}" srcOrd="0" destOrd="0" presId="urn:microsoft.com/office/officeart/2005/8/layout/process4"/>
    <dgm:cxn modelId="{AE1090CF-1CEF-4BEC-8A84-7850601878E3}" type="presParOf" srcId="{3ADA05C3-EBB1-4CE7-89F5-556B7BB5F516}" destId="{931CBFF0-51AA-406A-B605-3FE9A6D65312}" srcOrd="1" destOrd="0" presId="urn:microsoft.com/office/officeart/2005/8/layout/process4"/>
    <dgm:cxn modelId="{7A384977-0A44-4C3A-9A29-7847EB770660}" type="presParOf" srcId="{3ADA05C3-EBB1-4CE7-89F5-556B7BB5F516}" destId="{B2B7254F-AF8C-45D6-86DB-2ABB1319243F}" srcOrd="2" destOrd="0" presId="urn:microsoft.com/office/officeart/2005/8/layout/process4"/>
    <dgm:cxn modelId="{0A0FD8DA-0500-4417-A0CA-6A2D8C75AF76}" type="presParOf" srcId="{B2B7254F-AF8C-45D6-86DB-2ABB1319243F}" destId="{395F7B2F-455B-4AA0-BAF3-D0E739ED5412}" srcOrd="0" destOrd="0" presId="urn:microsoft.com/office/officeart/2005/8/layout/process4"/>
    <dgm:cxn modelId="{61047885-F7F0-44B5-A781-DB8E83BAB01D}" type="presParOf" srcId="{B2B7254F-AF8C-45D6-86DB-2ABB1319243F}" destId="{1BB3BB93-7B09-492F-8351-A57DD6EFE86B}" srcOrd="1" destOrd="0" presId="urn:microsoft.com/office/officeart/2005/8/layout/process4"/>
    <dgm:cxn modelId="{0802BA6C-B99D-4CCB-9984-8A02C77FC5BB}" type="presParOf" srcId="{B2B7254F-AF8C-45D6-86DB-2ABB1319243F}" destId="{57835196-C6C6-42F2-8C52-C39DB3CBEBFD}" srcOrd="2" destOrd="0" presId="urn:microsoft.com/office/officeart/2005/8/layout/process4"/>
    <dgm:cxn modelId="{EDDCC229-9536-4FC9-BCE4-AEE510B18E19}" type="presParOf" srcId="{14C05E70-4130-4932-A8F5-D4DAC0A76A88}" destId="{A709C403-3064-4F4C-9F8F-D50F18E3C2D7}" srcOrd="3" destOrd="0" presId="urn:microsoft.com/office/officeart/2005/8/layout/process4"/>
    <dgm:cxn modelId="{8FA8EF55-BA4D-4414-88EB-591787A4E7F8}" type="presParOf" srcId="{14C05E70-4130-4932-A8F5-D4DAC0A76A88}" destId="{1844BC67-FA48-4C46-8331-A95328934E6A}" srcOrd="4" destOrd="0" presId="urn:microsoft.com/office/officeart/2005/8/layout/process4"/>
    <dgm:cxn modelId="{E5F5894B-62F7-4371-9FBA-9026B003568A}" type="presParOf" srcId="{1844BC67-FA48-4C46-8331-A95328934E6A}" destId="{6104D4BB-E290-4A27-B993-8634D835AFCD}" srcOrd="0" destOrd="0" presId="urn:microsoft.com/office/officeart/2005/8/layout/process4"/>
    <dgm:cxn modelId="{A8DF2581-CA42-4AAE-9712-9E847EB1A607}" type="presParOf" srcId="{1844BC67-FA48-4C46-8331-A95328934E6A}" destId="{DCF0D521-4F33-4303-B6DD-D245066045EB}" srcOrd="1" destOrd="0" presId="urn:microsoft.com/office/officeart/2005/8/layout/process4"/>
    <dgm:cxn modelId="{B69E94A3-E377-481B-A16E-F92DF5D7CA28}" type="presParOf" srcId="{1844BC67-FA48-4C46-8331-A95328934E6A}" destId="{6815C97D-35D2-4ADD-AF33-FCD5522402BF}" srcOrd="2" destOrd="0" presId="urn:microsoft.com/office/officeart/2005/8/layout/process4"/>
    <dgm:cxn modelId="{DFA80D6C-34E1-48C2-A366-66F434F10B18}" type="presParOf" srcId="{6815C97D-35D2-4ADD-AF33-FCD5522402BF}" destId="{A9B0D452-06D6-497C-BC5A-E815B9C75F36}" srcOrd="0" destOrd="0" presId="urn:microsoft.com/office/officeart/2005/8/layout/process4"/>
    <dgm:cxn modelId="{8B6CF260-8062-43ED-B906-5C0FAAAB506E}" type="presParOf" srcId="{6815C97D-35D2-4ADD-AF33-FCD5522402BF}" destId="{94D43C76-0F85-4E31-AC3B-361F2F1C78B6}" srcOrd="1" destOrd="0" presId="urn:microsoft.com/office/officeart/2005/8/layout/process4"/>
    <dgm:cxn modelId="{6B44E8E1-CC49-4032-AA5E-FD82CCBB831D}" type="presParOf" srcId="{14C05E70-4130-4932-A8F5-D4DAC0A76A88}" destId="{89B757D4-839A-4158-8800-72D4D0BA9733}" srcOrd="5" destOrd="0" presId="urn:microsoft.com/office/officeart/2005/8/layout/process4"/>
    <dgm:cxn modelId="{AE9B5C99-9E9C-480E-ADC5-0FF16FAC69AA}" type="presParOf" srcId="{14C05E70-4130-4932-A8F5-D4DAC0A76A88}" destId="{625405B1-8C25-492B-9C91-D443CF8B7157}" srcOrd="6" destOrd="0" presId="urn:microsoft.com/office/officeart/2005/8/layout/process4"/>
    <dgm:cxn modelId="{42DD191C-8E62-4FB3-A209-101CA0B06CC1}" type="presParOf" srcId="{625405B1-8C25-492B-9C91-D443CF8B7157}" destId="{F415562F-2078-4F6D-8CF1-24DE3D54FEB5}" srcOrd="0" destOrd="0" presId="urn:microsoft.com/office/officeart/2005/8/layout/process4"/>
    <dgm:cxn modelId="{175A7379-DE3A-4BA7-AA6F-0D58044B6E9B}" type="presParOf" srcId="{625405B1-8C25-492B-9C91-D443CF8B7157}" destId="{6547E525-DF4D-4020-9695-F6CC83C2ECCC}" srcOrd="1" destOrd="0" presId="urn:microsoft.com/office/officeart/2005/8/layout/process4"/>
    <dgm:cxn modelId="{27F4A80A-0026-4C30-BE59-8BB01F63206D}" type="presParOf" srcId="{625405B1-8C25-492B-9C91-D443CF8B7157}" destId="{6C9FC724-FC7C-4BDE-9ACA-CA23E9DAE029}" srcOrd="2" destOrd="0" presId="urn:microsoft.com/office/officeart/2005/8/layout/process4"/>
    <dgm:cxn modelId="{3AE6E74D-87BD-47F4-9BDF-961CAE69616C}" type="presParOf" srcId="{6C9FC724-FC7C-4BDE-9ACA-CA23E9DAE029}" destId="{8E7CFA6F-21A6-4D6D-BA9F-EA1E45EDB95A}" srcOrd="0" destOrd="0" presId="urn:microsoft.com/office/officeart/2005/8/layout/process4"/>
    <dgm:cxn modelId="{D5587257-5D1D-4C34-8BC8-283E29B58B0A}" type="presParOf" srcId="{6C9FC724-FC7C-4BDE-9ACA-CA23E9DAE029}" destId="{7B07280A-71A3-4032-BA72-31F9DC85BDF3}" srcOrd="1" destOrd="0" presId="urn:microsoft.com/office/officeart/2005/8/layout/process4"/>
    <dgm:cxn modelId="{AA39FB89-0FF9-4DBD-9962-4849CC1A281C}" type="presParOf" srcId="{6C9FC724-FC7C-4BDE-9ACA-CA23E9DAE029}" destId="{963B45A4-4732-45FC-BC9F-FBB1E8294EF4}" srcOrd="2" destOrd="0" presId="urn:microsoft.com/office/officeart/2005/8/layout/process4"/>
    <dgm:cxn modelId="{CF239C62-773F-4447-B726-9BDCF87A872D}" type="presParOf" srcId="{6C9FC724-FC7C-4BDE-9ACA-CA23E9DAE029}" destId="{E99346EE-BB86-40CB-B409-CC8579E27430}" srcOrd="3" destOrd="0" presId="urn:microsoft.com/office/officeart/2005/8/layout/process4"/>
    <dgm:cxn modelId="{1C7FC65C-BDFA-49F1-A828-1EFE6F025142}" type="presParOf" srcId="{14C05E70-4130-4932-A8F5-D4DAC0A76A88}" destId="{ECC1C0AE-F23F-4154-92C2-B6BEF4DBAD1D}" srcOrd="7" destOrd="0" presId="urn:microsoft.com/office/officeart/2005/8/layout/process4"/>
    <dgm:cxn modelId="{A2D53F7D-6AB9-474C-8E76-FDBD5554DD98}" type="presParOf" srcId="{14C05E70-4130-4932-A8F5-D4DAC0A76A88}" destId="{857ACB39-FFD6-4314-ADC9-B14084E85F98}" srcOrd="8" destOrd="0" presId="urn:microsoft.com/office/officeart/2005/8/layout/process4"/>
    <dgm:cxn modelId="{E8034D4B-ED35-4B39-B432-FEA401580CBE}" type="presParOf" srcId="{857ACB39-FFD6-4314-ADC9-B14084E85F98}" destId="{BEE666BE-1ABB-493F-A69C-BA1DEF4EC4A9}" srcOrd="0" destOrd="0" presId="urn:microsoft.com/office/officeart/2005/8/layout/process4"/>
    <dgm:cxn modelId="{79D3AE56-3A6B-4E4B-863F-1C20668EE592}" type="presParOf" srcId="{857ACB39-FFD6-4314-ADC9-B14084E85F98}" destId="{519806D9-E3D0-4D8F-8BDA-AEDAF5A3B7C2}" srcOrd="1" destOrd="0" presId="urn:microsoft.com/office/officeart/2005/8/layout/process4"/>
    <dgm:cxn modelId="{885FE3A5-AAB5-4A55-8160-2E34606C5852}" type="presParOf" srcId="{857ACB39-FFD6-4314-ADC9-B14084E85F98}" destId="{9DBB6EE3-13C6-4058-AB51-B0853574C846}" srcOrd="2" destOrd="0" presId="urn:microsoft.com/office/officeart/2005/8/layout/process4"/>
    <dgm:cxn modelId="{90925B93-33ED-49BA-9E5B-15DF3F60F421}" type="presParOf" srcId="{9DBB6EE3-13C6-4058-AB51-B0853574C846}" destId="{E492B216-DCD5-416D-B9B6-D571603CDB12}" srcOrd="0" destOrd="0" presId="urn:microsoft.com/office/officeart/2005/8/layout/process4"/>
    <dgm:cxn modelId="{669C6E9C-508D-4AD7-9CB0-E22417A59944}" type="presParOf" srcId="{9DBB6EE3-13C6-4058-AB51-B0853574C846}" destId="{0AB5BB4E-FC0E-46FC-933B-C3658394E837}" srcOrd="1" destOrd="0" presId="urn:microsoft.com/office/officeart/2005/8/layout/process4"/>
    <dgm:cxn modelId="{ABA5266C-03BA-4EF1-B5D5-382AFE9F289D}" type="presParOf" srcId="{14C05E70-4130-4932-A8F5-D4DAC0A76A88}" destId="{8A513664-DB8D-472B-B4D7-417E3DBA42DE}" srcOrd="9" destOrd="0" presId="urn:microsoft.com/office/officeart/2005/8/layout/process4"/>
    <dgm:cxn modelId="{54D56BB9-F7DF-45E6-B031-7338708F048A}" type="presParOf" srcId="{14C05E70-4130-4932-A8F5-D4DAC0A76A88}" destId="{8411B74A-CA8C-4878-805C-27DDAE371117}" srcOrd="10" destOrd="0" presId="urn:microsoft.com/office/officeart/2005/8/layout/process4"/>
    <dgm:cxn modelId="{2A412914-92F3-469A-A919-10F8560BA639}" type="presParOf" srcId="{8411B74A-CA8C-4878-805C-27DDAE371117}" destId="{99845EF1-6EFC-4A21-B16C-90E275CF2267}" srcOrd="0" destOrd="0" presId="urn:microsoft.com/office/officeart/2005/8/layout/process4"/>
    <dgm:cxn modelId="{9F496434-29BF-46C5-A5CF-8F64EBCB321E}" type="presParOf" srcId="{8411B74A-CA8C-4878-805C-27DDAE371117}" destId="{8A5B2713-293C-4EE9-843D-473698613FDB}" srcOrd="1" destOrd="0" presId="urn:microsoft.com/office/officeart/2005/8/layout/process4"/>
    <dgm:cxn modelId="{0F986D34-3A38-4D50-92D2-458D1792779D}" type="presParOf" srcId="{8411B74A-CA8C-4878-805C-27DDAE371117}" destId="{1681C7B1-7A0E-42E2-BF59-36D25B16E1B2}" srcOrd="2" destOrd="0" presId="urn:microsoft.com/office/officeart/2005/8/layout/process4"/>
    <dgm:cxn modelId="{19D2EBCA-2146-411D-9593-B218E23750D4}" type="presParOf" srcId="{1681C7B1-7A0E-42E2-BF59-36D25B16E1B2}" destId="{3599F2F3-81E3-4808-8B50-E05BFAC3BDDC}" srcOrd="0" destOrd="0" presId="urn:microsoft.com/office/officeart/2005/8/layout/process4"/>
    <dgm:cxn modelId="{D6873F08-876B-449B-A309-80DA76C73BD2}" type="presParOf" srcId="{1681C7B1-7A0E-42E2-BF59-36D25B16E1B2}" destId="{1193639D-30B6-4A59-A78D-992FD686B675}" srcOrd="1"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1460CB-A25B-45C7-92F2-00F0FA0E995B}"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da-DK"/>
        </a:p>
      </dgm:t>
    </dgm:pt>
    <dgm:pt modelId="{9A50F6EE-28CC-474A-AFFB-5EB4939D5371}">
      <dgm:prSet phldrT="[Tekst]"/>
      <dgm:spPr>
        <a:solidFill>
          <a:schemeClr val="bg1">
            <a:lumMod val="75000"/>
          </a:schemeClr>
        </a:solidFill>
      </dgm:spPr>
      <dgm:t>
        <a:bodyPr/>
        <a:lstStyle/>
        <a:p>
          <a:r>
            <a:rPr lang="da-DK"/>
            <a:t>Risiko for væsentlige fejl ved registrering af salg</a:t>
          </a:r>
        </a:p>
      </dgm:t>
    </dgm:pt>
    <dgm:pt modelId="{30CAB9F9-7664-4A9C-96DA-6B9AADD37A68}" type="parTrans" cxnId="{E423F296-D74B-4E8B-BF47-6255DF2AE2E8}">
      <dgm:prSet/>
      <dgm:spPr/>
      <dgm:t>
        <a:bodyPr/>
        <a:lstStyle/>
        <a:p>
          <a:endParaRPr lang="da-DK"/>
        </a:p>
      </dgm:t>
    </dgm:pt>
    <dgm:pt modelId="{3C19CFF0-979C-4912-B016-A08383059452}" type="sibTrans" cxnId="{E423F296-D74B-4E8B-BF47-6255DF2AE2E8}">
      <dgm:prSet/>
      <dgm:spPr/>
      <dgm:t>
        <a:bodyPr/>
        <a:lstStyle/>
        <a:p>
          <a:endParaRPr lang="da-DK"/>
        </a:p>
      </dgm:t>
    </dgm:pt>
    <dgm:pt modelId="{0893CA08-097A-4EBC-B7E4-1E01D07744AF}">
      <dgm:prSet phldrT="[Tekst]" custT="1"/>
      <dgm:spPr>
        <a:solidFill>
          <a:schemeClr val="bg1">
            <a:lumMod val="75000"/>
          </a:schemeClr>
        </a:solidFill>
        <a:ln>
          <a:solidFill>
            <a:schemeClr val="bg1"/>
          </a:solidFill>
        </a:ln>
      </dgm:spPr>
      <dgm:t>
        <a:bodyPr/>
        <a:lstStyle/>
        <a:p>
          <a:r>
            <a:rPr lang="da-DK" sz="600"/>
            <a:t>Forståelse for virksomheden og dens salgstransaktioner</a:t>
          </a:r>
        </a:p>
      </dgm:t>
    </dgm:pt>
    <dgm:pt modelId="{C0954E62-0474-4F59-B75D-E1F07897CB03}" type="parTrans" cxnId="{21F41C0C-7893-4549-B278-7B636CF4B160}">
      <dgm:prSet/>
      <dgm:spPr/>
      <dgm:t>
        <a:bodyPr/>
        <a:lstStyle/>
        <a:p>
          <a:endParaRPr lang="da-DK"/>
        </a:p>
      </dgm:t>
    </dgm:pt>
    <dgm:pt modelId="{10DCBC84-8BA8-4294-BDA2-DC4EEA07A714}" type="sibTrans" cxnId="{21F41C0C-7893-4549-B278-7B636CF4B160}">
      <dgm:prSet/>
      <dgm:spPr/>
      <dgm:t>
        <a:bodyPr/>
        <a:lstStyle/>
        <a:p>
          <a:endParaRPr lang="da-DK"/>
        </a:p>
      </dgm:t>
    </dgm:pt>
    <dgm:pt modelId="{B7A0F0E3-2CE0-4094-B7F7-0ACE93F7CAE4}">
      <dgm:prSet phldrT="[Tekst]" custT="1"/>
      <dgm:spPr>
        <a:solidFill>
          <a:schemeClr val="bg1">
            <a:lumMod val="75000"/>
          </a:schemeClr>
        </a:solidFill>
      </dgm:spPr>
      <dgm:t>
        <a:bodyPr/>
        <a:lstStyle/>
        <a:p>
          <a:r>
            <a:rPr lang="da-DK" sz="600"/>
            <a:t>Salgsansvarlige og regnskabsmedar-bejdere</a:t>
          </a:r>
        </a:p>
      </dgm:t>
    </dgm:pt>
    <dgm:pt modelId="{A169EB51-B487-4FC4-8A63-8990CFCD7389}" type="parTrans" cxnId="{79C3FD0C-0511-4F76-AE30-9DECAA608F6D}">
      <dgm:prSet/>
      <dgm:spPr/>
      <dgm:t>
        <a:bodyPr/>
        <a:lstStyle/>
        <a:p>
          <a:endParaRPr lang="da-DK"/>
        </a:p>
      </dgm:t>
    </dgm:pt>
    <dgm:pt modelId="{9E9100C3-0E3C-47B7-9367-6FE6AB9FC6EA}" type="sibTrans" cxnId="{79C3FD0C-0511-4F76-AE30-9DECAA608F6D}">
      <dgm:prSet/>
      <dgm:spPr/>
      <dgm:t>
        <a:bodyPr/>
        <a:lstStyle/>
        <a:p>
          <a:endParaRPr lang="da-DK"/>
        </a:p>
      </dgm:t>
    </dgm:pt>
    <dgm:pt modelId="{4D3B0B6F-6BB7-45D1-8B4A-C083F63EA031}">
      <dgm:prSet phldrT="[Tekst]"/>
      <dgm:spPr>
        <a:solidFill>
          <a:schemeClr val="bg1">
            <a:lumMod val="75000"/>
          </a:schemeClr>
        </a:solidFill>
      </dgm:spPr>
      <dgm:t>
        <a:bodyPr/>
        <a:lstStyle/>
        <a:p>
          <a:r>
            <a:rPr lang="da-DK"/>
            <a:t>Antal transaktioner og kompleksiteten i transaktionerner</a:t>
          </a:r>
        </a:p>
      </dgm:t>
    </dgm:pt>
    <dgm:pt modelId="{EB5BDAAD-664E-4CCE-AC1F-08A5AF856DE4}" type="parTrans" cxnId="{75C4D084-9C2B-47B5-906C-9989E7229F22}">
      <dgm:prSet/>
      <dgm:spPr/>
      <dgm:t>
        <a:bodyPr/>
        <a:lstStyle/>
        <a:p>
          <a:endParaRPr lang="da-DK"/>
        </a:p>
      </dgm:t>
    </dgm:pt>
    <dgm:pt modelId="{41A238AF-9587-481D-8B9E-ACF2A3146D71}" type="sibTrans" cxnId="{75C4D084-9C2B-47B5-906C-9989E7229F22}">
      <dgm:prSet/>
      <dgm:spPr/>
      <dgm:t>
        <a:bodyPr/>
        <a:lstStyle/>
        <a:p>
          <a:endParaRPr lang="da-DK"/>
        </a:p>
      </dgm:t>
    </dgm:pt>
    <dgm:pt modelId="{3FA0C454-63DA-4A33-903D-9756D13D33FC}">
      <dgm:prSet phldrT="[Tekst]"/>
      <dgm:spPr>
        <a:solidFill>
          <a:schemeClr val="bg1">
            <a:lumMod val="75000"/>
          </a:schemeClr>
        </a:solidFill>
      </dgm:spPr>
      <dgm:t>
        <a:bodyPr/>
        <a:lstStyle/>
        <a:p>
          <a:r>
            <a:rPr lang="da-DK"/>
            <a:t>Forståelse for virksomhedens interne kontroller og efterprøvelse heraf</a:t>
          </a:r>
        </a:p>
      </dgm:t>
    </dgm:pt>
    <dgm:pt modelId="{4A2EB57D-D7CE-4451-B8FE-EBC0E224AD15}" type="parTrans" cxnId="{663C870E-DC39-46A9-A024-F7AB9A2B806B}">
      <dgm:prSet/>
      <dgm:spPr/>
      <dgm:t>
        <a:bodyPr/>
        <a:lstStyle/>
        <a:p>
          <a:endParaRPr lang="da-DK"/>
        </a:p>
      </dgm:t>
    </dgm:pt>
    <dgm:pt modelId="{B60273D0-B212-4888-A197-539355282A0C}" type="sibTrans" cxnId="{663C870E-DC39-46A9-A024-F7AB9A2B806B}">
      <dgm:prSet/>
      <dgm:spPr/>
      <dgm:t>
        <a:bodyPr/>
        <a:lstStyle/>
        <a:p>
          <a:endParaRPr lang="da-DK"/>
        </a:p>
      </dgm:t>
    </dgm:pt>
    <dgm:pt modelId="{CF9E8778-2138-46CF-AA9D-BD72AB1B2E5B}">
      <dgm:prSet phldrT="[Tekst]"/>
      <dgm:spPr>
        <a:solidFill>
          <a:schemeClr val="bg1">
            <a:lumMod val="75000"/>
          </a:schemeClr>
        </a:solidFill>
      </dgm:spPr>
      <dgm:t>
        <a:bodyPr/>
        <a:lstStyle/>
        <a:p>
          <a:r>
            <a:rPr lang="da-DK"/>
            <a:t>Tidligere års erfaringer</a:t>
          </a:r>
        </a:p>
      </dgm:t>
    </dgm:pt>
    <dgm:pt modelId="{194CAE84-BCDA-4081-AF28-9A295DD5CC7A}" type="parTrans" cxnId="{39AB33BB-763C-434A-9AB7-5CDF0069AF27}">
      <dgm:prSet/>
      <dgm:spPr/>
      <dgm:t>
        <a:bodyPr/>
        <a:lstStyle/>
        <a:p>
          <a:endParaRPr lang="da-DK"/>
        </a:p>
      </dgm:t>
    </dgm:pt>
    <dgm:pt modelId="{71B3DC8C-7247-49A3-9284-D1297B50E3F1}" type="sibTrans" cxnId="{39AB33BB-763C-434A-9AB7-5CDF0069AF27}">
      <dgm:prSet/>
      <dgm:spPr/>
      <dgm:t>
        <a:bodyPr/>
        <a:lstStyle/>
        <a:p>
          <a:endParaRPr lang="da-DK"/>
        </a:p>
      </dgm:t>
    </dgm:pt>
    <dgm:pt modelId="{C1263DAD-2F31-429B-B8BE-45CE0A5DAD39}" type="pres">
      <dgm:prSet presAssocID="{E41460CB-A25B-45C7-92F2-00F0FA0E995B}" presName="Name0" presStyleCnt="0">
        <dgm:presLayoutVars>
          <dgm:chMax val="1"/>
          <dgm:dir/>
          <dgm:animLvl val="ctr"/>
          <dgm:resizeHandles val="exact"/>
        </dgm:presLayoutVars>
      </dgm:prSet>
      <dgm:spPr/>
      <dgm:t>
        <a:bodyPr/>
        <a:lstStyle/>
        <a:p>
          <a:endParaRPr lang="da-DK"/>
        </a:p>
      </dgm:t>
    </dgm:pt>
    <dgm:pt modelId="{02F238DB-6503-4256-B340-1CE07F522651}" type="pres">
      <dgm:prSet presAssocID="{9A50F6EE-28CC-474A-AFFB-5EB4939D5371}" presName="centerShape" presStyleLbl="node0" presStyleIdx="0" presStyleCnt="1"/>
      <dgm:spPr/>
      <dgm:t>
        <a:bodyPr/>
        <a:lstStyle/>
        <a:p>
          <a:endParaRPr lang="da-DK"/>
        </a:p>
      </dgm:t>
    </dgm:pt>
    <dgm:pt modelId="{E733C512-7DFC-4C27-ACB8-FED24E1082D5}" type="pres">
      <dgm:prSet presAssocID="{C0954E62-0474-4F59-B75D-E1F07897CB03}" presName="parTrans" presStyleLbl="sibTrans2D1" presStyleIdx="0" presStyleCnt="5" custAng="10800000"/>
      <dgm:spPr/>
      <dgm:t>
        <a:bodyPr/>
        <a:lstStyle/>
        <a:p>
          <a:endParaRPr lang="da-DK"/>
        </a:p>
      </dgm:t>
    </dgm:pt>
    <dgm:pt modelId="{B44ED42C-6B62-40B3-85B0-5243579724A1}" type="pres">
      <dgm:prSet presAssocID="{C0954E62-0474-4F59-B75D-E1F07897CB03}" presName="connectorText" presStyleLbl="sibTrans2D1" presStyleIdx="0" presStyleCnt="5"/>
      <dgm:spPr/>
      <dgm:t>
        <a:bodyPr/>
        <a:lstStyle/>
        <a:p>
          <a:endParaRPr lang="da-DK"/>
        </a:p>
      </dgm:t>
    </dgm:pt>
    <dgm:pt modelId="{D63786D5-353F-4887-B65C-F27016B933DC}" type="pres">
      <dgm:prSet presAssocID="{0893CA08-097A-4EBC-B7E4-1E01D07744AF}" presName="node" presStyleLbl="node1" presStyleIdx="0" presStyleCnt="5" custRadScaleRad="100998" custRadScaleInc="2483">
        <dgm:presLayoutVars>
          <dgm:bulletEnabled val="1"/>
        </dgm:presLayoutVars>
      </dgm:prSet>
      <dgm:spPr/>
      <dgm:t>
        <a:bodyPr/>
        <a:lstStyle/>
        <a:p>
          <a:endParaRPr lang="da-DK"/>
        </a:p>
      </dgm:t>
    </dgm:pt>
    <dgm:pt modelId="{824ACA4C-AE79-4DFE-82E5-69AD3884E797}" type="pres">
      <dgm:prSet presAssocID="{A169EB51-B487-4FC4-8A63-8990CFCD7389}" presName="parTrans" presStyleLbl="sibTrans2D1" presStyleIdx="1" presStyleCnt="5" custAng="10800000"/>
      <dgm:spPr/>
      <dgm:t>
        <a:bodyPr/>
        <a:lstStyle/>
        <a:p>
          <a:endParaRPr lang="da-DK"/>
        </a:p>
      </dgm:t>
    </dgm:pt>
    <dgm:pt modelId="{9DA6509B-8F1A-4F0F-9184-DE9245D6BDEC}" type="pres">
      <dgm:prSet presAssocID="{A169EB51-B487-4FC4-8A63-8990CFCD7389}" presName="connectorText" presStyleLbl="sibTrans2D1" presStyleIdx="1" presStyleCnt="5"/>
      <dgm:spPr/>
      <dgm:t>
        <a:bodyPr/>
        <a:lstStyle/>
        <a:p>
          <a:endParaRPr lang="da-DK"/>
        </a:p>
      </dgm:t>
    </dgm:pt>
    <dgm:pt modelId="{512F8ABB-9965-46EE-8F08-DF956838DBEA}" type="pres">
      <dgm:prSet presAssocID="{B7A0F0E3-2CE0-4094-B7F7-0ACE93F7CAE4}" presName="node" presStyleLbl="node1" presStyleIdx="1" presStyleCnt="5">
        <dgm:presLayoutVars>
          <dgm:bulletEnabled val="1"/>
        </dgm:presLayoutVars>
      </dgm:prSet>
      <dgm:spPr/>
      <dgm:t>
        <a:bodyPr/>
        <a:lstStyle/>
        <a:p>
          <a:endParaRPr lang="da-DK"/>
        </a:p>
      </dgm:t>
    </dgm:pt>
    <dgm:pt modelId="{6567786E-9BE2-4C0F-A824-BAFA9F1470C9}" type="pres">
      <dgm:prSet presAssocID="{EB5BDAAD-664E-4CCE-AC1F-08A5AF856DE4}" presName="parTrans" presStyleLbl="sibTrans2D1" presStyleIdx="2" presStyleCnt="5" custAng="10800000"/>
      <dgm:spPr/>
      <dgm:t>
        <a:bodyPr/>
        <a:lstStyle/>
        <a:p>
          <a:endParaRPr lang="da-DK"/>
        </a:p>
      </dgm:t>
    </dgm:pt>
    <dgm:pt modelId="{D049F1F9-0212-424F-BF9B-C9BDAD9FBB21}" type="pres">
      <dgm:prSet presAssocID="{EB5BDAAD-664E-4CCE-AC1F-08A5AF856DE4}" presName="connectorText" presStyleLbl="sibTrans2D1" presStyleIdx="2" presStyleCnt="5"/>
      <dgm:spPr/>
      <dgm:t>
        <a:bodyPr/>
        <a:lstStyle/>
        <a:p>
          <a:endParaRPr lang="da-DK"/>
        </a:p>
      </dgm:t>
    </dgm:pt>
    <dgm:pt modelId="{3DB5FC33-E9B8-456B-89C7-3D778B8E46DE}" type="pres">
      <dgm:prSet presAssocID="{4D3B0B6F-6BB7-45D1-8B4A-C083F63EA031}" presName="node" presStyleLbl="node1" presStyleIdx="2" presStyleCnt="5">
        <dgm:presLayoutVars>
          <dgm:bulletEnabled val="1"/>
        </dgm:presLayoutVars>
      </dgm:prSet>
      <dgm:spPr/>
      <dgm:t>
        <a:bodyPr/>
        <a:lstStyle/>
        <a:p>
          <a:endParaRPr lang="da-DK"/>
        </a:p>
      </dgm:t>
    </dgm:pt>
    <dgm:pt modelId="{E44CBF26-1A89-40CD-9E2B-6A4009DC6C97}" type="pres">
      <dgm:prSet presAssocID="{4A2EB57D-D7CE-4451-B8FE-EBC0E224AD15}" presName="parTrans" presStyleLbl="sibTrans2D1" presStyleIdx="3" presStyleCnt="5" custAng="10800000"/>
      <dgm:spPr/>
      <dgm:t>
        <a:bodyPr/>
        <a:lstStyle/>
        <a:p>
          <a:endParaRPr lang="da-DK"/>
        </a:p>
      </dgm:t>
    </dgm:pt>
    <dgm:pt modelId="{1AF5142E-9F48-4CD8-AA20-A9A123C56BB3}" type="pres">
      <dgm:prSet presAssocID="{4A2EB57D-D7CE-4451-B8FE-EBC0E224AD15}" presName="connectorText" presStyleLbl="sibTrans2D1" presStyleIdx="3" presStyleCnt="5"/>
      <dgm:spPr/>
      <dgm:t>
        <a:bodyPr/>
        <a:lstStyle/>
        <a:p>
          <a:endParaRPr lang="da-DK"/>
        </a:p>
      </dgm:t>
    </dgm:pt>
    <dgm:pt modelId="{D3A90AE2-806F-460C-BBF8-54606CB6AA84}" type="pres">
      <dgm:prSet presAssocID="{3FA0C454-63DA-4A33-903D-9756D13D33FC}" presName="node" presStyleLbl="node1" presStyleIdx="3" presStyleCnt="5">
        <dgm:presLayoutVars>
          <dgm:bulletEnabled val="1"/>
        </dgm:presLayoutVars>
      </dgm:prSet>
      <dgm:spPr/>
      <dgm:t>
        <a:bodyPr/>
        <a:lstStyle/>
        <a:p>
          <a:endParaRPr lang="da-DK"/>
        </a:p>
      </dgm:t>
    </dgm:pt>
    <dgm:pt modelId="{A69C6EA6-A972-4132-BE6D-8E7899EEC39C}" type="pres">
      <dgm:prSet presAssocID="{194CAE84-BCDA-4081-AF28-9A295DD5CC7A}" presName="parTrans" presStyleLbl="sibTrans2D1" presStyleIdx="4" presStyleCnt="5" custAng="10884079"/>
      <dgm:spPr/>
      <dgm:t>
        <a:bodyPr/>
        <a:lstStyle/>
        <a:p>
          <a:endParaRPr lang="da-DK"/>
        </a:p>
      </dgm:t>
    </dgm:pt>
    <dgm:pt modelId="{34341F32-193D-49B9-BD4B-2F52054C86C2}" type="pres">
      <dgm:prSet presAssocID="{194CAE84-BCDA-4081-AF28-9A295DD5CC7A}" presName="connectorText" presStyleLbl="sibTrans2D1" presStyleIdx="4" presStyleCnt="5"/>
      <dgm:spPr/>
      <dgm:t>
        <a:bodyPr/>
        <a:lstStyle/>
        <a:p>
          <a:endParaRPr lang="da-DK"/>
        </a:p>
      </dgm:t>
    </dgm:pt>
    <dgm:pt modelId="{2BC8E83B-EA45-4FA8-87F0-9B82A9BADFBB}" type="pres">
      <dgm:prSet presAssocID="{CF9E8778-2138-46CF-AA9D-BD72AB1B2E5B}" presName="node" presStyleLbl="node1" presStyleIdx="4" presStyleCnt="5">
        <dgm:presLayoutVars>
          <dgm:bulletEnabled val="1"/>
        </dgm:presLayoutVars>
      </dgm:prSet>
      <dgm:spPr/>
      <dgm:t>
        <a:bodyPr/>
        <a:lstStyle/>
        <a:p>
          <a:endParaRPr lang="da-DK"/>
        </a:p>
      </dgm:t>
    </dgm:pt>
  </dgm:ptLst>
  <dgm:cxnLst>
    <dgm:cxn modelId="{3A913752-CA38-4101-B4D3-4DFDAB87081E}" type="presOf" srcId="{194CAE84-BCDA-4081-AF28-9A295DD5CC7A}" destId="{34341F32-193D-49B9-BD4B-2F52054C86C2}" srcOrd="1" destOrd="0" presId="urn:microsoft.com/office/officeart/2005/8/layout/radial5"/>
    <dgm:cxn modelId="{87150E0C-ACE4-46A0-890A-400ED465ACD2}" type="presOf" srcId="{4A2EB57D-D7CE-4451-B8FE-EBC0E224AD15}" destId="{1AF5142E-9F48-4CD8-AA20-A9A123C56BB3}" srcOrd="1" destOrd="0" presId="urn:microsoft.com/office/officeart/2005/8/layout/radial5"/>
    <dgm:cxn modelId="{663C870E-DC39-46A9-A024-F7AB9A2B806B}" srcId="{9A50F6EE-28CC-474A-AFFB-5EB4939D5371}" destId="{3FA0C454-63DA-4A33-903D-9756D13D33FC}" srcOrd="3" destOrd="0" parTransId="{4A2EB57D-D7CE-4451-B8FE-EBC0E224AD15}" sibTransId="{B60273D0-B212-4888-A197-539355282A0C}"/>
    <dgm:cxn modelId="{14540947-5336-4829-80A1-1273AFFD8DA3}" type="presOf" srcId="{C0954E62-0474-4F59-B75D-E1F07897CB03}" destId="{E733C512-7DFC-4C27-ACB8-FED24E1082D5}" srcOrd="0" destOrd="0" presId="urn:microsoft.com/office/officeart/2005/8/layout/radial5"/>
    <dgm:cxn modelId="{1C4A816E-6C92-444C-B021-2FF6EB768752}" type="presOf" srcId="{E41460CB-A25B-45C7-92F2-00F0FA0E995B}" destId="{C1263DAD-2F31-429B-B8BE-45CE0A5DAD39}" srcOrd="0" destOrd="0" presId="urn:microsoft.com/office/officeart/2005/8/layout/radial5"/>
    <dgm:cxn modelId="{E423F296-D74B-4E8B-BF47-6255DF2AE2E8}" srcId="{E41460CB-A25B-45C7-92F2-00F0FA0E995B}" destId="{9A50F6EE-28CC-474A-AFFB-5EB4939D5371}" srcOrd="0" destOrd="0" parTransId="{30CAB9F9-7664-4A9C-96DA-6B9AADD37A68}" sibTransId="{3C19CFF0-979C-4912-B016-A08383059452}"/>
    <dgm:cxn modelId="{39AB33BB-763C-434A-9AB7-5CDF0069AF27}" srcId="{9A50F6EE-28CC-474A-AFFB-5EB4939D5371}" destId="{CF9E8778-2138-46CF-AA9D-BD72AB1B2E5B}" srcOrd="4" destOrd="0" parTransId="{194CAE84-BCDA-4081-AF28-9A295DD5CC7A}" sibTransId="{71B3DC8C-7247-49A3-9284-D1297B50E3F1}"/>
    <dgm:cxn modelId="{FC2EBE7D-79C7-4458-8682-D75E94E9D73D}" type="presOf" srcId="{194CAE84-BCDA-4081-AF28-9A295DD5CC7A}" destId="{A69C6EA6-A972-4132-BE6D-8E7899EEC39C}" srcOrd="0" destOrd="0" presId="urn:microsoft.com/office/officeart/2005/8/layout/radial5"/>
    <dgm:cxn modelId="{F57E2174-F9CA-4C08-8263-CFB7A17022C4}" type="presOf" srcId="{EB5BDAAD-664E-4CCE-AC1F-08A5AF856DE4}" destId="{6567786E-9BE2-4C0F-A824-BAFA9F1470C9}" srcOrd="0" destOrd="0" presId="urn:microsoft.com/office/officeart/2005/8/layout/radial5"/>
    <dgm:cxn modelId="{F794379C-EB4F-4890-8717-2AFF66FCA0A5}" type="presOf" srcId="{3FA0C454-63DA-4A33-903D-9756D13D33FC}" destId="{D3A90AE2-806F-460C-BBF8-54606CB6AA84}" srcOrd="0" destOrd="0" presId="urn:microsoft.com/office/officeart/2005/8/layout/radial5"/>
    <dgm:cxn modelId="{75C4D084-9C2B-47B5-906C-9989E7229F22}" srcId="{9A50F6EE-28CC-474A-AFFB-5EB4939D5371}" destId="{4D3B0B6F-6BB7-45D1-8B4A-C083F63EA031}" srcOrd="2" destOrd="0" parTransId="{EB5BDAAD-664E-4CCE-AC1F-08A5AF856DE4}" sibTransId="{41A238AF-9587-481D-8B9E-ACF2A3146D71}"/>
    <dgm:cxn modelId="{CDB59C02-6A2F-48AE-8751-7D876BC9196D}" type="presOf" srcId="{4A2EB57D-D7CE-4451-B8FE-EBC0E224AD15}" destId="{E44CBF26-1A89-40CD-9E2B-6A4009DC6C97}" srcOrd="0" destOrd="0" presId="urn:microsoft.com/office/officeart/2005/8/layout/radial5"/>
    <dgm:cxn modelId="{93706688-1262-4574-AB9C-004B09507C84}" type="presOf" srcId="{9A50F6EE-28CC-474A-AFFB-5EB4939D5371}" destId="{02F238DB-6503-4256-B340-1CE07F522651}" srcOrd="0" destOrd="0" presId="urn:microsoft.com/office/officeart/2005/8/layout/radial5"/>
    <dgm:cxn modelId="{21F41C0C-7893-4549-B278-7B636CF4B160}" srcId="{9A50F6EE-28CC-474A-AFFB-5EB4939D5371}" destId="{0893CA08-097A-4EBC-B7E4-1E01D07744AF}" srcOrd="0" destOrd="0" parTransId="{C0954E62-0474-4F59-B75D-E1F07897CB03}" sibTransId="{10DCBC84-8BA8-4294-BDA2-DC4EEA07A714}"/>
    <dgm:cxn modelId="{F2B307CD-9364-40E8-9DF0-D272205CDAA6}" type="presOf" srcId="{B7A0F0E3-2CE0-4094-B7F7-0ACE93F7CAE4}" destId="{512F8ABB-9965-46EE-8F08-DF956838DBEA}" srcOrd="0" destOrd="0" presId="urn:microsoft.com/office/officeart/2005/8/layout/radial5"/>
    <dgm:cxn modelId="{6CCC7A3A-4032-4368-B61B-4613AF5833ED}" type="presOf" srcId="{A169EB51-B487-4FC4-8A63-8990CFCD7389}" destId="{9DA6509B-8F1A-4F0F-9184-DE9245D6BDEC}" srcOrd="1" destOrd="0" presId="urn:microsoft.com/office/officeart/2005/8/layout/radial5"/>
    <dgm:cxn modelId="{F50D4F05-C3FB-4F56-9D6B-9DA00BFAAD86}" type="presOf" srcId="{0893CA08-097A-4EBC-B7E4-1E01D07744AF}" destId="{D63786D5-353F-4887-B65C-F27016B933DC}" srcOrd="0" destOrd="0" presId="urn:microsoft.com/office/officeart/2005/8/layout/radial5"/>
    <dgm:cxn modelId="{F703B753-97C0-48E5-A145-1755FD7D5605}" type="presOf" srcId="{4D3B0B6F-6BB7-45D1-8B4A-C083F63EA031}" destId="{3DB5FC33-E9B8-456B-89C7-3D778B8E46DE}" srcOrd="0" destOrd="0" presId="urn:microsoft.com/office/officeart/2005/8/layout/radial5"/>
    <dgm:cxn modelId="{B68619BA-32FE-410B-BAB6-2B39158F11DA}" type="presOf" srcId="{A169EB51-B487-4FC4-8A63-8990CFCD7389}" destId="{824ACA4C-AE79-4DFE-82E5-69AD3884E797}" srcOrd="0" destOrd="0" presId="urn:microsoft.com/office/officeart/2005/8/layout/radial5"/>
    <dgm:cxn modelId="{349C609B-B022-4055-95ED-32558A87D00E}" type="presOf" srcId="{CF9E8778-2138-46CF-AA9D-BD72AB1B2E5B}" destId="{2BC8E83B-EA45-4FA8-87F0-9B82A9BADFBB}" srcOrd="0" destOrd="0" presId="urn:microsoft.com/office/officeart/2005/8/layout/radial5"/>
    <dgm:cxn modelId="{A2227CDF-E951-4214-9097-EF6A73E4E8B4}" type="presOf" srcId="{EB5BDAAD-664E-4CCE-AC1F-08A5AF856DE4}" destId="{D049F1F9-0212-424F-BF9B-C9BDAD9FBB21}" srcOrd="1" destOrd="0" presId="urn:microsoft.com/office/officeart/2005/8/layout/radial5"/>
    <dgm:cxn modelId="{02FBBA80-E3D6-4FA9-A5B6-86E9847913BA}" type="presOf" srcId="{C0954E62-0474-4F59-B75D-E1F07897CB03}" destId="{B44ED42C-6B62-40B3-85B0-5243579724A1}" srcOrd="1" destOrd="0" presId="urn:microsoft.com/office/officeart/2005/8/layout/radial5"/>
    <dgm:cxn modelId="{79C3FD0C-0511-4F76-AE30-9DECAA608F6D}" srcId="{9A50F6EE-28CC-474A-AFFB-5EB4939D5371}" destId="{B7A0F0E3-2CE0-4094-B7F7-0ACE93F7CAE4}" srcOrd="1" destOrd="0" parTransId="{A169EB51-B487-4FC4-8A63-8990CFCD7389}" sibTransId="{9E9100C3-0E3C-47B7-9367-6FE6AB9FC6EA}"/>
    <dgm:cxn modelId="{CCABF04B-7086-495A-A648-038B9CE9ED39}" type="presParOf" srcId="{C1263DAD-2F31-429B-B8BE-45CE0A5DAD39}" destId="{02F238DB-6503-4256-B340-1CE07F522651}" srcOrd="0" destOrd="0" presId="urn:microsoft.com/office/officeart/2005/8/layout/radial5"/>
    <dgm:cxn modelId="{4854CF89-6CE6-4A8A-B619-0AB8E7863E20}" type="presParOf" srcId="{C1263DAD-2F31-429B-B8BE-45CE0A5DAD39}" destId="{E733C512-7DFC-4C27-ACB8-FED24E1082D5}" srcOrd="1" destOrd="0" presId="urn:microsoft.com/office/officeart/2005/8/layout/radial5"/>
    <dgm:cxn modelId="{CA335B70-46D7-4A43-A0D2-BE8AD6A6435B}" type="presParOf" srcId="{E733C512-7DFC-4C27-ACB8-FED24E1082D5}" destId="{B44ED42C-6B62-40B3-85B0-5243579724A1}" srcOrd="0" destOrd="0" presId="urn:microsoft.com/office/officeart/2005/8/layout/radial5"/>
    <dgm:cxn modelId="{FD31FE77-0598-4CAE-8F42-2866CC1189B1}" type="presParOf" srcId="{C1263DAD-2F31-429B-B8BE-45CE0A5DAD39}" destId="{D63786D5-353F-4887-B65C-F27016B933DC}" srcOrd="2" destOrd="0" presId="urn:microsoft.com/office/officeart/2005/8/layout/radial5"/>
    <dgm:cxn modelId="{1EC86009-C783-49C3-99DC-D577035F6A69}" type="presParOf" srcId="{C1263DAD-2F31-429B-B8BE-45CE0A5DAD39}" destId="{824ACA4C-AE79-4DFE-82E5-69AD3884E797}" srcOrd="3" destOrd="0" presId="urn:microsoft.com/office/officeart/2005/8/layout/radial5"/>
    <dgm:cxn modelId="{94433371-4A0F-4CE2-A091-9C081F5FF005}" type="presParOf" srcId="{824ACA4C-AE79-4DFE-82E5-69AD3884E797}" destId="{9DA6509B-8F1A-4F0F-9184-DE9245D6BDEC}" srcOrd="0" destOrd="0" presId="urn:microsoft.com/office/officeart/2005/8/layout/radial5"/>
    <dgm:cxn modelId="{CB5D24C8-569D-4214-82A3-E03CC5068184}" type="presParOf" srcId="{C1263DAD-2F31-429B-B8BE-45CE0A5DAD39}" destId="{512F8ABB-9965-46EE-8F08-DF956838DBEA}" srcOrd="4" destOrd="0" presId="urn:microsoft.com/office/officeart/2005/8/layout/radial5"/>
    <dgm:cxn modelId="{7C42E10D-CFF9-46B6-85CF-EDC30E1FF559}" type="presParOf" srcId="{C1263DAD-2F31-429B-B8BE-45CE0A5DAD39}" destId="{6567786E-9BE2-4C0F-A824-BAFA9F1470C9}" srcOrd="5" destOrd="0" presId="urn:microsoft.com/office/officeart/2005/8/layout/radial5"/>
    <dgm:cxn modelId="{800A444C-2C96-4F43-B070-39574F72E89F}" type="presParOf" srcId="{6567786E-9BE2-4C0F-A824-BAFA9F1470C9}" destId="{D049F1F9-0212-424F-BF9B-C9BDAD9FBB21}" srcOrd="0" destOrd="0" presId="urn:microsoft.com/office/officeart/2005/8/layout/radial5"/>
    <dgm:cxn modelId="{D2C338FC-D607-4FC5-B948-57F40739503C}" type="presParOf" srcId="{C1263DAD-2F31-429B-B8BE-45CE0A5DAD39}" destId="{3DB5FC33-E9B8-456B-89C7-3D778B8E46DE}" srcOrd="6" destOrd="0" presId="urn:microsoft.com/office/officeart/2005/8/layout/radial5"/>
    <dgm:cxn modelId="{32E2ABA6-A603-4B07-87FD-7FA2B159C9CA}" type="presParOf" srcId="{C1263DAD-2F31-429B-B8BE-45CE0A5DAD39}" destId="{E44CBF26-1A89-40CD-9E2B-6A4009DC6C97}" srcOrd="7" destOrd="0" presId="urn:microsoft.com/office/officeart/2005/8/layout/radial5"/>
    <dgm:cxn modelId="{787448B0-0D14-4A34-8A33-FEC5FA839B91}" type="presParOf" srcId="{E44CBF26-1A89-40CD-9E2B-6A4009DC6C97}" destId="{1AF5142E-9F48-4CD8-AA20-A9A123C56BB3}" srcOrd="0" destOrd="0" presId="urn:microsoft.com/office/officeart/2005/8/layout/radial5"/>
    <dgm:cxn modelId="{3D3A6E3A-269A-48D9-96E2-C48B98DE05E6}" type="presParOf" srcId="{C1263DAD-2F31-429B-B8BE-45CE0A5DAD39}" destId="{D3A90AE2-806F-460C-BBF8-54606CB6AA84}" srcOrd="8" destOrd="0" presId="urn:microsoft.com/office/officeart/2005/8/layout/radial5"/>
    <dgm:cxn modelId="{F4177ED1-CAAE-4C29-8D73-1AAA74190936}" type="presParOf" srcId="{C1263DAD-2F31-429B-B8BE-45CE0A5DAD39}" destId="{A69C6EA6-A972-4132-BE6D-8E7899EEC39C}" srcOrd="9" destOrd="0" presId="urn:microsoft.com/office/officeart/2005/8/layout/radial5"/>
    <dgm:cxn modelId="{C33A765E-EF55-4DA7-88CF-4A2E8FD10F64}" type="presParOf" srcId="{A69C6EA6-A972-4132-BE6D-8E7899EEC39C}" destId="{34341F32-193D-49B9-BD4B-2F52054C86C2}" srcOrd="0" destOrd="0" presId="urn:microsoft.com/office/officeart/2005/8/layout/radial5"/>
    <dgm:cxn modelId="{6562FF72-ADB6-4369-8853-55C3ADDA58F2}" type="presParOf" srcId="{C1263DAD-2F31-429B-B8BE-45CE0A5DAD39}" destId="{2BC8E83B-EA45-4FA8-87F0-9B82A9BADFBB}" srcOrd="10" destOrd="0" presId="urn:microsoft.com/office/officeart/2005/8/layout/radial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2183041-7DED-4B08-9D72-C5A05B573EB3}"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da-DK"/>
        </a:p>
      </dgm:t>
    </dgm:pt>
    <dgm:pt modelId="{88FFECE7-3258-4FF5-8C8A-AEFA92D14870}">
      <dgm:prSet phldrT="[Tekst]"/>
      <dgm:spPr>
        <a:solidFill>
          <a:schemeClr val="bg1">
            <a:lumMod val="75000"/>
          </a:schemeClr>
        </a:solidFill>
      </dgm:spPr>
      <dgm:t>
        <a:bodyPr/>
        <a:lstStyle/>
        <a:p>
          <a:r>
            <a:rPr lang="da-DK"/>
            <a:t>Ejeren (Principalen)</a:t>
          </a:r>
        </a:p>
      </dgm:t>
    </dgm:pt>
    <dgm:pt modelId="{100B2C51-A953-448D-8E28-D1DA86A55B59}" type="parTrans" cxnId="{F8212525-4C0B-4DE1-96AC-98F4D3497122}">
      <dgm:prSet/>
      <dgm:spPr/>
      <dgm:t>
        <a:bodyPr/>
        <a:lstStyle/>
        <a:p>
          <a:endParaRPr lang="da-DK"/>
        </a:p>
      </dgm:t>
    </dgm:pt>
    <dgm:pt modelId="{25B76038-D33B-41E9-B3E1-9797743E362B}" type="sibTrans" cxnId="{F8212525-4C0B-4DE1-96AC-98F4D3497122}">
      <dgm:prSet/>
      <dgm:spPr/>
      <dgm:t>
        <a:bodyPr/>
        <a:lstStyle/>
        <a:p>
          <a:r>
            <a:rPr lang="da-DK"/>
            <a:t>Repportering</a:t>
          </a:r>
        </a:p>
      </dgm:t>
    </dgm:pt>
    <dgm:pt modelId="{5BBC2AB6-BF2F-4429-BD90-61E36EF5CAE1}">
      <dgm:prSet phldrT="[Tekst]"/>
      <dgm:spPr>
        <a:solidFill>
          <a:schemeClr val="bg1">
            <a:lumMod val="75000"/>
          </a:schemeClr>
        </a:solidFill>
      </dgm:spPr>
      <dgm:t>
        <a:bodyPr/>
        <a:lstStyle/>
        <a:p>
          <a:r>
            <a:rPr lang="da-DK"/>
            <a:t>Revisor (agenten)</a:t>
          </a:r>
        </a:p>
      </dgm:t>
    </dgm:pt>
    <dgm:pt modelId="{50214019-0597-4F9A-A433-89308355EA6E}" type="parTrans" cxnId="{FD634637-B4BB-4CF5-95EB-8FB665A85289}">
      <dgm:prSet/>
      <dgm:spPr/>
      <dgm:t>
        <a:bodyPr/>
        <a:lstStyle/>
        <a:p>
          <a:endParaRPr lang="da-DK"/>
        </a:p>
      </dgm:t>
    </dgm:pt>
    <dgm:pt modelId="{382794DD-2678-4204-AC5C-C08CE0E4AA73}" type="sibTrans" cxnId="{FD634637-B4BB-4CF5-95EB-8FB665A85289}">
      <dgm:prSet/>
      <dgm:spPr/>
      <dgm:t>
        <a:bodyPr/>
        <a:lstStyle/>
        <a:p>
          <a:r>
            <a:rPr lang="da-DK"/>
            <a:t>Revision</a:t>
          </a:r>
        </a:p>
      </dgm:t>
    </dgm:pt>
    <dgm:pt modelId="{C07C30B7-D282-4002-8EF1-4CAA3EA440EF}">
      <dgm:prSet phldrT="[Tekst]"/>
      <dgm:spPr>
        <a:solidFill>
          <a:schemeClr val="bg1">
            <a:lumMod val="75000"/>
          </a:schemeClr>
        </a:solidFill>
      </dgm:spPr>
      <dgm:t>
        <a:bodyPr/>
        <a:lstStyle/>
        <a:p>
          <a:r>
            <a:rPr lang="da-DK"/>
            <a:t>Ledelsen (agenten)</a:t>
          </a:r>
        </a:p>
      </dgm:t>
    </dgm:pt>
    <dgm:pt modelId="{FDA1C54E-1321-496C-8A78-33551BCCAEF9}" type="parTrans" cxnId="{220A2138-5D09-4383-A09F-2D382A7109D6}">
      <dgm:prSet/>
      <dgm:spPr/>
      <dgm:t>
        <a:bodyPr/>
        <a:lstStyle/>
        <a:p>
          <a:endParaRPr lang="da-DK"/>
        </a:p>
      </dgm:t>
    </dgm:pt>
    <dgm:pt modelId="{48B6375A-814C-40B9-B738-F1E34E39E272}" type="sibTrans" cxnId="{220A2138-5D09-4383-A09F-2D382A7109D6}">
      <dgm:prSet/>
      <dgm:spPr/>
      <dgm:t>
        <a:bodyPr/>
        <a:lstStyle/>
        <a:p>
          <a:r>
            <a:rPr lang="da-DK"/>
            <a:t>Regnskab/ Ansættelse</a:t>
          </a:r>
        </a:p>
      </dgm:t>
    </dgm:pt>
    <dgm:pt modelId="{B7C7A3E4-A9A2-40E2-9C3D-5DB372258641}" type="pres">
      <dgm:prSet presAssocID="{12183041-7DED-4B08-9D72-C5A05B573EB3}" presName="Name0" presStyleCnt="0">
        <dgm:presLayoutVars>
          <dgm:dir/>
          <dgm:resizeHandles val="exact"/>
        </dgm:presLayoutVars>
      </dgm:prSet>
      <dgm:spPr/>
      <dgm:t>
        <a:bodyPr/>
        <a:lstStyle/>
        <a:p>
          <a:endParaRPr lang="da-DK"/>
        </a:p>
      </dgm:t>
    </dgm:pt>
    <dgm:pt modelId="{2E721CE5-9DF3-4993-963C-66CA567E876A}" type="pres">
      <dgm:prSet presAssocID="{88FFECE7-3258-4FF5-8C8A-AEFA92D14870}" presName="node" presStyleLbl="node1" presStyleIdx="0" presStyleCnt="3">
        <dgm:presLayoutVars>
          <dgm:bulletEnabled val="1"/>
        </dgm:presLayoutVars>
      </dgm:prSet>
      <dgm:spPr/>
      <dgm:t>
        <a:bodyPr/>
        <a:lstStyle/>
        <a:p>
          <a:endParaRPr lang="da-DK"/>
        </a:p>
      </dgm:t>
    </dgm:pt>
    <dgm:pt modelId="{41F1668D-61C0-422B-BFC0-8BF6A5E23F6F}" type="pres">
      <dgm:prSet presAssocID="{25B76038-D33B-41E9-B3E1-9797743E362B}" presName="sibTrans" presStyleLbl="sibTrans2D1" presStyleIdx="0" presStyleCnt="3" custScaleX="154133" custScaleY="195164"/>
      <dgm:spPr/>
      <dgm:t>
        <a:bodyPr/>
        <a:lstStyle/>
        <a:p>
          <a:endParaRPr lang="da-DK"/>
        </a:p>
      </dgm:t>
    </dgm:pt>
    <dgm:pt modelId="{627255E8-A208-409A-9723-855A2F302820}" type="pres">
      <dgm:prSet presAssocID="{25B76038-D33B-41E9-B3E1-9797743E362B}" presName="connectorText" presStyleLbl="sibTrans2D1" presStyleIdx="0" presStyleCnt="3"/>
      <dgm:spPr/>
      <dgm:t>
        <a:bodyPr/>
        <a:lstStyle/>
        <a:p>
          <a:endParaRPr lang="da-DK"/>
        </a:p>
      </dgm:t>
    </dgm:pt>
    <dgm:pt modelId="{EEDF3976-A3CB-4D87-A15D-D30AB8725FA0}" type="pres">
      <dgm:prSet presAssocID="{5BBC2AB6-BF2F-4429-BD90-61E36EF5CAE1}" presName="node" presStyleLbl="node1" presStyleIdx="1" presStyleCnt="3">
        <dgm:presLayoutVars>
          <dgm:bulletEnabled val="1"/>
        </dgm:presLayoutVars>
      </dgm:prSet>
      <dgm:spPr/>
      <dgm:t>
        <a:bodyPr/>
        <a:lstStyle/>
        <a:p>
          <a:endParaRPr lang="da-DK"/>
        </a:p>
      </dgm:t>
    </dgm:pt>
    <dgm:pt modelId="{8BC979EE-1D8A-4838-AF70-D19886A1D4F4}" type="pres">
      <dgm:prSet presAssocID="{382794DD-2678-4204-AC5C-C08CE0E4AA73}" presName="sibTrans" presStyleLbl="sibTrans2D1" presStyleIdx="1" presStyleCnt="3" custScaleX="120796" custScaleY="237465"/>
      <dgm:spPr/>
      <dgm:t>
        <a:bodyPr/>
        <a:lstStyle/>
        <a:p>
          <a:endParaRPr lang="da-DK"/>
        </a:p>
      </dgm:t>
    </dgm:pt>
    <dgm:pt modelId="{56955C3D-05FD-4F26-9AB1-EB8547496923}" type="pres">
      <dgm:prSet presAssocID="{382794DD-2678-4204-AC5C-C08CE0E4AA73}" presName="connectorText" presStyleLbl="sibTrans2D1" presStyleIdx="1" presStyleCnt="3"/>
      <dgm:spPr/>
      <dgm:t>
        <a:bodyPr/>
        <a:lstStyle/>
        <a:p>
          <a:endParaRPr lang="da-DK"/>
        </a:p>
      </dgm:t>
    </dgm:pt>
    <dgm:pt modelId="{918282EC-E00A-48E8-A1EC-6C5AD344A6F3}" type="pres">
      <dgm:prSet presAssocID="{C07C30B7-D282-4002-8EF1-4CAA3EA440EF}" presName="node" presStyleLbl="node1" presStyleIdx="2" presStyleCnt="3">
        <dgm:presLayoutVars>
          <dgm:bulletEnabled val="1"/>
        </dgm:presLayoutVars>
      </dgm:prSet>
      <dgm:spPr/>
      <dgm:t>
        <a:bodyPr/>
        <a:lstStyle/>
        <a:p>
          <a:endParaRPr lang="da-DK"/>
        </a:p>
      </dgm:t>
    </dgm:pt>
    <dgm:pt modelId="{FEC43C0A-9897-4C87-AB53-4DED1AF983A1}" type="pres">
      <dgm:prSet presAssocID="{48B6375A-814C-40B9-B738-F1E34E39E272}" presName="sibTrans" presStyleLbl="sibTrans2D1" presStyleIdx="2" presStyleCnt="3" custScaleX="162914" custScaleY="228331"/>
      <dgm:spPr/>
      <dgm:t>
        <a:bodyPr/>
        <a:lstStyle/>
        <a:p>
          <a:endParaRPr lang="da-DK"/>
        </a:p>
      </dgm:t>
    </dgm:pt>
    <dgm:pt modelId="{7C99BA1A-1085-4F5D-A435-4B5E4B3DD35F}" type="pres">
      <dgm:prSet presAssocID="{48B6375A-814C-40B9-B738-F1E34E39E272}" presName="connectorText" presStyleLbl="sibTrans2D1" presStyleIdx="2" presStyleCnt="3"/>
      <dgm:spPr/>
      <dgm:t>
        <a:bodyPr/>
        <a:lstStyle/>
        <a:p>
          <a:endParaRPr lang="da-DK"/>
        </a:p>
      </dgm:t>
    </dgm:pt>
  </dgm:ptLst>
  <dgm:cxnLst>
    <dgm:cxn modelId="{F8212525-4C0B-4DE1-96AC-98F4D3497122}" srcId="{12183041-7DED-4B08-9D72-C5A05B573EB3}" destId="{88FFECE7-3258-4FF5-8C8A-AEFA92D14870}" srcOrd="0" destOrd="0" parTransId="{100B2C51-A953-448D-8E28-D1DA86A55B59}" sibTransId="{25B76038-D33B-41E9-B3E1-9797743E362B}"/>
    <dgm:cxn modelId="{FD634637-B4BB-4CF5-95EB-8FB665A85289}" srcId="{12183041-7DED-4B08-9D72-C5A05B573EB3}" destId="{5BBC2AB6-BF2F-4429-BD90-61E36EF5CAE1}" srcOrd="1" destOrd="0" parTransId="{50214019-0597-4F9A-A433-89308355EA6E}" sibTransId="{382794DD-2678-4204-AC5C-C08CE0E4AA73}"/>
    <dgm:cxn modelId="{E2808745-9717-4F9E-91D0-8CB111DA2E19}" type="presOf" srcId="{88FFECE7-3258-4FF5-8C8A-AEFA92D14870}" destId="{2E721CE5-9DF3-4993-963C-66CA567E876A}" srcOrd="0" destOrd="0" presId="urn:microsoft.com/office/officeart/2005/8/layout/cycle7"/>
    <dgm:cxn modelId="{A3E724CA-FBFC-4CC8-B1AE-E2AEBBCC071B}" type="presOf" srcId="{C07C30B7-D282-4002-8EF1-4CAA3EA440EF}" destId="{918282EC-E00A-48E8-A1EC-6C5AD344A6F3}" srcOrd="0" destOrd="0" presId="urn:microsoft.com/office/officeart/2005/8/layout/cycle7"/>
    <dgm:cxn modelId="{FB0F5DD3-3A61-43CA-A238-EF537923BFB5}" type="presOf" srcId="{5BBC2AB6-BF2F-4429-BD90-61E36EF5CAE1}" destId="{EEDF3976-A3CB-4D87-A15D-D30AB8725FA0}" srcOrd="0" destOrd="0" presId="urn:microsoft.com/office/officeart/2005/8/layout/cycle7"/>
    <dgm:cxn modelId="{67A54D74-9EA9-4366-A626-59B63641EA69}" type="presOf" srcId="{48B6375A-814C-40B9-B738-F1E34E39E272}" destId="{7C99BA1A-1085-4F5D-A435-4B5E4B3DD35F}" srcOrd="1" destOrd="0" presId="urn:microsoft.com/office/officeart/2005/8/layout/cycle7"/>
    <dgm:cxn modelId="{220A2138-5D09-4383-A09F-2D382A7109D6}" srcId="{12183041-7DED-4B08-9D72-C5A05B573EB3}" destId="{C07C30B7-D282-4002-8EF1-4CAA3EA440EF}" srcOrd="2" destOrd="0" parTransId="{FDA1C54E-1321-496C-8A78-33551BCCAEF9}" sibTransId="{48B6375A-814C-40B9-B738-F1E34E39E272}"/>
    <dgm:cxn modelId="{20A6C9B7-ABDC-4C7F-AA52-C5683C6D2544}" type="presOf" srcId="{12183041-7DED-4B08-9D72-C5A05B573EB3}" destId="{B7C7A3E4-A9A2-40E2-9C3D-5DB372258641}" srcOrd="0" destOrd="0" presId="urn:microsoft.com/office/officeart/2005/8/layout/cycle7"/>
    <dgm:cxn modelId="{09C14335-CCBE-4569-90B7-53C59AEF5A1D}" type="presOf" srcId="{382794DD-2678-4204-AC5C-C08CE0E4AA73}" destId="{56955C3D-05FD-4F26-9AB1-EB8547496923}" srcOrd="1" destOrd="0" presId="urn:microsoft.com/office/officeart/2005/8/layout/cycle7"/>
    <dgm:cxn modelId="{AAFF5FE0-D777-44B7-83A1-2F6B94D93770}" type="presOf" srcId="{25B76038-D33B-41E9-B3E1-9797743E362B}" destId="{627255E8-A208-409A-9723-855A2F302820}" srcOrd="1" destOrd="0" presId="urn:microsoft.com/office/officeart/2005/8/layout/cycle7"/>
    <dgm:cxn modelId="{CBE70797-3B6C-4E45-8880-7184EB4827A9}" type="presOf" srcId="{25B76038-D33B-41E9-B3E1-9797743E362B}" destId="{41F1668D-61C0-422B-BFC0-8BF6A5E23F6F}" srcOrd="0" destOrd="0" presId="urn:microsoft.com/office/officeart/2005/8/layout/cycle7"/>
    <dgm:cxn modelId="{102FD238-9A9F-409A-A3F2-6961B2B683ED}" type="presOf" srcId="{382794DD-2678-4204-AC5C-C08CE0E4AA73}" destId="{8BC979EE-1D8A-4838-AF70-D19886A1D4F4}" srcOrd="0" destOrd="0" presId="urn:microsoft.com/office/officeart/2005/8/layout/cycle7"/>
    <dgm:cxn modelId="{8A2176AE-BC48-4D45-B541-C716580D3BF2}" type="presOf" srcId="{48B6375A-814C-40B9-B738-F1E34E39E272}" destId="{FEC43C0A-9897-4C87-AB53-4DED1AF983A1}" srcOrd="0" destOrd="0" presId="urn:microsoft.com/office/officeart/2005/8/layout/cycle7"/>
    <dgm:cxn modelId="{D727360F-8663-4A66-9F2A-2A16971102C2}" type="presParOf" srcId="{B7C7A3E4-A9A2-40E2-9C3D-5DB372258641}" destId="{2E721CE5-9DF3-4993-963C-66CA567E876A}" srcOrd="0" destOrd="0" presId="urn:microsoft.com/office/officeart/2005/8/layout/cycle7"/>
    <dgm:cxn modelId="{1ED8ADAF-D405-4EF4-85E8-83A6AF23F673}" type="presParOf" srcId="{B7C7A3E4-A9A2-40E2-9C3D-5DB372258641}" destId="{41F1668D-61C0-422B-BFC0-8BF6A5E23F6F}" srcOrd="1" destOrd="0" presId="urn:microsoft.com/office/officeart/2005/8/layout/cycle7"/>
    <dgm:cxn modelId="{8F93C509-FDC1-4D32-BE69-73690DFB96AB}" type="presParOf" srcId="{41F1668D-61C0-422B-BFC0-8BF6A5E23F6F}" destId="{627255E8-A208-409A-9723-855A2F302820}" srcOrd="0" destOrd="0" presId="urn:microsoft.com/office/officeart/2005/8/layout/cycle7"/>
    <dgm:cxn modelId="{E6AEFA9B-ED3F-4AF2-86EA-45E999A96E94}" type="presParOf" srcId="{B7C7A3E4-A9A2-40E2-9C3D-5DB372258641}" destId="{EEDF3976-A3CB-4D87-A15D-D30AB8725FA0}" srcOrd="2" destOrd="0" presId="urn:microsoft.com/office/officeart/2005/8/layout/cycle7"/>
    <dgm:cxn modelId="{228FB1E6-E012-48DD-BE80-49F04EADD78A}" type="presParOf" srcId="{B7C7A3E4-A9A2-40E2-9C3D-5DB372258641}" destId="{8BC979EE-1D8A-4838-AF70-D19886A1D4F4}" srcOrd="3" destOrd="0" presId="urn:microsoft.com/office/officeart/2005/8/layout/cycle7"/>
    <dgm:cxn modelId="{1B5928BB-945F-4357-817D-E13C45C33FA5}" type="presParOf" srcId="{8BC979EE-1D8A-4838-AF70-D19886A1D4F4}" destId="{56955C3D-05FD-4F26-9AB1-EB8547496923}" srcOrd="0" destOrd="0" presId="urn:microsoft.com/office/officeart/2005/8/layout/cycle7"/>
    <dgm:cxn modelId="{F43AD8F2-44FC-4B95-89DF-7A16B7B13712}" type="presParOf" srcId="{B7C7A3E4-A9A2-40E2-9C3D-5DB372258641}" destId="{918282EC-E00A-48E8-A1EC-6C5AD344A6F3}" srcOrd="4" destOrd="0" presId="urn:microsoft.com/office/officeart/2005/8/layout/cycle7"/>
    <dgm:cxn modelId="{9227E9BF-A4E7-4454-85E6-128D16838D25}" type="presParOf" srcId="{B7C7A3E4-A9A2-40E2-9C3D-5DB372258641}" destId="{FEC43C0A-9897-4C87-AB53-4DED1AF983A1}" srcOrd="5" destOrd="0" presId="urn:microsoft.com/office/officeart/2005/8/layout/cycle7"/>
    <dgm:cxn modelId="{E762CB79-A5AA-4CE2-BAD3-C66FCAB2B086}" type="presParOf" srcId="{FEC43C0A-9897-4C87-AB53-4DED1AF983A1}" destId="{7C99BA1A-1085-4F5D-A435-4B5E4B3DD35F}" srcOrd="0" destOrd="0" presId="urn:microsoft.com/office/officeart/2005/8/layout/cycle7"/>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DDA368B-119F-43D4-AFAD-CE21327F5D98}" type="doc">
      <dgm:prSet loTypeId="urn:microsoft.com/office/officeart/2005/8/layout/process1" loCatId="process" qsTypeId="urn:microsoft.com/office/officeart/2005/8/quickstyle/simple1" qsCatId="simple" csTypeId="urn:microsoft.com/office/officeart/2005/8/colors/accent1_2" csCatId="accent1" phldr="1"/>
      <dgm:spPr/>
    </dgm:pt>
    <dgm:pt modelId="{1471E23F-C84D-4DF6-AB6B-2C5C6D6B239B}">
      <dgm:prSet phldrT="[Tekst]"/>
      <dgm:spPr>
        <a:solidFill>
          <a:schemeClr val="bg1">
            <a:lumMod val="75000"/>
          </a:schemeClr>
        </a:solidFill>
      </dgm:spPr>
      <dgm:t>
        <a:bodyPr/>
        <a:lstStyle/>
        <a:p>
          <a:r>
            <a:rPr lang="da-DK"/>
            <a:t>Iboende risiko</a:t>
          </a:r>
        </a:p>
      </dgm:t>
    </dgm:pt>
    <dgm:pt modelId="{D2D96A34-5703-4696-BE37-B896F8288763}" type="parTrans" cxnId="{57D4B8FD-DB67-45A3-A363-3039C6096B5E}">
      <dgm:prSet/>
      <dgm:spPr/>
      <dgm:t>
        <a:bodyPr/>
        <a:lstStyle/>
        <a:p>
          <a:endParaRPr lang="da-DK"/>
        </a:p>
      </dgm:t>
    </dgm:pt>
    <dgm:pt modelId="{739BFCAF-E8D3-4F92-A5F1-EE26A04C917C}" type="sibTrans" cxnId="{57D4B8FD-DB67-45A3-A363-3039C6096B5E}">
      <dgm:prSet/>
      <dgm:spPr>
        <a:solidFill>
          <a:schemeClr val="tx1"/>
        </a:solidFill>
      </dgm:spPr>
      <dgm:t>
        <a:bodyPr/>
        <a:lstStyle/>
        <a:p>
          <a:endParaRPr lang="da-DK"/>
        </a:p>
      </dgm:t>
    </dgm:pt>
    <dgm:pt modelId="{1978849F-2C85-489C-A7E1-DF1DA55DCC3F}">
      <dgm:prSet phldrT="[Tekst]"/>
      <dgm:spPr>
        <a:solidFill>
          <a:schemeClr val="bg1">
            <a:lumMod val="75000"/>
          </a:schemeClr>
        </a:solidFill>
      </dgm:spPr>
      <dgm:t>
        <a:bodyPr/>
        <a:lstStyle/>
        <a:p>
          <a:r>
            <a:rPr lang="da-DK"/>
            <a:t>Kontrolrisiko</a:t>
          </a:r>
        </a:p>
      </dgm:t>
    </dgm:pt>
    <dgm:pt modelId="{41C8AE7D-5D7C-4AB1-BF9F-45FF3DF8908E}" type="parTrans" cxnId="{B9FF555D-3385-4A2F-AE67-2D69DEB51DC7}">
      <dgm:prSet/>
      <dgm:spPr/>
      <dgm:t>
        <a:bodyPr/>
        <a:lstStyle/>
        <a:p>
          <a:endParaRPr lang="da-DK"/>
        </a:p>
      </dgm:t>
    </dgm:pt>
    <dgm:pt modelId="{085842AF-60B3-4BAA-AE5A-9D518DB9B0A0}" type="sibTrans" cxnId="{B9FF555D-3385-4A2F-AE67-2D69DEB51DC7}">
      <dgm:prSet/>
      <dgm:spPr>
        <a:solidFill>
          <a:schemeClr val="tx1"/>
        </a:solidFill>
      </dgm:spPr>
      <dgm:t>
        <a:bodyPr/>
        <a:lstStyle/>
        <a:p>
          <a:endParaRPr lang="da-DK"/>
        </a:p>
      </dgm:t>
    </dgm:pt>
    <dgm:pt modelId="{EDD769F3-7A42-4FD9-8236-BFB46F8D073C}">
      <dgm:prSet phldrT="[Tekst]"/>
      <dgm:spPr>
        <a:solidFill>
          <a:schemeClr val="bg1">
            <a:lumMod val="75000"/>
          </a:schemeClr>
        </a:solidFill>
      </dgm:spPr>
      <dgm:t>
        <a:bodyPr/>
        <a:lstStyle/>
        <a:p>
          <a:r>
            <a:rPr lang="da-DK"/>
            <a:t>Opdagelsesrisiko</a:t>
          </a:r>
        </a:p>
      </dgm:t>
    </dgm:pt>
    <dgm:pt modelId="{76107BFD-1013-445A-BE8C-DB4E6ADBAA66}" type="parTrans" cxnId="{73C7F798-7BBB-49CC-84FE-CC5B2AF253CE}">
      <dgm:prSet/>
      <dgm:spPr/>
      <dgm:t>
        <a:bodyPr/>
        <a:lstStyle/>
        <a:p>
          <a:endParaRPr lang="da-DK"/>
        </a:p>
      </dgm:t>
    </dgm:pt>
    <dgm:pt modelId="{A199B4A4-087F-42CB-B8C1-C5C60C6B73F4}" type="sibTrans" cxnId="{73C7F798-7BBB-49CC-84FE-CC5B2AF253CE}">
      <dgm:prSet/>
      <dgm:spPr>
        <a:solidFill>
          <a:schemeClr val="tx1"/>
        </a:solidFill>
      </dgm:spPr>
      <dgm:t>
        <a:bodyPr/>
        <a:lstStyle/>
        <a:p>
          <a:endParaRPr lang="da-DK"/>
        </a:p>
      </dgm:t>
    </dgm:pt>
    <dgm:pt modelId="{CE960057-C8CF-4823-A21A-ED7091D4CD75}">
      <dgm:prSet phldrT="[Tekst]"/>
      <dgm:spPr>
        <a:solidFill>
          <a:schemeClr val="bg1">
            <a:lumMod val="75000"/>
          </a:schemeClr>
        </a:solidFill>
      </dgm:spPr>
      <dgm:t>
        <a:bodyPr/>
        <a:lstStyle/>
        <a:p>
          <a:r>
            <a:rPr lang="da-DK"/>
            <a:t>Revsionsrisiko</a:t>
          </a:r>
        </a:p>
      </dgm:t>
    </dgm:pt>
    <dgm:pt modelId="{F3A5E084-C422-4FCD-B4B0-E5F4C9E5D215}" type="parTrans" cxnId="{51153827-E273-4FE1-A054-E7DD8111D12B}">
      <dgm:prSet/>
      <dgm:spPr/>
      <dgm:t>
        <a:bodyPr/>
        <a:lstStyle/>
        <a:p>
          <a:endParaRPr lang="da-DK"/>
        </a:p>
      </dgm:t>
    </dgm:pt>
    <dgm:pt modelId="{CA7F7A58-CB8F-4DBC-BD71-39F8376D4844}" type="sibTrans" cxnId="{51153827-E273-4FE1-A054-E7DD8111D12B}">
      <dgm:prSet/>
      <dgm:spPr/>
      <dgm:t>
        <a:bodyPr/>
        <a:lstStyle/>
        <a:p>
          <a:endParaRPr lang="da-DK"/>
        </a:p>
      </dgm:t>
    </dgm:pt>
    <dgm:pt modelId="{1EDFA5E5-C3EF-4C65-AE4A-B383B85AFBF9}" type="pres">
      <dgm:prSet presAssocID="{6DDA368B-119F-43D4-AFAD-CE21327F5D98}" presName="Name0" presStyleCnt="0">
        <dgm:presLayoutVars>
          <dgm:dir/>
          <dgm:resizeHandles val="exact"/>
        </dgm:presLayoutVars>
      </dgm:prSet>
      <dgm:spPr/>
    </dgm:pt>
    <dgm:pt modelId="{13B547F1-4226-4299-BF65-F3FF7C01572E}" type="pres">
      <dgm:prSet presAssocID="{1471E23F-C84D-4DF6-AB6B-2C5C6D6B239B}" presName="node" presStyleLbl="node1" presStyleIdx="0" presStyleCnt="4">
        <dgm:presLayoutVars>
          <dgm:bulletEnabled val="1"/>
        </dgm:presLayoutVars>
      </dgm:prSet>
      <dgm:spPr/>
      <dgm:t>
        <a:bodyPr/>
        <a:lstStyle/>
        <a:p>
          <a:endParaRPr lang="da-DK"/>
        </a:p>
      </dgm:t>
    </dgm:pt>
    <dgm:pt modelId="{8FC12813-BE82-43A0-9B34-F35A92C533E6}" type="pres">
      <dgm:prSet presAssocID="{739BFCAF-E8D3-4F92-A5F1-EE26A04C917C}" presName="sibTrans" presStyleLbl="sibTrans2D1" presStyleIdx="0" presStyleCnt="3"/>
      <dgm:spPr>
        <a:prstGeom prst="mathMultiply">
          <a:avLst/>
        </a:prstGeom>
      </dgm:spPr>
      <dgm:t>
        <a:bodyPr/>
        <a:lstStyle/>
        <a:p>
          <a:endParaRPr lang="da-DK"/>
        </a:p>
      </dgm:t>
    </dgm:pt>
    <dgm:pt modelId="{25471CE2-50F2-41D0-A66A-9F8FD054961C}" type="pres">
      <dgm:prSet presAssocID="{739BFCAF-E8D3-4F92-A5F1-EE26A04C917C}" presName="connectorText" presStyleLbl="sibTrans2D1" presStyleIdx="0" presStyleCnt="3"/>
      <dgm:spPr/>
      <dgm:t>
        <a:bodyPr/>
        <a:lstStyle/>
        <a:p>
          <a:endParaRPr lang="da-DK"/>
        </a:p>
      </dgm:t>
    </dgm:pt>
    <dgm:pt modelId="{73CD72C2-01B4-4A52-A96B-7C3DA446B3CA}" type="pres">
      <dgm:prSet presAssocID="{1978849F-2C85-489C-A7E1-DF1DA55DCC3F}" presName="node" presStyleLbl="node1" presStyleIdx="1" presStyleCnt="4">
        <dgm:presLayoutVars>
          <dgm:bulletEnabled val="1"/>
        </dgm:presLayoutVars>
      </dgm:prSet>
      <dgm:spPr/>
      <dgm:t>
        <a:bodyPr/>
        <a:lstStyle/>
        <a:p>
          <a:endParaRPr lang="da-DK"/>
        </a:p>
      </dgm:t>
    </dgm:pt>
    <dgm:pt modelId="{EC71937A-5B95-450E-8922-1118DD88FCF9}" type="pres">
      <dgm:prSet presAssocID="{085842AF-60B3-4BAA-AE5A-9D518DB9B0A0}" presName="sibTrans" presStyleLbl="sibTrans2D1" presStyleIdx="1" presStyleCnt="3"/>
      <dgm:spPr>
        <a:prstGeom prst="mathMultiply">
          <a:avLst/>
        </a:prstGeom>
      </dgm:spPr>
      <dgm:t>
        <a:bodyPr/>
        <a:lstStyle/>
        <a:p>
          <a:endParaRPr lang="da-DK"/>
        </a:p>
      </dgm:t>
    </dgm:pt>
    <dgm:pt modelId="{40F88837-F4FA-49AE-80AC-1BDF00CA14F2}" type="pres">
      <dgm:prSet presAssocID="{085842AF-60B3-4BAA-AE5A-9D518DB9B0A0}" presName="connectorText" presStyleLbl="sibTrans2D1" presStyleIdx="1" presStyleCnt="3"/>
      <dgm:spPr/>
      <dgm:t>
        <a:bodyPr/>
        <a:lstStyle/>
        <a:p>
          <a:endParaRPr lang="da-DK"/>
        </a:p>
      </dgm:t>
    </dgm:pt>
    <dgm:pt modelId="{1C63D338-F6A4-48A9-A02E-6EBDE7F1BA52}" type="pres">
      <dgm:prSet presAssocID="{EDD769F3-7A42-4FD9-8236-BFB46F8D073C}" presName="node" presStyleLbl="node1" presStyleIdx="2" presStyleCnt="4">
        <dgm:presLayoutVars>
          <dgm:bulletEnabled val="1"/>
        </dgm:presLayoutVars>
      </dgm:prSet>
      <dgm:spPr/>
      <dgm:t>
        <a:bodyPr/>
        <a:lstStyle/>
        <a:p>
          <a:endParaRPr lang="da-DK"/>
        </a:p>
      </dgm:t>
    </dgm:pt>
    <dgm:pt modelId="{6F8CA754-5FD6-4EAB-B0AF-136171856641}" type="pres">
      <dgm:prSet presAssocID="{A199B4A4-087F-42CB-B8C1-C5C60C6B73F4}" presName="sibTrans" presStyleLbl="sibTrans2D1" presStyleIdx="2" presStyleCnt="3"/>
      <dgm:spPr>
        <a:prstGeom prst="mathEqual">
          <a:avLst/>
        </a:prstGeom>
      </dgm:spPr>
      <dgm:t>
        <a:bodyPr/>
        <a:lstStyle/>
        <a:p>
          <a:endParaRPr lang="da-DK"/>
        </a:p>
      </dgm:t>
    </dgm:pt>
    <dgm:pt modelId="{59D35F62-BD3D-4305-979B-05C72B4364EB}" type="pres">
      <dgm:prSet presAssocID="{A199B4A4-087F-42CB-B8C1-C5C60C6B73F4}" presName="connectorText" presStyleLbl="sibTrans2D1" presStyleIdx="2" presStyleCnt="3"/>
      <dgm:spPr/>
      <dgm:t>
        <a:bodyPr/>
        <a:lstStyle/>
        <a:p>
          <a:endParaRPr lang="da-DK"/>
        </a:p>
      </dgm:t>
    </dgm:pt>
    <dgm:pt modelId="{79E0D447-7EAE-4FB1-82AC-BCD71365CF63}" type="pres">
      <dgm:prSet presAssocID="{CE960057-C8CF-4823-A21A-ED7091D4CD75}" presName="node" presStyleLbl="node1" presStyleIdx="3" presStyleCnt="4">
        <dgm:presLayoutVars>
          <dgm:bulletEnabled val="1"/>
        </dgm:presLayoutVars>
      </dgm:prSet>
      <dgm:spPr/>
      <dgm:t>
        <a:bodyPr/>
        <a:lstStyle/>
        <a:p>
          <a:endParaRPr lang="da-DK"/>
        </a:p>
      </dgm:t>
    </dgm:pt>
  </dgm:ptLst>
  <dgm:cxnLst>
    <dgm:cxn modelId="{25664216-6762-43CF-8A8E-B1B4282542B8}" type="presOf" srcId="{085842AF-60B3-4BAA-AE5A-9D518DB9B0A0}" destId="{40F88837-F4FA-49AE-80AC-1BDF00CA14F2}" srcOrd="1" destOrd="0" presId="urn:microsoft.com/office/officeart/2005/8/layout/process1"/>
    <dgm:cxn modelId="{D5826B6F-C74E-4129-9825-751AE8C3E41C}" type="presOf" srcId="{EDD769F3-7A42-4FD9-8236-BFB46F8D073C}" destId="{1C63D338-F6A4-48A9-A02E-6EBDE7F1BA52}" srcOrd="0" destOrd="0" presId="urn:microsoft.com/office/officeart/2005/8/layout/process1"/>
    <dgm:cxn modelId="{7B4B8810-3BDD-4952-B9A9-181D8E246B8B}" type="presOf" srcId="{739BFCAF-E8D3-4F92-A5F1-EE26A04C917C}" destId="{8FC12813-BE82-43A0-9B34-F35A92C533E6}" srcOrd="0" destOrd="0" presId="urn:microsoft.com/office/officeart/2005/8/layout/process1"/>
    <dgm:cxn modelId="{428F9E6B-77AA-4878-B747-E0E62D95E63F}" type="presOf" srcId="{A199B4A4-087F-42CB-B8C1-C5C60C6B73F4}" destId="{59D35F62-BD3D-4305-979B-05C72B4364EB}" srcOrd="1" destOrd="0" presId="urn:microsoft.com/office/officeart/2005/8/layout/process1"/>
    <dgm:cxn modelId="{73C7F798-7BBB-49CC-84FE-CC5B2AF253CE}" srcId="{6DDA368B-119F-43D4-AFAD-CE21327F5D98}" destId="{EDD769F3-7A42-4FD9-8236-BFB46F8D073C}" srcOrd="2" destOrd="0" parTransId="{76107BFD-1013-445A-BE8C-DB4E6ADBAA66}" sibTransId="{A199B4A4-087F-42CB-B8C1-C5C60C6B73F4}"/>
    <dgm:cxn modelId="{51153827-E273-4FE1-A054-E7DD8111D12B}" srcId="{6DDA368B-119F-43D4-AFAD-CE21327F5D98}" destId="{CE960057-C8CF-4823-A21A-ED7091D4CD75}" srcOrd="3" destOrd="0" parTransId="{F3A5E084-C422-4FCD-B4B0-E5F4C9E5D215}" sibTransId="{CA7F7A58-CB8F-4DBC-BD71-39F8376D4844}"/>
    <dgm:cxn modelId="{E15506F3-2B4D-4B0D-8D42-85FD6E57ED73}" type="presOf" srcId="{CE960057-C8CF-4823-A21A-ED7091D4CD75}" destId="{79E0D447-7EAE-4FB1-82AC-BCD71365CF63}" srcOrd="0" destOrd="0" presId="urn:microsoft.com/office/officeart/2005/8/layout/process1"/>
    <dgm:cxn modelId="{B9FF555D-3385-4A2F-AE67-2D69DEB51DC7}" srcId="{6DDA368B-119F-43D4-AFAD-CE21327F5D98}" destId="{1978849F-2C85-489C-A7E1-DF1DA55DCC3F}" srcOrd="1" destOrd="0" parTransId="{41C8AE7D-5D7C-4AB1-BF9F-45FF3DF8908E}" sibTransId="{085842AF-60B3-4BAA-AE5A-9D518DB9B0A0}"/>
    <dgm:cxn modelId="{60C3EFC0-7C5F-4E3D-AC39-454C15F164FB}" type="presOf" srcId="{085842AF-60B3-4BAA-AE5A-9D518DB9B0A0}" destId="{EC71937A-5B95-450E-8922-1118DD88FCF9}" srcOrd="0" destOrd="0" presId="urn:microsoft.com/office/officeart/2005/8/layout/process1"/>
    <dgm:cxn modelId="{F34B109C-6397-42D7-9356-717DA695460C}" type="presOf" srcId="{A199B4A4-087F-42CB-B8C1-C5C60C6B73F4}" destId="{6F8CA754-5FD6-4EAB-B0AF-136171856641}" srcOrd="0" destOrd="0" presId="urn:microsoft.com/office/officeart/2005/8/layout/process1"/>
    <dgm:cxn modelId="{01282A36-115A-4562-8132-4322D01587BB}" type="presOf" srcId="{1978849F-2C85-489C-A7E1-DF1DA55DCC3F}" destId="{73CD72C2-01B4-4A52-A96B-7C3DA446B3CA}" srcOrd="0" destOrd="0" presId="urn:microsoft.com/office/officeart/2005/8/layout/process1"/>
    <dgm:cxn modelId="{57D4B8FD-DB67-45A3-A363-3039C6096B5E}" srcId="{6DDA368B-119F-43D4-AFAD-CE21327F5D98}" destId="{1471E23F-C84D-4DF6-AB6B-2C5C6D6B239B}" srcOrd="0" destOrd="0" parTransId="{D2D96A34-5703-4696-BE37-B896F8288763}" sibTransId="{739BFCAF-E8D3-4F92-A5F1-EE26A04C917C}"/>
    <dgm:cxn modelId="{C2A24734-A517-4416-B598-751A3067F0A5}" type="presOf" srcId="{6DDA368B-119F-43D4-AFAD-CE21327F5D98}" destId="{1EDFA5E5-C3EF-4C65-AE4A-B383B85AFBF9}" srcOrd="0" destOrd="0" presId="urn:microsoft.com/office/officeart/2005/8/layout/process1"/>
    <dgm:cxn modelId="{BDEC050F-2FF3-44BF-B97C-6C44DE68C50E}" type="presOf" srcId="{739BFCAF-E8D3-4F92-A5F1-EE26A04C917C}" destId="{25471CE2-50F2-41D0-A66A-9F8FD054961C}" srcOrd="1" destOrd="0" presId="urn:microsoft.com/office/officeart/2005/8/layout/process1"/>
    <dgm:cxn modelId="{D8D2AEF5-90D1-41FF-9709-ACE96A91C16F}" type="presOf" srcId="{1471E23F-C84D-4DF6-AB6B-2C5C6D6B239B}" destId="{13B547F1-4226-4299-BF65-F3FF7C01572E}" srcOrd="0" destOrd="0" presId="urn:microsoft.com/office/officeart/2005/8/layout/process1"/>
    <dgm:cxn modelId="{3081CC27-C57F-4505-8EF8-ED41E61B5484}" type="presParOf" srcId="{1EDFA5E5-C3EF-4C65-AE4A-B383B85AFBF9}" destId="{13B547F1-4226-4299-BF65-F3FF7C01572E}" srcOrd="0" destOrd="0" presId="urn:microsoft.com/office/officeart/2005/8/layout/process1"/>
    <dgm:cxn modelId="{C5DFB37C-A2A4-4595-9302-FE110DBAB941}" type="presParOf" srcId="{1EDFA5E5-C3EF-4C65-AE4A-B383B85AFBF9}" destId="{8FC12813-BE82-43A0-9B34-F35A92C533E6}" srcOrd="1" destOrd="0" presId="urn:microsoft.com/office/officeart/2005/8/layout/process1"/>
    <dgm:cxn modelId="{8A4A87B3-8DD1-4CA5-AA51-3A29C8A07B5B}" type="presParOf" srcId="{8FC12813-BE82-43A0-9B34-F35A92C533E6}" destId="{25471CE2-50F2-41D0-A66A-9F8FD054961C}" srcOrd="0" destOrd="0" presId="urn:microsoft.com/office/officeart/2005/8/layout/process1"/>
    <dgm:cxn modelId="{0B224EE8-A170-4D8B-9088-9DE7E1D9FBA6}" type="presParOf" srcId="{1EDFA5E5-C3EF-4C65-AE4A-B383B85AFBF9}" destId="{73CD72C2-01B4-4A52-A96B-7C3DA446B3CA}" srcOrd="2" destOrd="0" presId="urn:microsoft.com/office/officeart/2005/8/layout/process1"/>
    <dgm:cxn modelId="{DCA881B1-D292-4B64-9C53-109F6E1A438B}" type="presParOf" srcId="{1EDFA5E5-C3EF-4C65-AE4A-B383B85AFBF9}" destId="{EC71937A-5B95-450E-8922-1118DD88FCF9}" srcOrd="3" destOrd="0" presId="urn:microsoft.com/office/officeart/2005/8/layout/process1"/>
    <dgm:cxn modelId="{6C722C2C-8271-4780-A6AC-E00CA8F04B8E}" type="presParOf" srcId="{EC71937A-5B95-450E-8922-1118DD88FCF9}" destId="{40F88837-F4FA-49AE-80AC-1BDF00CA14F2}" srcOrd="0" destOrd="0" presId="urn:microsoft.com/office/officeart/2005/8/layout/process1"/>
    <dgm:cxn modelId="{B2793C95-3172-4A38-AB1C-48311290A119}" type="presParOf" srcId="{1EDFA5E5-C3EF-4C65-AE4A-B383B85AFBF9}" destId="{1C63D338-F6A4-48A9-A02E-6EBDE7F1BA52}" srcOrd="4" destOrd="0" presId="urn:microsoft.com/office/officeart/2005/8/layout/process1"/>
    <dgm:cxn modelId="{627BDDED-B5A0-4D66-903F-308EA19A2C35}" type="presParOf" srcId="{1EDFA5E5-C3EF-4C65-AE4A-B383B85AFBF9}" destId="{6F8CA754-5FD6-4EAB-B0AF-136171856641}" srcOrd="5" destOrd="0" presId="urn:microsoft.com/office/officeart/2005/8/layout/process1"/>
    <dgm:cxn modelId="{82FA1510-1CCE-40F6-BF8A-3594F79801AB}" type="presParOf" srcId="{6F8CA754-5FD6-4EAB-B0AF-136171856641}" destId="{59D35F62-BD3D-4305-979B-05C72B4364EB}" srcOrd="0" destOrd="0" presId="urn:microsoft.com/office/officeart/2005/8/layout/process1"/>
    <dgm:cxn modelId="{1A24D136-9BF7-4D4C-8C6C-83972E850807}" type="presParOf" srcId="{1EDFA5E5-C3EF-4C65-AE4A-B383B85AFBF9}" destId="{79E0D447-7EAE-4FB1-82AC-BCD71365CF63}" srcOrd="6" destOrd="0" presId="urn:microsoft.com/office/officeart/2005/8/layout/process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0357110-F8AE-4294-B7D6-A1A3F405690B}"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da-DK"/>
        </a:p>
      </dgm:t>
    </dgm:pt>
    <dgm:pt modelId="{BB5BD310-C4FD-472C-82D5-A1BEC4C15754}">
      <dgm:prSet phldrT="[Tekst]"/>
      <dgm:spPr>
        <a:solidFill>
          <a:schemeClr val="bg1">
            <a:lumMod val="75000"/>
          </a:schemeClr>
        </a:solidFill>
      </dgm:spPr>
      <dgm:t>
        <a:bodyPr/>
        <a:lstStyle/>
        <a:p>
          <a:r>
            <a:rPr lang="da-DK"/>
            <a:t>Accept af klient og indledende vurderinger</a:t>
          </a:r>
        </a:p>
      </dgm:t>
    </dgm:pt>
    <dgm:pt modelId="{99F3E323-7FA6-40EF-BF2C-8376C8592728}" type="parTrans" cxnId="{B502FE3A-E085-40F9-895E-55A4C161E022}">
      <dgm:prSet/>
      <dgm:spPr/>
      <dgm:t>
        <a:bodyPr/>
        <a:lstStyle/>
        <a:p>
          <a:endParaRPr lang="da-DK"/>
        </a:p>
      </dgm:t>
    </dgm:pt>
    <dgm:pt modelId="{BB777B0B-B591-45C7-9C08-369F1A2D11AB}" type="sibTrans" cxnId="{B502FE3A-E085-40F9-895E-55A4C161E022}">
      <dgm:prSet/>
      <dgm:spPr/>
      <dgm:t>
        <a:bodyPr/>
        <a:lstStyle/>
        <a:p>
          <a:endParaRPr lang="da-DK"/>
        </a:p>
      </dgm:t>
    </dgm:pt>
    <dgm:pt modelId="{07E8038A-05D3-4CD4-BE26-BE95B1095720}">
      <dgm:prSet phldrT="[Tekst]"/>
      <dgm:spPr>
        <a:solidFill>
          <a:schemeClr val="bg1">
            <a:lumMod val="75000"/>
          </a:schemeClr>
        </a:solidFill>
      </dgm:spPr>
      <dgm:t>
        <a:bodyPr/>
        <a:lstStyle/>
        <a:p>
          <a:r>
            <a:rPr lang="da-DK"/>
            <a:t>Risiko- og væsentlighedsvurderinger</a:t>
          </a:r>
        </a:p>
      </dgm:t>
    </dgm:pt>
    <dgm:pt modelId="{8AA1264A-BECB-4BFB-8F14-7C768C1178D3}" type="parTrans" cxnId="{3CC98D17-8C25-4908-9815-6B852026859E}">
      <dgm:prSet/>
      <dgm:spPr/>
      <dgm:t>
        <a:bodyPr/>
        <a:lstStyle/>
        <a:p>
          <a:endParaRPr lang="da-DK"/>
        </a:p>
      </dgm:t>
    </dgm:pt>
    <dgm:pt modelId="{A7247E15-E7AD-4360-8D0A-C9F065FD5015}" type="sibTrans" cxnId="{3CC98D17-8C25-4908-9815-6B852026859E}">
      <dgm:prSet/>
      <dgm:spPr/>
      <dgm:t>
        <a:bodyPr/>
        <a:lstStyle/>
        <a:p>
          <a:endParaRPr lang="da-DK"/>
        </a:p>
      </dgm:t>
    </dgm:pt>
    <dgm:pt modelId="{FC5E76CA-C2A3-4A17-A5D8-DDFD3050DE49}">
      <dgm:prSet phldrT="[Tekst]"/>
      <dgm:spPr>
        <a:solidFill>
          <a:schemeClr val="bg1">
            <a:lumMod val="75000"/>
          </a:schemeClr>
        </a:solidFill>
      </dgm:spPr>
      <dgm:t>
        <a:bodyPr/>
        <a:lstStyle/>
        <a:p>
          <a:r>
            <a:rPr lang="da-DK"/>
            <a:t>Revisionsplan og - strategi</a:t>
          </a:r>
        </a:p>
      </dgm:t>
    </dgm:pt>
    <dgm:pt modelId="{AA27915E-64DC-4056-BD13-8068A0B97175}" type="parTrans" cxnId="{3DEC7E95-1D22-4F3B-B305-D87453EA6870}">
      <dgm:prSet/>
      <dgm:spPr/>
      <dgm:t>
        <a:bodyPr/>
        <a:lstStyle/>
        <a:p>
          <a:endParaRPr lang="da-DK"/>
        </a:p>
      </dgm:t>
    </dgm:pt>
    <dgm:pt modelId="{047B1653-9235-406C-90AD-7BA850E133FB}" type="sibTrans" cxnId="{3DEC7E95-1D22-4F3B-B305-D87453EA6870}">
      <dgm:prSet/>
      <dgm:spPr/>
      <dgm:t>
        <a:bodyPr/>
        <a:lstStyle/>
        <a:p>
          <a:endParaRPr lang="da-DK"/>
        </a:p>
      </dgm:t>
    </dgm:pt>
    <dgm:pt modelId="{EA6F09E5-E9A1-4E72-9CC2-34E766F7DE8E}">
      <dgm:prSet phldrT="[Tekst]"/>
      <dgm:spPr>
        <a:solidFill>
          <a:schemeClr val="bg1">
            <a:lumMod val="75000"/>
          </a:schemeClr>
        </a:solidFill>
      </dgm:spPr>
      <dgm:t>
        <a:bodyPr/>
        <a:lstStyle/>
        <a:p>
          <a:r>
            <a:rPr lang="da-DK"/>
            <a:t>Systemrevision</a:t>
          </a:r>
        </a:p>
      </dgm:t>
    </dgm:pt>
    <dgm:pt modelId="{D6DD704C-46E0-46CA-821E-C40C190F8752}" type="parTrans" cxnId="{2758C184-2501-43AB-81A1-6EAAA6FDF56A}">
      <dgm:prSet/>
      <dgm:spPr/>
      <dgm:t>
        <a:bodyPr/>
        <a:lstStyle/>
        <a:p>
          <a:endParaRPr lang="da-DK"/>
        </a:p>
      </dgm:t>
    </dgm:pt>
    <dgm:pt modelId="{A1C799D7-B93E-479F-990B-C06C8EA74B50}" type="sibTrans" cxnId="{2758C184-2501-43AB-81A1-6EAAA6FDF56A}">
      <dgm:prSet/>
      <dgm:spPr/>
      <dgm:t>
        <a:bodyPr/>
        <a:lstStyle/>
        <a:p>
          <a:endParaRPr lang="da-DK"/>
        </a:p>
      </dgm:t>
    </dgm:pt>
    <dgm:pt modelId="{37A4E71C-2B3F-45EC-9244-BF81FC91A417}">
      <dgm:prSet phldrT="[Tekst]"/>
      <dgm:spPr>
        <a:solidFill>
          <a:schemeClr val="bg1">
            <a:lumMod val="75000"/>
          </a:schemeClr>
        </a:solidFill>
      </dgm:spPr>
      <dgm:t>
        <a:bodyPr/>
        <a:lstStyle/>
        <a:p>
          <a:r>
            <a:rPr lang="da-DK"/>
            <a:t>Analytisk og substansrevision</a:t>
          </a:r>
        </a:p>
      </dgm:t>
    </dgm:pt>
    <dgm:pt modelId="{A2B04F09-FB85-4193-87F9-0C0D96071294}" type="parTrans" cxnId="{75B417E7-36AF-4809-9987-7CD32A59D37C}">
      <dgm:prSet/>
      <dgm:spPr/>
      <dgm:t>
        <a:bodyPr/>
        <a:lstStyle/>
        <a:p>
          <a:endParaRPr lang="da-DK"/>
        </a:p>
      </dgm:t>
    </dgm:pt>
    <dgm:pt modelId="{FE83CD0B-856A-4A72-B0BB-4F12C3C330F0}" type="sibTrans" cxnId="{75B417E7-36AF-4809-9987-7CD32A59D37C}">
      <dgm:prSet/>
      <dgm:spPr/>
      <dgm:t>
        <a:bodyPr/>
        <a:lstStyle/>
        <a:p>
          <a:endParaRPr lang="da-DK"/>
        </a:p>
      </dgm:t>
    </dgm:pt>
    <dgm:pt modelId="{07F51842-A0BE-41BD-B4E8-AD1896097D83}" type="pres">
      <dgm:prSet presAssocID="{50357110-F8AE-4294-B7D6-A1A3F405690B}" presName="outerComposite" presStyleCnt="0">
        <dgm:presLayoutVars>
          <dgm:chMax val="5"/>
          <dgm:dir/>
          <dgm:resizeHandles val="exact"/>
        </dgm:presLayoutVars>
      </dgm:prSet>
      <dgm:spPr/>
      <dgm:t>
        <a:bodyPr/>
        <a:lstStyle/>
        <a:p>
          <a:endParaRPr lang="da-DK"/>
        </a:p>
      </dgm:t>
    </dgm:pt>
    <dgm:pt modelId="{A5FB91BE-401B-457C-A74E-ED8E44CD4C65}" type="pres">
      <dgm:prSet presAssocID="{50357110-F8AE-4294-B7D6-A1A3F405690B}" presName="dummyMaxCanvas" presStyleCnt="0">
        <dgm:presLayoutVars/>
      </dgm:prSet>
      <dgm:spPr/>
    </dgm:pt>
    <dgm:pt modelId="{6F10A279-2130-4F6B-8A1D-09C1CE9405A6}" type="pres">
      <dgm:prSet presAssocID="{50357110-F8AE-4294-B7D6-A1A3F405690B}" presName="FiveNodes_1" presStyleLbl="node1" presStyleIdx="0" presStyleCnt="5">
        <dgm:presLayoutVars>
          <dgm:bulletEnabled val="1"/>
        </dgm:presLayoutVars>
      </dgm:prSet>
      <dgm:spPr/>
      <dgm:t>
        <a:bodyPr/>
        <a:lstStyle/>
        <a:p>
          <a:endParaRPr lang="da-DK"/>
        </a:p>
      </dgm:t>
    </dgm:pt>
    <dgm:pt modelId="{86623FED-93C0-4BF9-B04D-89542C08FE66}" type="pres">
      <dgm:prSet presAssocID="{50357110-F8AE-4294-B7D6-A1A3F405690B}" presName="FiveNodes_2" presStyleLbl="node1" presStyleIdx="1" presStyleCnt="5">
        <dgm:presLayoutVars>
          <dgm:bulletEnabled val="1"/>
        </dgm:presLayoutVars>
      </dgm:prSet>
      <dgm:spPr/>
      <dgm:t>
        <a:bodyPr/>
        <a:lstStyle/>
        <a:p>
          <a:endParaRPr lang="da-DK"/>
        </a:p>
      </dgm:t>
    </dgm:pt>
    <dgm:pt modelId="{5007AE6F-839D-4AEA-8B5F-2C5411E7D1CE}" type="pres">
      <dgm:prSet presAssocID="{50357110-F8AE-4294-B7D6-A1A3F405690B}" presName="FiveNodes_3" presStyleLbl="node1" presStyleIdx="2" presStyleCnt="5">
        <dgm:presLayoutVars>
          <dgm:bulletEnabled val="1"/>
        </dgm:presLayoutVars>
      </dgm:prSet>
      <dgm:spPr/>
      <dgm:t>
        <a:bodyPr/>
        <a:lstStyle/>
        <a:p>
          <a:endParaRPr lang="da-DK"/>
        </a:p>
      </dgm:t>
    </dgm:pt>
    <dgm:pt modelId="{2266F897-2B54-4557-B6C5-9B7A5CD78811}" type="pres">
      <dgm:prSet presAssocID="{50357110-F8AE-4294-B7D6-A1A3F405690B}" presName="FiveNodes_4" presStyleLbl="node1" presStyleIdx="3" presStyleCnt="5" custLinFactNeighborY="4340">
        <dgm:presLayoutVars>
          <dgm:bulletEnabled val="1"/>
        </dgm:presLayoutVars>
      </dgm:prSet>
      <dgm:spPr/>
      <dgm:t>
        <a:bodyPr/>
        <a:lstStyle/>
        <a:p>
          <a:endParaRPr lang="da-DK"/>
        </a:p>
      </dgm:t>
    </dgm:pt>
    <dgm:pt modelId="{BA65636E-E49E-4896-B84E-A106189C9B77}" type="pres">
      <dgm:prSet presAssocID="{50357110-F8AE-4294-B7D6-A1A3F405690B}" presName="FiveNodes_5" presStyleLbl="node1" presStyleIdx="4" presStyleCnt="5">
        <dgm:presLayoutVars>
          <dgm:bulletEnabled val="1"/>
        </dgm:presLayoutVars>
      </dgm:prSet>
      <dgm:spPr/>
      <dgm:t>
        <a:bodyPr/>
        <a:lstStyle/>
        <a:p>
          <a:endParaRPr lang="da-DK"/>
        </a:p>
      </dgm:t>
    </dgm:pt>
    <dgm:pt modelId="{19628789-024F-4C4A-9D3B-0642112FBBC9}" type="pres">
      <dgm:prSet presAssocID="{50357110-F8AE-4294-B7D6-A1A3F405690B}" presName="FiveConn_1-2" presStyleLbl="fgAccFollowNode1" presStyleIdx="0" presStyleCnt="4">
        <dgm:presLayoutVars>
          <dgm:bulletEnabled val="1"/>
        </dgm:presLayoutVars>
      </dgm:prSet>
      <dgm:spPr/>
      <dgm:t>
        <a:bodyPr/>
        <a:lstStyle/>
        <a:p>
          <a:endParaRPr lang="da-DK"/>
        </a:p>
      </dgm:t>
    </dgm:pt>
    <dgm:pt modelId="{C7AD3877-BF5A-4924-BA78-40D4C7C80996}" type="pres">
      <dgm:prSet presAssocID="{50357110-F8AE-4294-B7D6-A1A3F405690B}" presName="FiveConn_2-3" presStyleLbl="fgAccFollowNode1" presStyleIdx="1" presStyleCnt="4">
        <dgm:presLayoutVars>
          <dgm:bulletEnabled val="1"/>
        </dgm:presLayoutVars>
      </dgm:prSet>
      <dgm:spPr/>
      <dgm:t>
        <a:bodyPr/>
        <a:lstStyle/>
        <a:p>
          <a:endParaRPr lang="da-DK"/>
        </a:p>
      </dgm:t>
    </dgm:pt>
    <dgm:pt modelId="{94B7C603-543B-4050-BDC1-086AABA2C764}" type="pres">
      <dgm:prSet presAssocID="{50357110-F8AE-4294-B7D6-A1A3F405690B}" presName="FiveConn_3-4" presStyleLbl="fgAccFollowNode1" presStyleIdx="2" presStyleCnt="4">
        <dgm:presLayoutVars>
          <dgm:bulletEnabled val="1"/>
        </dgm:presLayoutVars>
      </dgm:prSet>
      <dgm:spPr/>
      <dgm:t>
        <a:bodyPr/>
        <a:lstStyle/>
        <a:p>
          <a:endParaRPr lang="da-DK"/>
        </a:p>
      </dgm:t>
    </dgm:pt>
    <dgm:pt modelId="{F8F8283A-5E3D-4146-9504-3ECFB1767855}" type="pres">
      <dgm:prSet presAssocID="{50357110-F8AE-4294-B7D6-A1A3F405690B}" presName="FiveConn_4-5" presStyleLbl="fgAccFollowNode1" presStyleIdx="3" presStyleCnt="4">
        <dgm:presLayoutVars>
          <dgm:bulletEnabled val="1"/>
        </dgm:presLayoutVars>
      </dgm:prSet>
      <dgm:spPr/>
      <dgm:t>
        <a:bodyPr/>
        <a:lstStyle/>
        <a:p>
          <a:endParaRPr lang="da-DK"/>
        </a:p>
      </dgm:t>
    </dgm:pt>
    <dgm:pt modelId="{289C61D4-9DD1-4248-8070-36CEE66C2245}" type="pres">
      <dgm:prSet presAssocID="{50357110-F8AE-4294-B7D6-A1A3F405690B}" presName="FiveNodes_1_text" presStyleLbl="node1" presStyleIdx="4" presStyleCnt="5">
        <dgm:presLayoutVars>
          <dgm:bulletEnabled val="1"/>
        </dgm:presLayoutVars>
      </dgm:prSet>
      <dgm:spPr/>
      <dgm:t>
        <a:bodyPr/>
        <a:lstStyle/>
        <a:p>
          <a:endParaRPr lang="da-DK"/>
        </a:p>
      </dgm:t>
    </dgm:pt>
    <dgm:pt modelId="{FDD49460-2251-4290-967D-60A3FBA6D1A5}" type="pres">
      <dgm:prSet presAssocID="{50357110-F8AE-4294-B7D6-A1A3F405690B}" presName="FiveNodes_2_text" presStyleLbl="node1" presStyleIdx="4" presStyleCnt="5">
        <dgm:presLayoutVars>
          <dgm:bulletEnabled val="1"/>
        </dgm:presLayoutVars>
      </dgm:prSet>
      <dgm:spPr/>
      <dgm:t>
        <a:bodyPr/>
        <a:lstStyle/>
        <a:p>
          <a:endParaRPr lang="da-DK"/>
        </a:p>
      </dgm:t>
    </dgm:pt>
    <dgm:pt modelId="{94CCDF95-44BE-4BDA-A566-0B206B08190D}" type="pres">
      <dgm:prSet presAssocID="{50357110-F8AE-4294-B7D6-A1A3F405690B}" presName="FiveNodes_3_text" presStyleLbl="node1" presStyleIdx="4" presStyleCnt="5">
        <dgm:presLayoutVars>
          <dgm:bulletEnabled val="1"/>
        </dgm:presLayoutVars>
      </dgm:prSet>
      <dgm:spPr/>
      <dgm:t>
        <a:bodyPr/>
        <a:lstStyle/>
        <a:p>
          <a:endParaRPr lang="da-DK"/>
        </a:p>
      </dgm:t>
    </dgm:pt>
    <dgm:pt modelId="{592FDB9E-6F00-4B30-B7DF-5C5A337E5F4E}" type="pres">
      <dgm:prSet presAssocID="{50357110-F8AE-4294-B7D6-A1A3F405690B}" presName="FiveNodes_4_text" presStyleLbl="node1" presStyleIdx="4" presStyleCnt="5">
        <dgm:presLayoutVars>
          <dgm:bulletEnabled val="1"/>
        </dgm:presLayoutVars>
      </dgm:prSet>
      <dgm:spPr/>
      <dgm:t>
        <a:bodyPr/>
        <a:lstStyle/>
        <a:p>
          <a:endParaRPr lang="da-DK"/>
        </a:p>
      </dgm:t>
    </dgm:pt>
    <dgm:pt modelId="{3B42A03D-D7FB-48A2-A14E-C839A77810FF}" type="pres">
      <dgm:prSet presAssocID="{50357110-F8AE-4294-B7D6-A1A3F405690B}" presName="FiveNodes_5_text" presStyleLbl="node1" presStyleIdx="4" presStyleCnt="5">
        <dgm:presLayoutVars>
          <dgm:bulletEnabled val="1"/>
        </dgm:presLayoutVars>
      </dgm:prSet>
      <dgm:spPr/>
      <dgm:t>
        <a:bodyPr/>
        <a:lstStyle/>
        <a:p>
          <a:endParaRPr lang="da-DK"/>
        </a:p>
      </dgm:t>
    </dgm:pt>
  </dgm:ptLst>
  <dgm:cxnLst>
    <dgm:cxn modelId="{D0A52D94-3C14-44B4-A33C-60F440BFDEDE}" type="presOf" srcId="{07E8038A-05D3-4CD4-BE26-BE95B1095720}" destId="{86623FED-93C0-4BF9-B04D-89542C08FE66}" srcOrd="0" destOrd="0" presId="urn:microsoft.com/office/officeart/2005/8/layout/vProcess5"/>
    <dgm:cxn modelId="{2758C184-2501-43AB-81A1-6EAAA6FDF56A}" srcId="{50357110-F8AE-4294-B7D6-A1A3F405690B}" destId="{EA6F09E5-E9A1-4E72-9CC2-34E766F7DE8E}" srcOrd="3" destOrd="0" parTransId="{D6DD704C-46E0-46CA-821E-C40C190F8752}" sibTransId="{A1C799D7-B93E-479F-990B-C06C8EA74B50}"/>
    <dgm:cxn modelId="{B502FE3A-E085-40F9-895E-55A4C161E022}" srcId="{50357110-F8AE-4294-B7D6-A1A3F405690B}" destId="{BB5BD310-C4FD-472C-82D5-A1BEC4C15754}" srcOrd="0" destOrd="0" parTransId="{99F3E323-7FA6-40EF-BF2C-8376C8592728}" sibTransId="{BB777B0B-B591-45C7-9C08-369F1A2D11AB}"/>
    <dgm:cxn modelId="{3DEC7E95-1D22-4F3B-B305-D87453EA6870}" srcId="{50357110-F8AE-4294-B7D6-A1A3F405690B}" destId="{FC5E76CA-C2A3-4A17-A5D8-DDFD3050DE49}" srcOrd="2" destOrd="0" parTransId="{AA27915E-64DC-4056-BD13-8068A0B97175}" sibTransId="{047B1653-9235-406C-90AD-7BA850E133FB}"/>
    <dgm:cxn modelId="{F3DB9454-C735-47E4-9C35-7B5140FD72F6}" type="presOf" srcId="{37A4E71C-2B3F-45EC-9244-BF81FC91A417}" destId="{3B42A03D-D7FB-48A2-A14E-C839A77810FF}" srcOrd="1" destOrd="0" presId="urn:microsoft.com/office/officeart/2005/8/layout/vProcess5"/>
    <dgm:cxn modelId="{75B417E7-36AF-4809-9987-7CD32A59D37C}" srcId="{50357110-F8AE-4294-B7D6-A1A3F405690B}" destId="{37A4E71C-2B3F-45EC-9244-BF81FC91A417}" srcOrd="4" destOrd="0" parTransId="{A2B04F09-FB85-4193-87F9-0C0D96071294}" sibTransId="{FE83CD0B-856A-4A72-B0BB-4F12C3C330F0}"/>
    <dgm:cxn modelId="{125B2554-523F-47D3-9628-8AA3E9D70BDA}" type="presOf" srcId="{A1C799D7-B93E-479F-990B-C06C8EA74B50}" destId="{F8F8283A-5E3D-4146-9504-3ECFB1767855}" srcOrd="0" destOrd="0" presId="urn:microsoft.com/office/officeart/2005/8/layout/vProcess5"/>
    <dgm:cxn modelId="{55C6FC16-1787-4004-A7BB-D33392D2F812}" type="presOf" srcId="{FC5E76CA-C2A3-4A17-A5D8-DDFD3050DE49}" destId="{94CCDF95-44BE-4BDA-A566-0B206B08190D}" srcOrd="1" destOrd="0" presId="urn:microsoft.com/office/officeart/2005/8/layout/vProcess5"/>
    <dgm:cxn modelId="{4D547CCA-B003-40B4-A2D2-858356D48981}" type="presOf" srcId="{047B1653-9235-406C-90AD-7BA850E133FB}" destId="{94B7C603-543B-4050-BDC1-086AABA2C764}" srcOrd="0" destOrd="0" presId="urn:microsoft.com/office/officeart/2005/8/layout/vProcess5"/>
    <dgm:cxn modelId="{D6171BE6-B232-4238-B5C7-FC686A96C257}" type="presOf" srcId="{BB5BD310-C4FD-472C-82D5-A1BEC4C15754}" destId="{6F10A279-2130-4F6B-8A1D-09C1CE9405A6}" srcOrd="0" destOrd="0" presId="urn:microsoft.com/office/officeart/2005/8/layout/vProcess5"/>
    <dgm:cxn modelId="{D8E7F9F5-1D1E-43F8-962E-0E4979DF34C5}" type="presOf" srcId="{FC5E76CA-C2A3-4A17-A5D8-DDFD3050DE49}" destId="{5007AE6F-839D-4AEA-8B5F-2C5411E7D1CE}" srcOrd="0" destOrd="0" presId="urn:microsoft.com/office/officeart/2005/8/layout/vProcess5"/>
    <dgm:cxn modelId="{66E19BCB-E8CF-4C04-B106-87ED162423CB}" type="presOf" srcId="{EA6F09E5-E9A1-4E72-9CC2-34E766F7DE8E}" destId="{592FDB9E-6F00-4B30-B7DF-5C5A337E5F4E}" srcOrd="1" destOrd="0" presId="urn:microsoft.com/office/officeart/2005/8/layout/vProcess5"/>
    <dgm:cxn modelId="{3CC98D17-8C25-4908-9815-6B852026859E}" srcId="{50357110-F8AE-4294-B7D6-A1A3F405690B}" destId="{07E8038A-05D3-4CD4-BE26-BE95B1095720}" srcOrd="1" destOrd="0" parTransId="{8AA1264A-BECB-4BFB-8F14-7C768C1178D3}" sibTransId="{A7247E15-E7AD-4360-8D0A-C9F065FD5015}"/>
    <dgm:cxn modelId="{56D5D419-DEC4-4742-BF84-E307740AAA22}" type="presOf" srcId="{50357110-F8AE-4294-B7D6-A1A3F405690B}" destId="{07F51842-A0BE-41BD-B4E8-AD1896097D83}" srcOrd="0" destOrd="0" presId="urn:microsoft.com/office/officeart/2005/8/layout/vProcess5"/>
    <dgm:cxn modelId="{9F001403-A0DB-4DFD-A49F-68E8E036C290}" type="presOf" srcId="{07E8038A-05D3-4CD4-BE26-BE95B1095720}" destId="{FDD49460-2251-4290-967D-60A3FBA6D1A5}" srcOrd="1" destOrd="0" presId="urn:microsoft.com/office/officeart/2005/8/layout/vProcess5"/>
    <dgm:cxn modelId="{C07B82B0-1ABE-4928-A3F7-604341758026}" type="presOf" srcId="{BB5BD310-C4FD-472C-82D5-A1BEC4C15754}" destId="{289C61D4-9DD1-4248-8070-36CEE66C2245}" srcOrd="1" destOrd="0" presId="urn:microsoft.com/office/officeart/2005/8/layout/vProcess5"/>
    <dgm:cxn modelId="{F3A1B91A-AE0B-4CAE-A936-DEF8C35232CC}" type="presOf" srcId="{A7247E15-E7AD-4360-8D0A-C9F065FD5015}" destId="{C7AD3877-BF5A-4924-BA78-40D4C7C80996}" srcOrd="0" destOrd="0" presId="urn:microsoft.com/office/officeart/2005/8/layout/vProcess5"/>
    <dgm:cxn modelId="{E61DDA03-7CEB-4B0F-90E6-B3BE402D96C3}" type="presOf" srcId="{37A4E71C-2B3F-45EC-9244-BF81FC91A417}" destId="{BA65636E-E49E-4896-B84E-A106189C9B77}" srcOrd="0" destOrd="0" presId="urn:microsoft.com/office/officeart/2005/8/layout/vProcess5"/>
    <dgm:cxn modelId="{274D0B15-77E2-4196-8E12-647095AD52E8}" type="presOf" srcId="{BB777B0B-B591-45C7-9C08-369F1A2D11AB}" destId="{19628789-024F-4C4A-9D3B-0642112FBBC9}" srcOrd="0" destOrd="0" presId="urn:microsoft.com/office/officeart/2005/8/layout/vProcess5"/>
    <dgm:cxn modelId="{BA914791-F9B3-4291-8C77-C2B138399CD8}" type="presOf" srcId="{EA6F09E5-E9A1-4E72-9CC2-34E766F7DE8E}" destId="{2266F897-2B54-4557-B6C5-9B7A5CD78811}" srcOrd="0" destOrd="0" presId="urn:microsoft.com/office/officeart/2005/8/layout/vProcess5"/>
    <dgm:cxn modelId="{30EDA832-141E-47E5-81A4-4385CD31E772}" type="presParOf" srcId="{07F51842-A0BE-41BD-B4E8-AD1896097D83}" destId="{A5FB91BE-401B-457C-A74E-ED8E44CD4C65}" srcOrd="0" destOrd="0" presId="urn:microsoft.com/office/officeart/2005/8/layout/vProcess5"/>
    <dgm:cxn modelId="{575D4AA0-6C95-41AE-A77E-CFB05237E39B}" type="presParOf" srcId="{07F51842-A0BE-41BD-B4E8-AD1896097D83}" destId="{6F10A279-2130-4F6B-8A1D-09C1CE9405A6}" srcOrd="1" destOrd="0" presId="urn:microsoft.com/office/officeart/2005/8/layout/vProcess5"/>
    <dgm:cxn modelId="{1719BAFD-AF0C-49AE-A216-A24AF441EDEC}" type="presParOf" srcId="{07F51842-A0BE-41BD-B4E8-AD1896097D83}" destId="{86623FED-93C0-4BF9-B04D-89542C08FE66}" srcOrd="2" destOrd="0" presId="urn:microsoft.com/office/officeart/2005/8/layout/vProcess5"/>
    <dgm:cxn modelId="{6E81385E-E1EF-48E8-A7F8-A03BCDFDD05A}" type="presParOf" srcId="{07F51842-A0BE-41BD-B4E8-AD1896097D83}" destId="{5007AE6F-839D-4AEA-8B5F-2C5411E7D1CE}" srcOrd="3" destOrd="0" presId="urn:microsoft.com/office/officeart/2005/8/layout/vProcess5"/>
    <dgm:cxn modelId="{83B6753C-D0C2-4775-B37E-A68A01F5EC1D}" type="presParOf" srcId="{07F51842-A0BE-41BD-B4E8-AD1896097D83}" destId="{2266F897-2B54-4557-B6C5-9B7A5CD78811}" srcOrd="4" destOrd="0" presId="urn:microsoft.com/office/officeart/2005/8/layout/vProcess5"/>
    <dgm:cxn modelId="{7DE78914-DBC3-45E9-8940-F2AC4CD49F05}" type="presParOf" srcId="{07F51842-A0BE-41BD-B4E8-AD1896097D83}" destId="{BA65636E-E49E-4896-B84E-A106189C9B77}" srcOrd="5" destOrd="0" presId="urn:microsoft.com/office/officeart/2005/8/layout/vProcess5"/>
    <dgm:cxn modelId="{BA0A7D70-40E9-4D5C-B08B-607FBA865AB0}" type="presParOf" srcId="{07F51842-A0BE-41BD-B4E8-AD1896097D83}" destId="{19628789-024F-4C4A-9D3B-0642112FBBC9}" srcOrd="6" destOrd="0" presId="urn:microsoft.com/office/officeart/2005/8/layout/vProcess5"/>
    <dgm:cxn modelId="{9932C1F5-C62A-4CBC-8424-B3A55171376C}" type="presParOf" srcId="{07F51842-A0BE-41BD-B4E8-AD1896097D83}" destId="{C7AD3877-BF5A-4924-BA78-40D4C7C80996}" srcOrd="7" destOrd="0" presId="urn:microsoft.com/office/officeart/2005/8/layout/vProcess5"/>
    <dgm:cxn modelId="{DCAE096D-1053-4BD9-B3A6-4111D5FFA3F3}" type="presParOf" srcId="{07F51842-A0BE-41BD-B4E8-AD1896097D83}" destId="{94B7C603-543B-4050-BDC1-086AABA2C764}" srcOrd="8" destOrd="0" presId="urn:microsoft.com/office/officeart/2005/8/layout/vProcess5"/>
    <dgm:cxn modelId="{790BBD95-1F33-4A03-993D-82E79CEA68A8}" type="presParOf" srcId="{07F51842-A0BE-41BD-B4E8-AD1896097D83}" destId="{F8F8283A-5E3D-4146-9504-3ECFB1767855}" srcOrd="9" destOrd="0" presId="urn:microsoft.com/office/officeart/2005/8/layout/vProcess5"/>
    <dgm:cxn modelId="{EA7660CB-2674-42C3-AA47-FC4CE834DCAC}" type="presParOf" srcId="{07F51842-A0BE-41BD-B4E8-AD1896097D83}" destId="{289C61D4-9DD1-4248-8070-36CEE66C2245}" srcOrd="10" destOrd="0" presId="urn:microsoft.com/office/officeart/2005/8/layout/vProcess5"/>
    <dgm:cxn modelId="{26BC6D7B-DD99-49B2-9591-CB061DE4E53E}" type="presParOf" srcId="{07F51842-A0BE-41BD-B4E8-AD1896097D83}" destId="{FDD49460-2251-4290-967D-60A3FBA6D1A5}" srcOrd="11" destOrd="0" presId="urn:microsoft.com/office/officeart/2005/8/layout/vProcess5"/>
    <dgm:cxn modelId="{7AB83C71-89CA-4AE2-AB01-059A4143F11E}" type="presParOf" srcId="{07F51842-A0BE-41BD-B4E8-AD1896097D83}" destId="{94CCDF95-44BE-4BDA-A566-0B206B08190D}" srcOrd="12" destOrd="0" presId="urn:microsoft.com/office/officeart/2005/8/layout/vProcess5"/>
    <dgm:cxn modelId="{C9E3FF18-8090-4A4E-8066-25C1817046C0}" type="presParOf" srcId="{07F51842-A0BE-41BD-B4E8-AD1896097D83}" destId="{592FDB9E-6F00-4B30-B7DF-5C5A337E5F4E}" srcOrd="13" destOrd="0" presId="urn:microsoft.com/office/officeart/2005/8/layout/vProcess5"/>
    <dgm:cxn modelId="{D5A3EDB5-E907-4A6A-9815-99EAA908CC0B}" type="presParOf" srcId="{07F51842-A0BE-41BD-B4E8-AD1896097D83}" destId="{3B42A03D-D7FB-48A2-A14E-C839A77810FF}" srcOrd="14" destOrd="0" presId="urn:microsoft.com/office/officeart/2005/8/layout/vProcess5"/>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43B2673-E969-4824-A1CE-6B070163FE26}" type="doc">
      <dgm:prSet loTypeId="urn:microsoft.com/office/officeart/2005/8/layout/pyramid2" loCatId="pyramid" qsTypeId="urn:microsoft.com/office/officeart/2005/8/quickstyle/simple1" qsCatId="simple" csTypeId="urn:microsoft.com/office/officeart/2005/8/colors/accent1_2" csCatId="accent1" phldr="1"/>
      <dgm:spPr/>
    </dgm:pt>
    <dgm:pt modelId="{C3440920-57FC-409C-A3EC-8232C93A7D5D}">
      <dgm:prSet phldrT="[Tekst]"/>
      <dgm:spPr>
        <a:ln>
          <a:solidFill>
            <a:schemeClr val="tx1"/>
          </a:solidFill>
        </a:ln>
      </dgm:spPr>
      <dgm:t>
        <a:bodyPr/>
        <a:lstStyle/>
        <a:p>
          <a:r>
            <a:rPr lang="da-DK"/>
            <a:t>Incitament/pres</a:t>
          </a:r>
        </a:p>
      </dgm:t>
    </dgm:pt>
    <dgm:pt modelId="{AC0FEB8A-6358-4F79-B69E-3F4D1528EF95}" type="parTrans" cxnId="{204BB3F9-ECB4-4D46-AA48-7BAD02171848}">
      <dgm:prSet/>
      <dgm:spPr/>
      <dgm:t>
        <a:bodyPr/>
        <a:lstStyle/>
        <a:p>
          <a:endParaRPr lang="da-DK"/>
        </a:p>
      </dgm:t>
    </dgm:pt>
    <dgm:pt modelId="{37F268A4-EE68-4476-89CC-27B6EB4B6ADC}" type="sibTrans" cxnId="{204BB3F9-ECB4-4D46-AA48-7BAD02171848}">
      <dgm:prSet/>
      <dgm:spPr/>
      <dgm:t>
        <a:bodyPr/>
        <a:lstStyle/>
        <a:p>
          <a:endParaRPr lang="da-DK"/>
        </a:p>
      </dgm:t>
    </dgm:pt>
    <dgm:pt modelId="{8F901FC7-30BB-4166-97EE-3B2B5074CBCB}">
      <dgm:prSet phldrT="[Tekst]"/>
      <dgm:spPr>
        <a:ln>
          <a:solidFill>
            <a:schemeClr val="tx1"/>
          </a:solidFill>
        </a:ln>
      </dgm:spPr>
      <dgm:t>
        <a:bodyPr/>
        <a:lstStyle/>
        <a:p>
          <a:r>
            <a:rPr lang="da-DK"/>
            <a:t>Retfærdiggørelse</a:t>
          </a:r>
        </a:p>
      </dgm:t>
    </dgm:pt>
    <dgm:pt modelId="{49DD83B6-7FCC-4806-AE64-4C016116731C}" type="parTrans" cxnId="{20638686-4DBD-433B-9F24-30756F8D7720}">
      <dgm:prSet/>
      <dgm:spPr/>
      <dgm:t>
        <a:bodyPr/>
        <a:lstStyle/>
        <a:p>
          <a:endParaRPr lang="da-DK"/>
        </a:p>
      </dgm:t>
    </dgm:pt>
    <dgm:pt modelId="{13A60322-163A-4910-8943-4E19A9B46D1E}" type="sibTrans" cxnId="{20638686-4DBD-433B-9F24-30756F8D7720}">
      <dgm:prSet/>
      <dgm:spPr/>
      <dgm:t>
        <a:bodyPr/>
        <a:lstStyle/>
        <a:p>
          <a:endParaRPr lang="da-DK"/>
        </a:p>
      </dgm:t>
    </dgm:pt>
    <dgm:pt modelId="{DA0A8F42-F16C-47A0-AB42-250EFE10C54C}">
      <dgm:prSet phldrT="[Tekst]"/>
      <dgm:spPr>
        <a:ln>
          <a:solidFill>
            <a:schemeClr val="tx1"/>
          </a:solidFill>
        </a:ln>
      </dgm:spPr>
      <dgm:t>
        <a:bodyPr/>
        <a:lstStyle/>
        <a:p>
          <a:r>
            <a:rPr lang="da-DK"/>
            <a:t>Mulighed</a:t>
          </a:r>
        </a:p>
      </dgm:t>
    </dgm:pt>
    <dgm:pt modelId="{FE95D818-50A1-4468-A4EE-8AAD8270DF1A}" type="parTrans" cxnId="{BC958FF5-BB2B-42BC-AA5F-876EA5549A29}">
      <dgm:prSet/>
      <dgm:spPr/>
      <dgm:t>
        <a:bodyPr/>
        <a:lstStyle/>
        <a:p>
          <a:endParaRPr lang="da-DK"/>
        </a:p>
      </dgm:t>
    </dgm:pt>
    <dgm:pt modelId="{01444FE7-994B-46D5-9C53-AD8CF01CFF1E}" type="sibTrans" cxnId="{BC958FF5-BB2B-42BC-AA5F-876EA5549A29}">
      <dgm:prSet/>
      <dgm:spPr/>
      <dgm:t>
        <a:bodyPr/>
        <a:lstStyle/>
        <a:p>
          <a:endParaRPr lang="da-DK"/>
        </a:p>
      </dgm:t>
    </dgm:pt>
    <dgm:pt modelId="{A1D63B67-15A9-4D1D-9061-A014A456DE3B}" type="pres">
      <dgm:prSet presAssocID="{D43B2673-E969-4824-A1CE-6B070163FE26}" presName="compositeShape" presStyleCnt="0">
        <dgm:presLayoutVars>
          <dgm:dir/>
          <dgm:resizeHandles/>
        </dgm:presLayoutVars>
      </dgm:prSet>
      <dgm:spPr/>
    </dgm:pt>
    <dgm:pt modelId="{F0320858-7B3B-45A8-9972-8880EA4CEF21}" type="pres">
      <dgm:prSet presAssocID="{D43B2673-E969-4824-A1CE-6B070163FE26}" presName="pyramid" presStyleLbl="node1" presStyleIdx="0" presStyleCnt="1"/>
      <dgm:spPr>
        <a:solidFill>
          <a:schemeClr val="tx2">
            <a:lumMod val="40000"/>
            <a:lumOff val="60000"/>
          </a:schemeClr>
        </a:solidFill>
      </dgm:spPr>
    </dgm:pt>
    <dgm:pt modelId="{D67559D5-26C4-4B89-8862-31A0C5415A19}" type="pres">
      <dgm:prSet presAssocID="{D43B2673-E969-4824-A1CE-6B070163FE26}" presName="theList" presStyleCnt="0"/>
      <dgm:spPr/>
    </dgm:pt>
    <dgm:pt modelId="{63F7790B-C65A-4C20-8A4B-2D066A729EA0}" type="pres">
      <dgm:prSet presAssocID="{C3440920-57FC-409C-A3EC-8232C93A7D5D}" presName="aNode" presStyleLbl="fgAcc1" presStyleIdx="0" presStyleCnt="3" custLinFactY="-29971" custLinFactNeighborX="-51282" custLinFactNeighborY="-100000">
        <dgm:presLayoutVars>
          <dgm:bulletEnabled val="1"/>
        </dgm:presLayoutVars>
      </dgm:prSet>
      <dgm:spPr/>
      <dgm:t>
        <a:bodyPr/>
        <a:lstStyle/>
        <a:p>
          <a:endParaRPr lang="da-DK"/>
        </a:p>
      </dgm:t>
    </dgm:pt>
    <dgm:pt modelId="{9AF82A86-C4F6-4DC6-AD96-5A6DEFA52356}" type="pres">
      <dgm:prSet presAssocID="{C3440920-57FC-409C-A3EC-8232C93A7D5D}" presName="aSpace" presStyleCnt="0"/>
      <dgm:spPr/>
    </dgm:pt>
    <dgm:pt modelId="{EB698DFC-104D-43E7-BB9A-F9B8842E01E6}" type="pres">
      <dgm:prSet presAssocID="{8F901FC7-30BB-4166-97EE-3B2B5074CBCB}" presName="aNode" presStyleLbl="fgAcc1" presStyleIdx="1" presStyleCnt="3" custLinFactX="-54825" custLinFactY="142472" custLinFactNeighborX="-100000" custLinFactNeighborY="200000">
        <dgm:presLayoutVars>
          <dgm:bulletEnabled val="1"/>
        </dgm:presLayoutVars>
      </dgm:prSet>
      <dgm:spPr/>
      <dgm:t>
        <a:bodyPr/>
        <a:lstStyle/>
        <a:p>
          <a:endParaRPr lang="da-DK"/>
        </a:p>
      </dgm:t>
    </dgm:pt>
    <dgm:pt modelId="{F82823AD-A9FB-4BB9-8079-64C25D3993B0}" type="pres">
      <dgm:prSet presAssocID="{8F901FC7-30BB-4166-97EE-3B2B5074CBCB}" presName="aSpace" presStyleCnt="0"/>
      <dgm:spPr/>
    </dgm:pt>
    <dgm:pt modelId="{09B20086-03D5-4A3E-950B-07BFB3E6A6BE}" type="pres">
      <dgm:prSet presAssocID="{DA0A8F42-F16C-47A0-AB42-250EFE10C54C}" presName="aNode" presStyleLbl="fgAcc1" presStyleIdx="2" presStyleCnt="3" custLinFactY="42471" custLinFactNeighborX="54795" custLinFactNeighborY="100000">
        <dgm:presLayoutVars>
          <dgm:bulletEnabled val="1"/>
        </dgm:presLayoutVars>
      </dgm:prSet>
      <dgm:spPr/>
      <dgm:t>
        <a:bodyPr/>
        <a:lstStyle/>
        <a:p>
          <a:endParaRPr lang="da-DK"/>
        </a:p>
      </dgm:t>
    </dgm:pt>
    <dgm:pt modelId="{9A0DD4DB-F39C-4F36-BC3E-2A2805CE9973}" type="pres">
      <dgm:prSet presAssocID="{DA0A8F42-F16C-47A0-AB42-250EFE10C54C}" presName="aSpace" presStyleCnt="0"/>
      <dgm:spPr/>
    </dgm:pt>
  </dgm:ptLst>
  <dgm:cxnLst>
    <dgm:cxn modelId="{0DCE5BCF-4E01-4742-81A9-381B50ADC338}" type="presOf" srcId="{8F901FC7-30BB-4166-97EE-3B2B5074CBCB}" destId="{EB698DFC-104D-43E7-BB9A-F9B8842E01E6}" srcOrd="0" destOrd="0" presId="urn:microsoft.com/office/officeart/2005/8/layout/pyramid2"/>
    <dgm:cxn modelId="{F6BC9AB4-9C45-4E6C-81EC-DE1A06E921F6}" type="presOf" srcId="{DA0A8F42-F16C-47A0-AB42-250EFE10C54C}" destId="{09B20086-03D5-4A3E-950B-07BFB3E6A6BE}" srcOrd="0" destOrd="0" presId="urn:microsoft.com/office/officeart/2005/8/layout/pyramid2"/>
    <dgm:cxn modelId="{204BB3F9-ECB4-4D46-AA48-7BAD02171848}" srcId="{D43B2673-E969-4824-A1CE-6B070163FE26}" destId="{C3440920-57FC-409C-A3EC-8232C93A7D5D}" srcOrd="0" destOrd="0" parTransId="{AC0FEB8A-6358-4F79-B69E-3F4D1528EF95}" sibTransId="{37F268A4-EE68-4476-89CC-27B6EB4B6ADC}"/>
    <dgm:cxn modelId="{E32C41A1-972F-4A75-840D-928DDE9ECC3C}" type="presOf" srcId="{C3440920-57FC-409C-A3EC-8232C93A7D5D}" destId="{63F7790B-C65A-4C20-8A4B-2D066A729EA0}" srcOrd="0" destOrd="0" presId="urn:microsoft.com/office/officeart/2005/8/layout/pyramid2"/>
    <dgm:cxn modelId="{66ED6AF7-836B-4E0F-96F5-E0758B7E249B}" type="presOf" srcId="{D43B2673-E969-4824-A1CE-6B070163FE26}" destId="{A1D63B67-15A9-4D1D-9061-A014A456DE3B}" srcOrd="0" destOrd="0" presId="urn:microsoft.com/office/officeart/2005/8/layout/pyramid2"/>
    <dgm:cxn modelId="{BC958FF5-BB2B-42BC-AA5F-876EA5549A29}" srcId="{D43B2673-E969-4824-A1CE-6B070163FE26}" destId="{DA0A8F42-F16C-47A0-AB42-250EFE10C54C}" srcOrd="2" destOrd="0" parTransId="{FE95D818-50A1-4468-A4EE-8AAD8270DF1A}" sibTransId="{01444FE7-994B-46D5-9C53-AD8CF01CFF1E}"/>
    <dgm:cxn modelId="{20638686-4DBD-433B-9F24-30756F8D7720}" srcId="{D43B2673-E969-4824-A1CE-6B070163FE26}" destId="{8F901FC7-30BB-4166-97EE-3B2B5074CBCB}" srcOrd="1" destOrd="0" parTransId="{49DD83B6-7FCC-4806-AE64-4C016116731C}" sibTransId="{13A60322-163A-4910-8943-4E19A9B46D1E}"/>
    <dgm:cxn modelId="{F1BB370F-E218-4FEC-AE62-14066DF54458}" type="presParOf" srcId="{A1D63B67-15A9-4D1D-9061-A014A456DE3B}" destId="{F0320858-7B3B-45A8-9972-8880EA4CEF21}" srcOrd="0" destOrd="0" presId="urn:microsoft.com/office/officeart/2005/8/layout/pyramid2"/>
    <dgm:cxn modelId="{42284D3A-3080-472D-9FF5-4E0C5575BCC4}" type="presParOf" srcId="{A1D63B67-15A9-4D1D-9061-A014A456DE3B}" destId="{D67559D5-26C4-4B89-8862-31A0C5415A19}" srcOrd="1" destOrd="0" presId="urn:microsoft.com/office/officeart/2005/8/layout/pyramid2"/>
    <dgm:cxn modelId="{E58FE7C8-11AB-4FD4-9C62-BF11C53D564C}" type="presParOf" srcId="{D67559D5-26C4-4B89-8862-31A0C5415A19}" destId="{63F7790B-C65A-4C20-8A4B-2D066A729EA0}" srcOrd="0" destOrd="0" presId="urn:microsoft.com/office/officeart/2005/8/layout/pyramid2"/>
    <dgm:cxn modelId="{EE0DEF60-CC15-4765-945E-B87DCB5A2671}" type="presParOf" srcId="{D67559D5-26C4-4B89-8862-31A0C5415A19}" destId="{9AF82A86-C4F6-4DC6-AD96-5A6DEFA52356}" srcOrd="1" destOrd="0" presId="urn:microsoft.com/office/officeart/2005/8/layout/pyramid2"/>
    <dgm:cxn modelId="{11C1630A-3C03-4952-919C-973EECFEFE09}" type="presParOf" srcId="{D67559D5-26C4-4B89-8862-31A0C5415A19}" destId="{EB698DFC-104D-43E7-BB9A-F9B8842E01E6}" srcOrd="2" destOrd="0" presId="urn:microsoft.com/office/officeart/2005/8/layout/pyramid2"/>
    <dgm:cxn modelId="{8928797D-9FB2-488E-A1C5-6230C8BF200B}" type="presParOf" srcId="{D67559D5-26C4-4B89-8862-31A0C5415A19}" destId="{F82823AD-A9FB-4BB9-8079-64C25D3993B0}" srcOrd="3" destOrd="0" presId="urn:microsoft.com/office/officeart/2005/8/layout/pyramid2"/>
    <dgm:cxn modelId="{8798592B-E922-4A33-BE07-231AB9E0C796}" type="presParOf" srcId="{D67559D5-26C4-4B89-8862-31A0C5415A19}" destId="{09B20086-03D5-4A3E-950B-07BFB3E6A6BE}" srcOrd="4" destOrd="0" presId="urn:microsoft.com/office/officeart/2005/8/layout/pyramid2"/>
    <dgm:cxn modelId="{965C2DB0-20FF-435E-86B7-A253440C7B55}" type="presParOf" srcId="{D67559D5-26C4-4B89-8862-31A0C5415A19}" destId="{9A0DD4DB-F39C-4F36-BC3E-2A2805CE9973}" srcOrd="5" destOrd="0" presId="urn:microsoft.com/office/officeart/2005/8/layout/pyramid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B285C0-E8F7-4188-B28D-AB910955CB6E}">
      <dsp:nvSpPr>
        <dsp:cNvPr id="0" name=""/>
        <dsp:cNvSpPr/>
      </dsp:nvSpPr>
      <dsp:spPr>
        <a:xfrm>
          <a:off x="0" y="2281728"/>
          <a:ext cx="4913643" cy="29947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da-DK" sz="900" kern="1200">
              <a:solidFill>
                <a:sysClr val="window" lastClr="FFFFFF"/>
              </a:solidFill>
              <a:latin typeface="Calibri"/>
              <a:ea typeface="+mn-ea"/>
              <a:cs typeface="+mn-cs"/>
            </a:rPr>
            <a:t>Konklusion</a:t>
          </a:r>
        </a:p>
      </dsp:txBody>
      <dsp:txXfrm>
        <a:off x="0" y="2281728"/>
        <a:ext cx="4913643" cy="299475"/>
      </dsp:txXfrm>
    </dsp:sp>
    <dsp:sp modelId="{931CBFF0-51AA-406A-B605-3FE9A6D65312}">
      <dsp:nvSpPr>
        <dsp:cNvPr id="0" name=""/>
        <dsp:cNvSpPr/>
      </dsp:nvSpPr>
      <dsp:spPr>
        <a:xfrm rot="10800000">
          <a:off x="0" y="1825627"/>
          <a:ext cx="4913643" cy="460593"/>
        </a:xfrm>
        <a:prstGeom prst="upArrowCallou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da-DK" sz="900" kern="1200">
              <a:solidFill>
                <a:sysClr val="window" lastClr="FFFFFF"/>
              </a:solidFill>
              <a:latin typeface="Calibri"/>
              <a:ea typeface="+mn-ea"/>
              <a:cs typeface="+mn-cs"/>
            </a:rPr>
            <a:t>Kapitel 9 - Perspektivering</a:t>
          </a:r>
        </a:p>
      </dsp:txBody>
      <dsp:txXfrm rot="-10800000">
        <a:off x="0" y="1825627"/>
        <a:ext cx="4913643" cy="161668"/>
      </dsp:txXfrm>
    </dsp:sp>
    <dsp:sp modelId="{395F7B2F-455B-4AA0-BAF3-D0E739ED5412}">
      <dsp:nvSpPr>
        <dsp:cNvPr id="0" name=""/>
        <dsp:cNvSpPr/>
      </dsp:nvSpPr>
      <dsp:spPr>
        <a:xfrm>
          <a:off x="2399" y="1987295"/>
          <a:ext cx="1636281" cy="137717"/>
        </a:xfrm>
        <a:prstGeom prst="rect">
          <a:avLst/>
        </a:prstGeom>
        <a:solidFill>
          <a:schemeClr val="accent6">
            <a:lumMod val="20000"/>
            <a:lumOff val="80000"/>
          </a:schemeClr>
        </a:solidFill>
        <a:ln w="9525" cap="flat" cmpd="sng" algn="ctr">
          <a:no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1">
          <a:scrgbClr r="0" g="0" b="0"/>
        </a:fillRef>
        <a:effectRef idx="2">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da-DK" sz="900" kern="1200">
              <a:solidFill>
                <a:sysClr val="windowText" lastClr="000000"/>
              </a:solidFill>
              <a:latin typeface="Calibri"/>
              <a:ea typeface="+mn-ea"/>
              <a:cs typeface="+mn-cs"/>
            </a:rPr>
            <a:t>Responsumafgørelser</a:t>
          </a:r>
        </a:p>
      </dsp:txBody>
      <dsp:txXfrm>
        <a:off x="2399" y="1987295"/>
        <a:ext cx="1636281" cy="137717"/>
      </dsp:txXfrm>
    </dsp:sp>
    <dsp:sp modelId="{1BB3BB93-7B09-492F-8351-A57DD6EFE86B}">
      <dsp:nvSpPr>
        <dsp:cNvPr id="0" name=""/>
        <dsp:cNvSpPr/>
      </dsp:nvSpPr>
      <dsp:spPr>
        <a:xfrm>
          <a:off x="1638681" y="1987295"/>
          <a:ext cx="1636281" cy="137717"/>
        </a:xfrm>
        <a:prstGeom prst="rect">
          <a:avLst/>
        </a:prstGeom>
        <a:solidFill>
          <a:schemeClr val="accent6">
            <a:lumMod val="20000"/>
            <a:lumOff val="80000"/>
          </a:schemeClr>
        </a:solidFill>
        <a:ln w="9525" cap="flat" cmpd="sng" algn="ctr">
          <a:no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1">
          <a:scrgbClr r="0" g="0" b="0"/>
        </a:fillRef>
        <a:effectRef idx="2">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da-DK" sz="900" kern="1200">
              <a:solidFill>
                <a:sysClr val="windowText" lastClr="000000"/>
              </a:solidFill>
              <a:latin typeface="Calibri"/>
              <a:ea typeface="+mn-ea"/>
              <a:cs typeface="+mn-cs"/>
            </a:rPr>
            <a:t>Outsourcing</a:t>
          </a:r>
        </a:p>
      </dsp:txBody>
      <dsp:txXfrm>
        <a:off x="1638681" y="1987295"/>
        <a:ext cx="1636281" cy="137717"/>
      </dsp:txXfrm>
    </dsp:sp>
    <dsp:sp modelId="{57835196-C6C6-42F2-8C52-C39DB3CBEBFD}">
      <dsp:nvSpPr>
        <dsp:cNvPr id="0" name=""/>
        <dsp:cNvSpPr/>
      </dsp:nvSpPr>
      <dsp:spPr>
        <a:xfrm>
          <a:off x="3274962" y="1987295"/>
          <a:ext cx="1636281" cy="137717"/>
        </a:xfrm>
        <a:prstGeom prst="rect">
          <a:avLst/>
        </a:prstGeom>
        <a:solidFill>
          <a:schemeClr val="accent6">
            <a:lumMod val="20000"/>
            <a:lumOff val="80000"/>
          </a:schemeClr>
        </a:solidFill>
        <a:ln w="9525" cap="flat" cmpd="sng" algn="ctr">
          <a:no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1">
          <a:scrgbClr r="0" g="0" b="0"/>
        </a:fillRef>
        <a:effectRef idx="2">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da-DK" sz="900" kern="1200">
              <a:solidFill>
                <a:sysClr val="windowText" lastClr="000000"/>
              </a:solidFill>
              <a:latin typeface="Calibri"/>
              <a:ea typeface="+mn-ea"/>
              <a:cs typeface="+mn-cs"/>
            </a:rPr>
            <a:t>Særlig dansk lovgivning</a:t>
          </a:r>
        </a:p>
      </dsp:txBody>
      <dsp:txXfrm>
        <a:off x="3274962" y="1987295"/>
        <a:ext cx="1636281" cy="137717"/>
      </dsp:txXfrm>
    </dsp:sp>
    <dsp:sp modelId="{DCF0D521-4F33-4303-B6DD-D245066045EB}">
      <dsp:nvSpPr>
        <dsp:cNvPr id="0" name=""/>
        <dsp:cNvSpPr/>
      </dsp:nvSpPr>
      <dsp:spPr>
        <a:xfrm rot="10800000">
          <a:off x="0" y="1369525"/>
          <a:ext cx="4913643" cy="460593"/>
        </a:xfrm>
        <a:prstGeom prst="upArrowCallou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da-DK" sz="900" kern="1200">
              <a:solidFill>
                <a:sysClr val="window" lastClr="FFFFFF"/>
              </a:solidFill>
              <a:latin typeface="Calibri"/>
              <a:ea typeface="+mn-ea"/>
              <a:cs typeface="+mn-cs"/>
            </a:rPr>
            <a:t>Kapitel 7- 8 Sammenkobling og regnskabsanalyse</a:t>
          </a:r>
        </a:p>
      </dsp:txBody>
      <dsp:txXfrm rot="-10800000">
        <a:off x="0" y="1426146"/>
        <a:ext cx="4913643" cy="105047"/>
      </dsp:txXfrm>
    </dsp:sp>
    <dsp:sp modelId="{A9B0D452-06D6-497C-BC5A-E815B9C75F36}">
      <dsp:nvSpPr>
        <dsp:cNvPr id="0" name=""/>
        <dsp:cNvSpPr/>
      </dsp:nvSpPr>
      <dsp:spPr>
        <a:xfrm>
          <a:off x="0" y="1531194"/>
          <a:ext cx="2456821" cy="137717"/>
        </a:xfrm>
        <a:prstGeom prst="rect">
          <a:avLst/>
        </a:prstGeom>
        <a:solidFill>
          <a:schemeClr val="accent6">
            <a:lumMod val="20000"/>
            <a:lumOff val="80000"/>
          </a:schemeClr>
        </a:solidFill>
        <a:ln w="9525" cap="flat" cmpd="sng" algn="ctr">
          <a:no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1">
          <a:scrgbClr r="0" g="0" b="0"/>
        </a:fillRef>
        <a:effectRef idx="2">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da-DK" sz="900" kern="1200">
              <a:solidFill>
                <a:sysClr val="windowText" lastClr="000000"/>
              </a:solidFill>
              <a:latin typeface="Calibri"/>
              <a:ea typeface="+mn-ea"/>
              <a:cs typeface="+mn-cs"/>
            </a:rPr>
            <a:t>Anbefalede interne kontroller</a:t>
          </a:r>
        </a:p>
      </dsp:txBody>
      <dsp:txXfrm>
        <a:off x="0" y="1531194"/>
        <a:ext cx="2456821" cy="137717"/>
      </dsp:txXfrm>
    </dsp:sp>
    <dsp:sp modelId="{94D43C76-0F85-4E31-AC3B-361F2F1C78B6}">
      <dsp:nvSpPr>
        <dsp:cNvPr id="0" name=""/>
        <dsp:cNvSpPr/>
      </dsp:nvSpPr>
      <dsp:spPr>
        <a:xfrm>
          <a:off x="2456821" y="1539092"/>
          <a:ext cx="2456821" cy="137717"/>
        </a:xfrm>
        <a:prstGeom prst="rect">
          <a:avLst/>
        </a:prstGeom>
        <a:solidFill>
          <a:schemeClr val="accent6">
            <a:lumMod val="20000"/>
            <a:lumOff val="80000"/>
          </a:schemeClr>
        </a:solidFill>
        <a:ln w="9525" cap="flat" cmpd="sng" algn="ctr">
          <a:no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1">
          <a:scrgbClr r="0" g="0" b="0"/>
        </a:fillRef>
        <a:effectRef idx="2">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da-DK" sz="900" kern="1200">
              <a:solidFill>
                <a:sysClr val="windowText" lastClr="000000"/>
              </a:solidFill>
              <a:latin typeface="Calibri"/>
              <a:ea typeface="+mn-ea"/>
              <a:cs typeface="+mn-cs"/>
            </a:rPr>
            <a:t>Konsekvensberegninger</a:t>
          </a:r>
        </a:p>
      </dsp:txBody>
      <dsp:txXfrm>
        <a:off x="2456821" y="1539092"/>
        <a:ext cx="2456821" cy="137717"/>
      </dsp:txXfrm>
    </dsp:sp>
    <dsp:sp modelId="{6547E525-DF4D-4020-9695-F6CC83C2ECCC}">
      <dsp:nvSpPr>
        <dsp:cNvPr id="0" name=""/>
        <dsp:cNvSpPr/>
      </dsp:nvSpPr>
      <dsp:spPr>
        <a:xfrm rot="10800000">
          <a:off x="0" y="913424"/>
          <a:ext cx="4913643" cy="460593"/>
        </a:xfrm>
        <a:prstGeom prst="upArrowCallou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da-DK" sz="900" kern="1200">
              <a:solidFill>
                <a:sysClr val="window" lastClr="FFFFFF"/>
              </a:solidFill>
              <a:latin typeface="Calibri"/>
              <a:ea typeface="+mn-ea"/>
              <a:cs typeface="+mn-cs"/>
            </a:rPr>
            <a:t>Kapitel 5 -6 revisors reaktion på særlige risici (løbende revisions)</a:t>
          </a:r>
        </a:p>
      </dsp:txBody>
      <dsp:txXfrm rot="-10800000">
        <a:off x="0" y="970045"/>
        <a:ext cx="4913643" cy="105047"/>
      </dsp:txXfrm>
    </dsp:sp>
    <dsp:sp modelId="{8E7CFA6F-21A6-4D6D-BA9F-EA1E45EDB95A}">
      <dsp:nvSpPr>
        <dsp:cNvPr id="0" name=""/>
        <dsp:cNvSpPr/>
      </dsp:nvSpPr>
      <dsp:spPr>
        <a:xfrm>
          <a:off x="0" y="1075092"/>
          <a:ext cx="1228410" cy="137717"/>
        </a:xfrm>
        <a:prstGeom prst="rect">
          <a:avLst/>
        </a:prstGeom>
        <a:solidFill>
          <a:schemeClr val="accent6">
            <a:lumMod val="20000"/>
            <a:lumOff val="80000"/>
          </a:scheme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da-DK" sz="900" kern="1200">
              <a:solidFill>
                <a:sysClr val="windowText" lastClr="000000">
                  <a:hueOff val="0"/>
                  <a:satOff val="0"/>
                  <a:lumOff val="0"/>
                  <a:alphaOff val="0"/>
                </a:sysClr>
              </a:solidFill>
              <a:latin typeface="Calibri"/>
              <a:ea typeface="+mn-ea"/>
              <a:cs typeface="+mn-cs"/>
            </a:rPr>
            <a:t>Indregning</a:t>
          </a:r>
        </a:p>
      </dsp:txBody>
      <dsp:txXfrm>
        <a:off x="0" y="1075092"/>
        <a:ext cx="1228410" cy="137717"/>
      </dsp:txXfrm>
    </dsp:sp>
    <dsp:sp modelId="{7B07280A-71A3-4032-BA72-31F9DC85BDF3}">
      <dsp:nvSpPr>
        <dsp:cNvPr id="0" name=""/>
        <dsp:cNvSpPr/>
      </dsp:nvSpPr>
      <dsp:spPr>
        <a:xfrm>
          <a:off x="1228410" y="1075092"/>
          <a:ext cx="1228410" cy="137717"/>
        </a:xfrm>
        <a:prstGeom prst="rect">
          <a:avLst/>
        </a:prstGeom>
        <a:solidFill>
          <a:schemeClr val="accent6">
            <a:lumMod val="20000"/>
            <a:lumOff val="80000"/>
          </a:scheme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da-DK" sz="900" kern="1200">
              <a:solidFill>
                <a:sysClr val="windowText" lastClr="000000">
                  <a:hueOff val="0"/>
                  <a:satOff val="0"/>
                  <a:lumOff val="0"/>
                  <a:alphaOff val="0"/>
                </a:sysClr>
              </a:solidFill>
              <a:latin typeface="Calibri"/>
              <a:ea typeface="+mn-ea"/>
              <a:cs typeface="+mn-cs"/>
            </a:rPr>
            <a:t>Revisionsmål</a:t>
          </a:r>
        </a:p>
      </dsp:txBody>
      <dsp:txXfrm>
        <a:off x="1228410" y="1075092"/>
        <a:ext cx="1228410" cy="137717"/>
      </dsp:txXfrm>
    </dsp:sp>
    <dsp:sp modelId="{963B45A4-4732-45FC-BC9F-FBB1E8294EF4}">
      <dsp:nvSpPr>
        <dsp:cNvPr id="0" name=""/>
        <dsp:cNvSpPr/>
      </dsp:nvSpPr>
      <dsp:spPr>
        <a:xfrm>
          <a:off x="2456821" y="1075092"/>
          <a:ext cx="1228410" cy="137717"/>
        </a:xfrm>
        <a:prstGeom prst="rect">
          <a:avLst/>
        </a:prstGeom>
        <a:solidFill>
          <a:schemeClr val="accent6">
            <a:lumMod val="20000"/>
            <a:lumOff val="80000"/>
            <a:alpha val="90000"/>
          </a:scheme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da-DK" sz="900" kern="1200">
              <a:solidFill>
                <a:sysClr val="windowText" lastClr="000000">
                  <a:hueOff val="0"/>
                  <a:satOff val="0"/>
                  <a:lumOff val="0"/>
                  <a:alphaOff val="0"/>
                </a:sysClr>
              </a:solidFill>
              <a:latin typeface="Calibri"/>
              <a:ea typeface="+mn-ea"/>
              <a:cs typeface="+mn-cs"/>
            </a:rPr>
            <a:t>Revisionsbevis</a:t>
          </a:r>
        </a:p>
      </dsp:txBody>
      <dsp:txXfrm>
        <a:off x="2456821" y="1075092"/>
        <a:ext cx="1228410" cy="137717"/>
      </dsp:txXfrm>
    </dsp:sp>
    <dsp:sp modelId="{E99346EE-BB86-40CB-B409-CC8579E27430}">
      <dsp:nvSpPr>
        <dsp:cNvPr id="0" name=""/>
        <dsp:cNvSpPr/>
      </dsp:nvSpPr>
      <dsp:spPr>
        <a:xfrm>
          <a:off x="3685232" y="1075092"/>
          <a:ext cx="1228410" cy="137717"/>
        </a:xfrm>
        <a:prstGeom prst="rect">
          <a:avLst/>
        </a:prstGeom>
        <a:solidFill>
          <a:schemeClr val="accent6">
            <a:lumMod val="20000"/>
            <a:lumOff val="80000"/>
            <a:alpha val="90000"/>
          </a:scheme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da-DK" sz="900" kern="1200">
              <a:solidFill>
                <a:sysClr val="windowText" lastClr="000000">
                  <a:hueOff val="0"/>
                  <a:satOff val="0"/>
                  <a:lumOff val="0"/>
                  <a:alphaOff val="0"/>
                </a:sysClr>
              </a:solidFill>
              <a:latin typeface="Calibri"/>
              <a:ea typeface="+mn-ea"/>
              <a:cs typeface="+mn-cs"/>
            </a:rPr>
            <a:t>Besvigelseselementer</a:t>
          </a:r>
        </a:p>
      </dsp:txBody>
      <dsp:txXfrm>
        <a:off x="3685232" y="1075092"/>
        <a:ext cx="1228410" cy="137717"/>
      </dsp:txXfrm>
    </dsp:sp>
    <dsp:sp modelId="{519806D9-E3D0-4D8F-8BDA-AEDAF5A3B7C2}">
      <dsp:nvSpPr>
        <dsp:cNvPr id="0" name=""/>
        <dsp:cNvSpPr/>
      </dsp:nvSpPr>
      <dsp:spPr>
        <a:xfrm rot="10800000">
          <a:off x="0" y="457322"/>
          <a:ext cx="4913643" cy="460593"/>
        </a:xfrm>
        <a:prstGeom prst="upArrowCallou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da-DK" sz="900" kern="1200">
              <a:solidFill>
                <a:sysClr val="window" lastClr="FFFFFF"/>
              </a:solidFill>
              <a:latin typeface="Calibri"/>
              <a:ea typeface="+mn-ea"/>
              <a:cs typeface="+mn-cs"/>
            </a:rPr>
            <a:t>Kapitel 3-4 Teoriafsnit (planlægning)</a:t>
          </a:r>
        </a:p>
      </dsp:txBody>
      <dsp:txXfrm rot="-10800000">
        <a:off x="0" y="513943"/>
        <a:ext cx="4913643" cy="105047"/>
      </dsp:txXfrm>
    </dsp:sp>
    <dsp:sp modelId="{E492B216-DCD5-416D-B9B6-D571603CDB12}">
      <dsp:nvSpPr>
        <dsp:cNvPr id="0" name=""/>
        <dsp:cNvSpPr/>
      </dsp:nvSpPr>
      <dsp:spPr>
        <a:xfrm>
          <a:off x="0" y="618991"/>
          <a:ext cx="2456821" cy="137717"/>
        </a:xfrm>
        <a:prstGeom prst="rect">
          <a:avLst/>
        </a:prstGeom>
        <a:solidFill>
          <a:schemeClr val="accent6">
            <a:lumMod val="20000"/>
            <a:lumOff val="80000"/>
          </a:scheme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da-DK" sz="900" kern="1200">
              <a:solidFill>
                <a:sysClr val="windowText" lastClr="000000">
                  <a:hueOff val="0"/>
                  <a:satOff val="0"/>
                  <a:lumOff val="0"/>
                  <a:alphaOff val="0"/>
                </a:sysClr>
              </a:solidFill>
              <a:latin typeface="Calibri"/>
              <a:ea typeface="+mn-ea"/>
              <a:cs typeface="+mn-cs"/>
            </a:rPr>
            <a:t>Revisionsstrategi- og plan	</a:t>
          </a:r>
        </a:p>
      </dsp:txBody>
      <dsp:txXfrm>
        <a:off x="0" y="618991"/>
        <a:ext cx="2456821" cy="137717"/>
      </dsp:txXfrm>
    </dsp:sp>
    <dsp:sp modelId="{0AB5BB4E-FC0E-46FC-933B-C3658394E837}">
      <dsp:nvSpPr>
        <dsp:cNvPr id="0" name=""/>
        <dsp:cNvSpPr/>
      </dsp:nvSpPr>
      <dsp:spPr>
        <a:xfrm>
          <a:off x="2456821" y="618991"/>
          <a:ext cx="2456821" cy="137717"/>
        </a:xfrm>
        <a:prstGeom prst="rect">
          <a:avLst/>
        </a:prstGeom>
        <a:solidFill>
          <a:schemeClr val="accent6">
            <a:lumMod val="20000"/>
            <a:lumOff val="80000"/>
            <a:alpha val="90000"/>
          </a:scheme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da-DK" sz="900" kern="1200">
              <a:solidFill>
                <a:sysClr val="windowText" lastClr="000000">
                  <a:hueOff val="0"/>
                  <a:satOff val="0"/>
                  <a:lumOff val="0"/>
                  <a:alphaOff val="0"/>
                </a:sysClr>
              </a:solidFill>
              <a:latin typeface="Calibri"/>
              <a:ea typeface="+mn-ea"/>
              <a:cs typeface="+mn-cs"/>
            </a:rPr>
            <a:t>Interne kontroller</a:t>
          </a:r>
        </a:p>
      </dsp:txBody>
      <dsp:txXfrm>
        <a:off x="2456821" y="618991"/>
        <a:ext cx="2456821" cy="137717"/>
      </dsp:txXfrm>
    </dsp:sp>
    <dsp:sp modelId="{8A5B2713-293C-4EE9-843D-473698613FDB}">
      <dsp:nvSpPr>
        <dsp:cNvPr id="0" name=""/>
        <dsp:cNvSpPr/>
      </dsp:nvSpPr>
      <dsp:spPr>
        <a:xfrm rot="10800000">
          <a:off x="0" y="203"/>
          <a:ext cx="4913643" cy="460593"/>
        </a:xfrm>
        <a:prstGeom prst="upArrowCallou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da-DK" sz="900" kern="1200">
              <a:solidFill>
                <a:sysClr val="window" lastClr="FFFFFF"/>
              </a:solidFill>
              <a:latin typeface="Calibri"/>
              <a:ea typeface="+mn-ea"/>
              <a:cs typeface="+mn-cs"/>
            </a:rPr>
            <a:t>Kapitel 1-2</a:t>
          </a:r>
        </a:p>
      </dsp:txBody>
      <dsp:txXfrm rot="-10800000">
        <a:off x="0" y="56824"/>
        <a:ext cx="4913643" cy="105047"/>
      </dsp:txXfrm>
    </dsp:sp>
    <dsp:sp modelId="{3599F2F3-81E3-4808-8B50-E05BFAC3BDDC}">
      <dsp:nvSpPr>
        <dsp:cNvPr id="0" name=""/>
        <dsp:cNvSpPr/>
      </dsp:nvSpPr>
      <dsp:spPr>
        <a:xfrm>
          <a:off x="0" y="162889"/>
          <a:ext cx="2456821" cy="137717"/>
        </a:xfrm>
        <a:prstGeom prst="rect">
          <a:avLst/>
        </a:prstGeom>
        <a:solidFill>
          <a:schemeClr val="accent6">
            <a:lumMod val="20000"/>
            <a:lumOff val="80000"/>
            <a:alpha val="90000"/>
          </a:scheme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da-DK" sz="900" kern="1200">
              <a:solidFill>
                <a:sysClr val="windowText" lastClr="000000">
                  <a:hueOff val="0"/>
                  <a:satOff val="0"/>
                  <a:lumOff val="0"/>
                  <a:alphaOff val="0"/>
                </a:sysClr>
              </a:solidFill>
              <a:latin typeface="Calibri"/>
              <a:ea typeface="+mn-ea"/>
              <a:cs typeface="+mn-cs"/>
            </a:rPr>
            <a:t>Problemformulering </a:t>
          </a:r>
        </a:p>
      </dsp:txBody>
      <dsp:txXfrm>
        <a:off x="0" y="162889"/>
        <a:ext cx="2456821" cy="137717"/>
      </dsp:txXfrm>
    </dsp:sp>
    <dsp:sp modelId="{1193639D-30B6-4A59-A78D-992FD686B675}">
      <dsp:nvSpPr>
        <dsp:cNvPr id="0" name=""/>
        <dsp:cNvSpPr/>
      </dsp:nvSpPr>
      <dsp:spPr>
        <a:xfrm>
          <a:off x="2456821" y="162889"/>
          <a:ext cx="2456821" cy="137717"/>
        </a:xfrm>
        <a:prstGeom prst="rect">
          <a:avLst/>
        </a:prstGeom>
        <a:solidFill>
          <a:schemeClr val="accent6">
            <a:lumMod val="20000"/>
            <a:lumOff val="80000"/>
            <a:alpha val="90000"/>
          </a:scheme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da-DK" sz="900" kern="1200">
              <a:solidFill>
                <a:sysClr val="windowText" lastClr="000000">
                  <a:hueOff val="0"/>
                  <a:satOff val="0"/>
                  <a:lumOff val="0"/>
                  <a:alphaOff val="0"/>
                </a:sysClr>
              </a:solidFill>
              <a:latin typeface="Calibri"/>
              <a:ea typeface="+mn-ea"/>
              <a:cs typeface="+mn-cs"/>
            </a:rPr>
            <a:t>Begreber og teorier</a:t>
          </a:r>
        </a:p>
      </dsp:txBody>
      <dsp:txXfrm>
        <a:off x="2456821" y="162889"/>
        <a:ext cx="2456821" cy="1377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F238DB-6503-4256-B340-1CE07F522651}">
      <dsp:nvSpPr>
        <dsp:cNvPr id="0" name=""/>
        <dsp:cNvSpPr/>
      </dsp:nvSpPr>
      <dsp:spPr>
        <a:xfrm>
          <a:off x="1947951" y="1227443"/>
          <a:ext cx="742771" cy="742771"/>
        </a:xfrm>
        <a:prstGeom prst="ellipse">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kern="1200"/>
            <a:t>Risiko for væsentlige fejl ved registrering af salg</a:t>
          </a:r>
        </a:p>
      </dsp:txBody>
      <dsp:txXfrm>
        <a:off x="2056727" y="1336219"/>
        <a:ext cx="525219" cy="525219"/>
      </dsp:txXfrm>
    </dsp:sp>
    <dsp:sp modelId="{E733C512-7DFC-4C27-ACB8-FED24E1082D5}">
      <dsp:nvSpPr>
        <dsp:cNvPr id="0" name=""/>
        <dsp:cNvSpPr/>
      </dsp:nvSpPr>
      <dsp:spPr>
        <a:xfrm rot="5454073">
          <a:off x="2248193" y="970193"/>
          <a:ext cx="158533" cy="2244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da-DK" sz="600" kern="1200"/>
        </a:p>
      </dsp:txBody>
      <dsp:txXfrm>
        <a:off x="2272347" y="991312"/>
        <a:ext cx="110973" cy="134689"/>
      </dsp:txXfrm>
    </dsp:sp>
    <dsp:sp modelId="{D63786D5-353F-4887-B65C-F27016B933DC}">
      <dsp:nvSpPr>
        <dsp:cNvPr id="0" name=""/>
        <dsp:cNvSpPr/>
      </dsp:nvSpPr>
      <dsp:spPr>
        <a:xfrm>
          <a:off x="1872953" y="0"/>
          <a:ext cx="928464" cy="928464"/>
        </a:xfrm>
        <a:prstGeom prst="ellipse">
          <a:avLst/>
        </a:prstGeom>
        <a:solidFill>
          <a:schemeClr val="bg1">
            <a:lumMod val="75000"/>
          </a:schemeClr>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kern="1200"/>
            <a:t>Forståelse for virksomheden og dens salgstransaktioner</a:t>
          </a:r>
        </a:p>
      </dsp:txBody>
      <dsp:txXfrm>
        <a:off x="2008923" y="135970"/>
        <a:ext cx="656524" cy="656524"/>
      </dsp:txXfrm>
    </dsp:sp>
    <dsp:sp modelId="{824ACA4C-AE79-4DFE-82E5-69AD3884E797}">
      <dsp:nvSpPr>
        <dsp:cNvPr id="0" name=""/>
        <dsp:cNvSpPr/>
      </dsp:nvSpPr>
      <dsp:spPr>
        <a:xfrm rot="9720000">
          <a:off x="2730859" y="1327293"/>
          <a:ext cx="157473" cy="2244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da-DK" sz="600" kern="1200"/>
        </a:p>
      </dsp:txBody>
      <dsp:txXfrm>
        <a:off x="2776945" y="1364890"/>
        <a:ext cx="110231" cy="134689"/>
      </dsp:txXfrm>
    </dsp:sp>
    <dsp:sp modelId="{512F8ABB-9965-46EE-8F08-DF956838DBEA}">
      <dsp:nvSpPr>
        <dsp:cNvPr id="0" name=""/>
        <dsp:cNvSpPr/>
      </dsp:nvSpPr>
      <dsp:spPr>
        <a:xfrm>
          <a:off x="2932402" y="784562"/>
          <a:ext cx="928464" cy="928464"/>
        </a:xfrm>
        <a:prstGeom prst="ellipse">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kern="1200"/>
            <a:t>Salgsansvarlige og regnskabsmedar-bejdere</a:t>
          </a:r>
        </a:p>
      </dsp:txBody>
      <dsp:txXfrm>
        <a:off x="3068372" y="920532"/>
        <a:ext cx="656524" cy="656524"/>
      </dsp:txXfrm>
    </dsp:sp>
    <dsp:sp modelId="{6567786E-9BE2-4C0F-A824-BAFA9F1470C9}">
      <dsp:nvSpPr>
        <dsp:cNvPr id="0" name=""/>
        <dsp:cNvSpPr/>
      </dsp:nvSpPr>
      <dsp:spPr>
        <a:xfrm rot="14040000">
          <a:off x="2543597" y="1903627"/>
          <a:ext cx="157473" cy="2244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da-DK" sz="600" kern="1200"/>
        </a:p>
      </dsp:txBody>
      <dsp:txXfrm>
        <a:off x="2581102" y="1967633"/>
        <a:ext cx="110231" cy="134689"/>
      </dsp:txXfrm>
    </dsp:sp>
    <dsp:sp modelId="{3DB5FC33-E9B8-456B-89C7-3D778B8E46DE}">
      <dsp:nvSpPr>
        <dsp:cNvPr id="0" name=""/>
        <dsp:cNvSpPr/>
      </dsp:nvSpPr>
      <dsp:spPr>
        <a:xfrm>
          <a:off x="2520911" y="2051000"/>
          <a:ext cx="928464" cy="928464"/>
        </a:xfrm>
        <a:prstGeom prst="ellipse">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kern="1200"/>
            <a:t>Antal transaktioner og kompleksiteten i transaktionerner</a:t>
          </a:r>
        </a:p>
      </dsp:txBody>
      <dsp:txXfrm>
        <a:off x="2656881" y="2186970"/>
        <a:ext cx="656524" cy="656524"/>
      </dsp:txXfrm>
    </dsp:sp>
    <dsp:sp modelId="{E44CBF26-1A89-40CD-9E2B-6A4009DC6C97}">
      <dsp:nvSpPr>
        <dsp:cNvPr id="0" name=""/>
        <dsp:cNvSpPr/>
      </dsp:nvSpPr>
      <dsp:spPr>
        <a:xfrm rot="18360000">
          <a:off x="1937604" y="1903627"/>
          <a:ext cx="157473" cy="2244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da-DK" sz="600" kern="1200"/>
        </a:p>
      </dsp:txBody>
      <dsp:txXfrm rot="10800000">
        <a:off x="1947341" y="1967633"/>
        <a:ext cx="110231" cy="134689"/>
      </dsp:txXfrm>
    </dsp:sp>
    <dsp:sp modelId="{D3A90AE2-806F-460C-BBF8-54606CB6AA84}">
      <dsp:nvSpPr>
        <dsp:cNvPr id="0" name=""/>
        <dsp:cNvSpPr/>
      </dsp:nvSpPr>
      <dsp:spPr>
        <a:xfrm>
          <a:off x="1189299" y="2051000"/>
          <a:ext cx="928464" cy="928464"/>
        </a:xfrm>
        <a:prstGeom prst="ellipse">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kern="1200"/>
            <a:t>Forståelse for virksomhedens interne kontroller og efterprøvelse heraf</a:t>
          </a:r>
        </a:p>
      </dsp:txBody>
      <dsp:txXfrm>
        <a:off x="1325269" y="2186970"/>
        <a:ext cx="656524" cy="656524"/>
      </dsp:txXfrm>
    </dsp:sp>
    <dsp:sp modelId="{A69C6EA6-A972-4132-BE6D-8E7899EEC39C}">
      <dsp:nvSpPr>
        <dsp:cNvPr id="0" name=""/>
        <dsp:cNvSpPr/>
      </dsp:nvSpPr>
      <dsp:spPr>
        <a:xfrm rot="1164079">
          <a:off x="1750342" y="1327293"/>
          <a:ext cx="157473" cy="2244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da-DK" sz="600" kern="1200"/>
        </a:p>
      </dsp:txBody>
      <dsp:txXfrm rot="10800000">
        <a:off x="1751683" y="1364343"/>
        <a:ext cx="110231" cy="134689"/>
      </dsp:txXfrm>
    </dsp:sp>
    <dsp:sp modelId="{2BC8E83B-EA45-4FA8-87F0-9B82A9BADFBB}">
      <dsp:nvSpPr>
        <dsp:cNvPr id="0" name=""/>
        <dsp:cNvSpPr/>
      </dsp:nvSpPr>
      <dsp:spPr>
        <a:xfrm>
          <a:off x="777808" y="784562"/>
          <a:ext cx="928464" cy="928464"/>
        </a:xfrm>
        <a:prstGeom prst="ellipse">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kern="1200"/>
            <a:t>Tidligere års erfaringer</a:t>
          </a:r>
        </a:p>
      </dsp:txBody>
      <dsp:txXfrm>
        <a:off x="913778" y="920532"/>
        <a:ext cx="656524" cy="65652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721CE5-9DF3-4993-963C-66CA567E876A}">
      <dsp:nvSpPr>
        <dsp:cNvPr id="0" name=""/>
        <dsp:cNvSpPr/>
      </dsp:nvSpPr>
      <dsp:spPr>
        <a:xfrm>
          <a:off x="1349685" y="806"/>
          <a:ext cx="1110629" cy="555314"/>
        </a:xfrm>
        <a:prstGeom prst="roundRect">
          <a:avLst>
            <a:gd name="adj" fmla="val 10000"/>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da-DK" sz="1300" kern="1200"/>
            <a:t>Ejeren (Principalen)</a:t>
          </a:r>
        </a:p>
      </dsp:txBody>
      <dsp:txXfrm>
        <a:off x="1365950" y="17071"/>
        <a:ext cx="1078099" cy="522784"/>
      </dsp:txXfrm>
    </dsp:sp>
    <dsp:sp modelId="{41F1668D-61C0-422B-BFC0-8BF6A5E23F6F}">
      <dsp:nvSpPr>
        <dsp:cNvPr id="0" name=""/>
        <dsp:cNvSpPr/>
      </dsp:nvSpPr>
      <dsp:spPr>
        <a:xfrm rot="3600000">
          <a:off x="1917061" y="883489"/>
          <a:ext cx="893501" cy="379321"/>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da-DK" sz="800" kern="1200"/>
            <a:t>Repportering</a:t>
          </a:r>
        </a:p>
      </dsp:txBody>
      <dsp:txXfrm>
        <a:off x="2030857" y="959353"/>
        <a:ext cx="665909" cy="227593"/>
      </dsp:txXfrm>
    </dsp:sp>
    <dsp:sp modelId="{EEDF3976-A3CB-4D87-A15D-D30AB8725FA0}">
      <dsp:nvSpPr>
        <dsp:cNvPr id="0" name=""/>
        <dsp:cNvSpPr/>
      </dsp:nvSpPr>
      <dsp:spPr>
        <a:xfrm>
          <a:off x="2267309" y="1590178"/>
          <a:ext cx="1110629" cy="555314"/>
        </a:xfrm>
        <a:prstGeom prst="roundRect">
          <a:avLst>
            <a:gd name="adj" fmla="val 10000"/>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da-DK" sz="1300" kern="1200"/>
            <a:t>Revisor (agenten)</a:t>
          </a:r>
        </a:p>
      </dsp:txBody>
      <dsp:txXfrm>
        <a:off x="2283574" y="1606443"/>
        <a:ext cx="1078099" cy="522784"/>
      </dsp:txXfrm>
    </dsp:sp>
    <dsp:sp modelId="{8BC979EE-1D8A-4838-AF70-D19886A1D4F4}">
      <dsp:nvSpPr>
        <dsp:cNvPr id="0" name=""/>
        <dsp:cNvSpPr/>
      </dsp:nvSpPr>
      <dsp:spPr>
        <a:xfrm rot="10800000">
          <a:off x="1554875" y="1637067"/>
          <a:ext cx="700248" cy="461537"/>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da-DK" sz="800" kern="1200"/>
            <a:t>Revision</a:t>
          </a:r>
        </a:p>
      </dsp:txBody>
      <dsp:txXfrm rot="10800000">
        <a:off x="1693336" y="1729374"/>
        <a:ext cx="423326" cy="276923"/>
      </dsp:txXfrm>
    </dsp:sp>
    <dsp:sp modelId="{918282EC-E00A-48E8-A1EC-6C5AD344A6F3}">
      <dsp:nvSpPr>
        <dsp:cNvPr id="0" name=""/>
        <dsp:cNvSpPr/>
      </dsp:nvSpPr>
      <dsp:spPr>
        <a:xfrm>
          <a:off x="432060" y="1590178"/>
          <a:ext cx="1110629" cy="555314"/>
        </a:xfrm>
        <a:prstGeom prst="roundRect">
          <a:avLst>
            <a:gd name="adj" fmla="val 10000"/>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da-DK" sz="1300" kern="1200"/>
            <a:t>Ledelsen (agenten)</a:t>
          </a:r>
        </a:p>
      </dsp:txBody>
      <dsp:txXfrm>
        <a:off x="448325" y="1606443"/>
        <a:ext cx="1078099" cy="522784"/>
      </dsp:txXfrm>
    </dsp:sp>
    <dsp:sp modelId="{FEC43C0A-9897-4C87-AB53-4DED1AF983A1}">
      <dsp:nvSpPr>
        <dsp:cNvPr id="0" name=""/>
        <dsp:cNvSpPr/>
      </dsp:nvSpPr>
      <dsp:spPr>
        <a:xfrm rot="18000000">
          <a:off x="973985" y="851257"/>
          <a:ext cx="944404" cy="443784"/>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da-DK" sz="800" kern="1200"/>
            <a:t>Regnskab/ Ansættelse</a:t>
          </a:r>
        </a:p>
      </dsp:txBody>
      <dsp:txXfrm>
        <a:off x="1107120" y="940014"/>
        <a:ext cx="678134" cy="26627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B547F1-4226-4299-BF65-F3FF7C01572E}">
      <dsp:nvSpPr>
        <dsp:cNvPr id="0" name=""/>
        <dsp:cNvSpPr/>
      </dsp:nvSpPr>
      <dsp:spPr>
        <a:xfrm>
          <a:off x="2634" y="41823"/>
          <a:ext cx="1151756" cy="691053"/>
        </a:xfrm>
        <a:prstGeom prst="roundRect">
          <a:avLst>
            <a:gd name="adj" fmla="val 10000"/>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da-DK" sz="1000" kern="1200"/>
            <a:t>Iboende risiko</a:t>
          </a:r>
        </a:p>
      </dsp:txBody>
      <dsp:txXfrm>
        <a:off x="22874" y="62063"/>
        <a:ext cx="1111276" cy="650573"/>
      </dsp:txXfrm>
    </dsp:sp>
    <dsp:sp modelId="{8FC12813-BE82-43A0-9B34-F35A92C533E6}">
      <dsp:nvSpPr>
        <dsp:cNvPr id="0" name=""/>
        <dsp:cNvSpPr/>
      </dsp:nvSpPr>
      <dsp:spPr>
        <a:xfrm>
          <a:off x="1269565" y="244532"/>
          <a:ext cx="244172" cy="285635"/>
        </a:xfrm>
        <a:prstGeom prst="mathMultiply">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da-DK" sz="800" kern="1200"/>
        </a:p>
      </dsp:txBody>
      <dsp:txXfrm>
        <a:off x="1269565" y="301659"/>
        <a:ext cx="170920" cy="171381"/>
      </dsp:txXfrm>
    </dsp:sp>
    <dsp:sp modelId="{73CD72C2-01B4-4A52-A96B-7C3DA446B3CA}">
      <dsp:nvSpPr>
        <dsp:cNvPr id="0" name=""/>
        <dsp:cNvSpPr/>
      </dsp:nvSpPr>
      <dsp:spPr>
        <a:xfrm>
          <a:off x="1615092" y="41823"/>
          <a:ext cx="1151756" cy="691053"/>
        </a:xfrm>
        <a:prstGeom prst="roundRect">
          <a:avLst>
            <a:gd name="adj" fmla="val 10000"/>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da-DK" sz="1000" kern="1200"/>
            <a:t>Kontrolrisiko</a:t>
          </a:r>
        </a:p>
      </dsp:txBody>
      <dsp:txXfrm>
        <a:off x="1635332" y="62063"/>
        <a:ext cx="1111276" cy="650573"/>
      </dsp:txXfrm>
    </dsp:sp>
    <dsp:sp modelId="{EC71937A-5B95-450E-8922-1118DD88FCF9}">
      <dsp:nvSpPr>
        <dsp:cNvPr id="0" name=""/>
        <dsp:cNvSpPr/>
      </dsp:nvSpPr>
      <dsp:spPr>
        <a:xfrm>
          <a:off x="2882024" y="244532"/>
          <a:ext cx="244172" cy="285635"/>
        </a:xfrm>
        <a:prstGeom prst="mathMultiply">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da-DK" sz="800" kern="1200"/>
        </a:p>
      </dsp:txBody>
      <dsp:txXfrm>
        <a:off x="2882024" y="301659"/>
        <a:ext cx="170920" cy="171381"/>
      </dsp:txXfrm>
    </dsp:sp>
    <dsp:sp modelId="{1C63D338-F6A4-48A9-A02E-6EBDE7F1BA52}">
      <dsp:nvSpPr>
        <dsp:cNvPr id="0" name=""/>
        <dsp:cNvSpPr/>
      </dsp:nvSpPr>
      <dsp:spPr>
        <a:xfrm>
          <a:off x="3227551" y="41823"/>
          <a:ext cx="1151756" cy="691053"/>
        </a:xfrm>
        <a:prstGeom prst="roundRect">
          <a:avLst>
            <a:gd name="adj" fmla="val 10000"/>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da-DK" sz="1000" kern="1200"/>
            <a:t>Opdagelsesrisiko</a:t>
          </a:r>
        </a:p>
      </dsp:txBody>
      <dsp:txXfrm>
        <a:off x="3247791" y="62063"/>
        <a:ext cx="1111276" cy="650573"/>
      </dsp:txXfrm>
    </dsp:sp>
    <dsp:sp modelId="{6F8CA754-5FD6-4EAB-B0AF-136171856641}">
      <dsp:nvSpPr>
        <dsp:cNvPr id="0" name=""/>
        <dsp:cNvSpPr/>
      </dsp:nvSpPr>
      <dsp:spPr>
        <a:xfrm>
          <a:off x="4494482" y="244532"/>
          <a:ext cx="244172" cy="285635"/>
        </a:xfrm>
        <a:prstGeom prst="mathEqual">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da-DK" sz="800" kern="1200"/>
        </a:p>
      </dsp:txBody>
      <dsp:txXfrm>
        <a:off x="4494482" y="301659"/>
        <a:ext cx="170920" cy="171381"/>
      </dsp:txXfrm>
    </dsp:sp>
    <dsp:sp modelId="{79E0D447-7EAE-4FB1-82AC-BCD71365CF63}">
      <dsp:nvSpPr>
        <dsp:cNvPr id="0" name=""/>
        <dsp:cNvSpPr/>
      </dsp:nvSpPr>
      <dsp:spPr>
        <a:xfrm>
          <a:off x="4840009" y="41823"/>
          <a:ext cx="1151756" cy="691053"/>
        </a:xfrm>
        <a:prstGeom prst="roundRect">
          <a:avLst>
            <a:gd name="adj" fmla="val 10000"/>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da-DK" sz="1000" kern="1200"/>
            <a:t>Revsionsrisiko</a:t>
          </a:r>
        </a:p>
      </dsp:txBody>
      <dsp:txXfrm>
        <a:off x="4860249" y="62063"/>
        <a:ext cx="1111276" cy="65057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10A279-2130-4F6B-8A1D-09C1CE9405A6}">
      <dsp:nvSpPr>
        <dsp:cNvPr id="0" name=""/>
        <dsp:cNvSpPr/>
      </dsp:nvSpPr>
      <dsp:spPr>
        <a:xfrm>
          <a:off x="0" y="0"/>
          <a:ext cx="4615688" cy="219456"/>
        </a:xfrm>
        <a:prstGeom prst="roundRect">
          <a:avLst>
            <a:gd name="adj" fmla="val 10000"/>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da-DK" sz="1000" kern="1200"/>
            <a:t>Accept af klient og indledende vurderinger</a:t>
          </a:r>
        </a:p>
      </dsp:txBody>
      <dsp:txXfrm>
        <a:off x="6428" y="6428"/>
        <a:ext cx="4353200" cy="206600"/>
      </dsp:txXfrm>
    </dsp:sp>
    <dsp:sp modelId="{86623FED-93C0-4BF9-B04D-89542C08FE66}">
      <dsp:nvSpPr>
        <dsp:cNvPr id="0" name=""/>
        <dsp:cNvSpPr/>
      </dsp:nvSpPr>
      <dsp:spPr>
        <a:xfrm>
          <a:off x="344678" y="249936"/>
          <a:ext cx="4615688" cy="219456"/>
        </a:xfrm>
        <a:prstGeom prst="roundRect">
          <a:avLst>
            <a:gd name="adj" fmla="val 10000"/>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da-DK" sz="1000" kern="1200"/>
            <a:t>Risiko- og væsentlighedsvurderinger</a:t>
          </a:r>
        </a:p>
      </dsp:txBody>
      <dsp:txXfrm>
        <a:off x="351106" y="256364"/>
        <a:ext cx="4115507" cy="206600"/>
      </dsp:txXfrm>
    </dsp:sp>
    <dsp:sp modelId="{5007AE6F-839D-4AEA-8B5F-2C5411E7D1CE}">
      <dsp:nvSpPr>
        <dsp:cNvPr id="0" name=""/>
        <dsp:cNvSpPr/>
      </dsp:nvSpPr>
      <dsp:spPr>
        <a:xfrm>
          <a:off x="689355" y="499872"/>
          <a:ext cx="4615688" cy="219456"/>
        </a:xfrm>
        <a:prstGeom prst="roundRect">
          <a:avLst>
            <a:gd name="adj" fmla="val 10000"/>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da-DK" sz="1000" kern="1200"/>
            <a:t>Revisionsplan og - strategi</a:t>
          </a:r>
        </a:p>
      </dsp:txBody>
      <dsp:txXfrm>
        <a:off x="695783" y="506300"/>
        <a:ext cx="4115507" cy="206600"/>
      </dsp:txXfrm>
    </dsp:sp>
    <dsp:sp modelId="{2266F897-2B54-4557-B6C5-9B7A5CD78811}">
      <dsp:nvSpPr>
        <dsp:cNvPr id="0" name=""/>
        <dsp:cNvSpPr/>
      </dsp:nvSpPr>
      <dsp:spPr>
        <a:xfrm>
          <a:off x="1034033" y="759332"/>
          <a:ext cx="4615688" cy="219456"/>
        </a:xfrm>
        <a:prstGeom prst="roundRect">
          <a:avLst>
            <a:gd name="adj" fmla="val 10000"/>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da-DK" sz="1000" kern="1200"/>
            <a:t>Systemrevision</a:t>
          </a:r>
        </a:p>
      </dsp:txBody>
      <dsp:txXfrm>
        <a:off x="1040461" y="765760"/>
        <a:ext cx="4115507" cy="206600"/>
      </dsp:txXfrm>
    </dsp:sp>
    <dsp:sp modelId="{BA65636E-E49E-4896-B84E-A106189C9B77}">
      <dsp:nvSpPr>
        <dsp:cNvPr id="0" name=""/>
        <dsp:cNvSpPr/>
      </dsp:nvSpPr>
      <dsp:spPr>
        <a:xfrm>
          <a:off x="1378711" y="999744"/>
          <a:ext cx="4615688" cy="219456"/>
        </a:xfrm>
        <a:prstGeom prst="roundRect">
          <a:avLst>
            <a:gd name="adj" fmla="val 10000"/>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da-DK" sz="1000" kern="1200"/>
            <a:t>Analytisk og substansrevision</a:t>
          </a:r>
        </a:p>
      </dsp:txBody>
      <dsp:txXfrm>
        <a:off x="1385139" y="1006172"/>
        <a:ext cx="4115507" cy="206600"/>
      </dsp:txXfrm>
    </dsp:sp>
    <dsp:sp modelId="{19628789-024F-4C4A-9D3B-0642112FBBC9}">
      <dsp:nvSpPr>
        <dsp:cNvPr id="0" name=""/>
        <dsp:cNvSpPr/>
      </dsp:nvSpPr>
      <dsp:spPr>
        <a:xfrm>
          <a:off x="4473041" y="160324"/>
          <a:ext cx="142646" cy="142646"/>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endParaRPr lang="da-DK" sz="700" kern="1200"/>
        </a:p>
      </dsp:txBody>
      <dsp:txXfrm>
        <a:off x="4505136" y="160324"/>
        <a:ext cx="78456" cy="107341"/>
      </dsp:txXfrm>
    </dsp:sp>
    <dsp:sp modelId="{C7AD3877-BF5A-4924-BA78-40D4C7C80996}">
      <dsp:nvSpPr>
        <dsp:cNvPr id="0" name=""/>
        <dsp:cNvSpPr/>
      </dsp:nvSpPr>
      <dsp:spPr>
        <a:xfrm>
          <a:off x="4817719" y="410260"/>
          <a:ext cx="142646" cy="142646"/>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endParaRPr lang="da-DK" sz="700" kern="1200"/>
        </a:p>
      </dsp:txBody>
      <dsp:txXfrm>
        <a:off x="4849814" y="410260"/>
        <a:ext cx="78456" cy="107341"/>
      </dsp:txXfrm>
    </dsp:sp>
    <dsp:sp modelId="{94B7C603-543B-4050-BDC1-086AABA2C764}">
      <dsp:nvSpPr>
        <dsp:cNvPr id="0" name=""/>
        <dsp:cNvSpPr/>
      </dsp:nvSpPr>
      <dsp:spPr>
        <a:xfrm>
          <a:off x="5162397" y="656539"/>
          <a:ext cx="142646" cy="142646"/>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endParaRPr lang="da-DK" sz="700" kern="1200"/>
        </a:p>
      </dsp:txBody>
      <dsp:txXfrm>
        <a:off x="5194492" y="656539"/>
        <a:ext cx="78456" cy="107341"/>
      </dsp:txXfrm>
    </dsp:sp>
    <dsp:sp modelId="{F8F8283A-5E3D-4146-9504-3ECFB1767855}">
      <dsp:nvSpPr>
        <dsp:cNvPr id="0" name=""/>
        <dsp:cNvSpPr/>
      </dsp:nvSpPr>
      <dsp:spPr>
        <a:xfrm>
          <a:off x="5507075" y="908913"/>
          <a:ext cx="142646" cy="142646"/>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endParaRPr lang="da-DK" sz="700" kern="1200"/>
        </a:p>
      </dsp:txBody>
      <dsp:txXfrm>
        <a:off x="5539170" y="908913"/>
        <a:ext cx="78456" cy="10734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320858-7B3B-45A8-9972-8880EA4CEF21}">
      <dsp:nvSpPr>
        <dsp:cNvPr id="0" name=""/>
        <dsp:cNvSpPr/>
      </dsp:nvSpPr>
      <dsp:spPr>
        <a:xfrm>
          <a:off x="776763" y="0"/>
          <a:ext cx="1390650" cy="1390650"/>
        </a:xfrm>
        <a:prstGeom prst="triangle">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3F7790B-C65A-4C20-8A4B-2D066A729EA0}">
      <dsp:nvSpPr>
        <dsp:cNvPr id="0" name=""/>
        <dsp:cNvSpPr/>
      </dsp:nvSpPr>
      <dsp:spPr>
        <a:xfrm>
          <a:off x="1008539" y="0"/>
          <a:ext cx="903922" cy="329192"/>
        </a:xfrm>
        <a:prstGeom prst="round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da-DK" sz="700" kern="1200"/>
            <a:t>Incitament/pres</a:t>
          </a:r>
        </a:p>
      </dsp:txBody>
      <dsp:txXfrm>
        <a:off x="1024609" y="16070"/>
        <a:ext cx="871782" cy="297052"/>
      </dsp:txXfrm>
    </dsp:sp>
    <dsp:sp modelId="{EB698DFC-104D-43E7-BB9A-F9B8842E01E6}">
      <dsp:nvSpPr>
        <dsp:cNvPr id="0" name=""/>
        <dsp:cNvSpPr/>
      </dsp:nvSpPr>
      <dsp:spPr>
        <a:xfrm>
          <a:off x="72590" y="1061457"/>
          <a:ext cx="903922" cy="329192"/>
        </a:xfrm>
        <a:prstGeom prst="round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da-DK" sz="700" kern="1200"/>
            <a:t>Retfærdiggørelse</a:t>
          </a:r>
        </a:p>
      </dsp:txBody>
      <dsp:txXfrm>
        <a:off x="88660" y="1077527"/>
        <a:ext cx="871782" cy="297052"/>
      </dsp:txXfrm>
    </dsp:sp>
    <dsp:sp modelId="{09B20086-03D5-4A3E-950B-07BFB3E6A6BE}">
      <dsp:nvSpPr>
        <dsp:cNvPr id="0" name=""/>
        <dsp:cNvSpPr/>
      </dsp:nvSpPr>
      <dsp:spPr>
        <a:xfrm>
          <a:off x="1967393" y="1061456"/>
          <a:ext cx="903922" cy="329192"/>
        </a:xfrm>
        <a:prstGeom prst="round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da-DK" sz="700" kern="1200"/>
            <a:t>Mulighed</a:t>
          </a:r>
        </a:p>
      </dsp:txBody>
      <dsp:txXfrm>
        <a:off x="1983463" y="1077526"/>
        <a:ext cx="871782" cy="29705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3BA29EE7B0D4EF1B2B01451907C5B96"/>
        <w:category>
          <w:name w:val="Generelt"/>
          <w:gallery w:val="placeholder"/>
        </w:category>
        <w:types>
          <w:type w:val="bbPlcHdr"/>
        </w:types>
        <w:behaviors>
          <w:behavior w:val="content"/>
        </w:behaviors>
        <w:guid w:val="{057CC9CC-84D9-4740-BB2C-9B74CA81FA4B}"/>
      </w:docPartPr>
      <w:docPartBody>
        <w:p w:rsidR="00EA5E18" w:rsidRDefault="00EA5E18" w:rsidP="00EA5E18">
          <w:pPr>
            <w:pStyle w:val="B3BA29EE7B0D4EF1B2B01451907C5B96"/>
          </w:pPr>
          <w:r>
            <w:rPr>
              <w:color w:val="EEECE1" w:themeColor="background2"/>
              <w:sz w:val="28"/>
              <w:szCs w:val="28"/>
            </w:rPr>
            <w:t>[Skriv undertitlen på dokumentet]</w:t>
          </w:r>
        </w:p>
      </w:docPartBody>
    </w:docPart>
    <w:docPart>
      <w:docPartPr>
        <w:name w:val="89F1CD2A0F274F36852E99205D9190C2"/>
        <w:category>
          <w:name w:val="Generelt"/>
          <w:gallery w:val="placeholder"/>
        </w:category>
        <w:types>
          <w:type w:val="bbPlcHdr"/>
        </w:types>
        <w:behaviors>
          <w:behavior w:val="content"/>
        </w:behaviors>
        <w:guid w:val="{A223E557-56D2-448D-AE7D-5087433DB30F}"/>
      </w:docPartPr>
      <w:docPartBody>
        <w:p w:rsidR="00EA5E18" w:rsidRDefault="00EA5E18" w:rsidP="00EA5E18">
          <w:pPr>
            <w:pStyle w:val="89F1CD2A0F274F36852E99205D9190C2"/>
          </w:pPr>
          <w:r>
            <w:t>[Skriv et resume af dokumentet her. Resumeet er normalt en kort beskrivelse af dokumentets indhold. Skriv et resume af dokumentet her. Resumeet er normalt en kort beskrivelse af dokumentets indhold.]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neSerifaLight">
    <w:panose1 w:val="020B05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FoundryMonoline-Regular">
    <w:panose1 w:val="02000503000000020004"/>
    <w:charset w:val="00"/>
    <w:family w:val="auto"/>
    <w:pitch w:val="variable"/>
    <w:sig w:usb0="80000027"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E18"/>
    <w:rsid w:val="00120F49"/>
    <w:rsid w:val="002452D4"/>
    <w:rsid w:val="00B80F18"/>
    <w:rsid w:val="00EA5E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8B23159E3E414E36A685A2677878E117">
    <w:name w:val="8B23159E3E414E36A685A2677878E117"/>
    <w:rsid w:val="00EA5E18"/>
  </w:style>
  <w:style w:type="paragraph" w:customStyle="1" w:styleId="B3BA29EE7B0D4EF1B2B01451907C5B96">
    <w:name w:val="B3BA29EE7B0D4EF1B2B01451907C5B96"/>
    <w:rsid w:val="00EA5E18"/>
  </w:style>
  <w:style w:type="paragraph" w:customStyle="1" w:styleId="89F1CD2A0F274F36852E99205D9190C2">
    <w:name w:val="89F1CD2A0F274F36852E99205D9190C2"/>
    <w:rsid w:val="00EA5E18"/>
  </w:style>
  <w:style w:type="paragraph" w:customStyle="1" w:styleId="9FBF3DD8C61A4838ADD6D13E1683A5E9">
    <w:name w:val="9FBF3DD8C61A4838ADD6D13E1683A5E9"/>
    <w:rsid w:val="00EA5E18"/>
  </w:style>
  <w:style w:type="paragraph" w:customStyle="1" w:styleId="F198E88AF2EF466E9AAAD448333C4F2C">
    <w:name w:val="F198E88AF2EF466E9AAAD448333C4F2C"/>
    <w:rsid w:val="00EA5E18"/>
  </w:style>
  <w:style w:type="paragraph" w:customStyle="1" w:styleId="9945F8EFCB3C45A1B885AC7D3CBDBC60">
    <w:name w:val="9945F8EFCB3C45A1B885AC7D3CBDBC60"/>
    <w:rsid w:val="00EA5E18"/>
  </w:style>
  <w:style w:type="paragraph" w:customStyle="1" w:styleId="B39E5A0DEB0F481BAB0DC6094E25E1E9">
    <w:name w:val="B39E5A0DEB0F481BAB0DC6094E25E1E9"/>
    <w:rsid w:val="002452D4"/>
  </w:style>
  <w:style w:type="paragraph" w:customStyle="1" w:styleId="D387752BC4DF4CB59FF5596B5FBABFC4">
    <w:name w:val="D387752BC4DF4CB59FF5596B5FBABFC4"/>
    <w:rsid w:val="002452D4"/>
  </w:style>
  <w:style w:type="paragraph" w:customStyle="1" w:styleId="9580D7CF4D87412C9431006B9520F9FE">
    <w:name w:val="9580D7CF4D87412C9431006B9520F9FE"/>
    <w:rsid w:val="002452D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8B23159E3E414E36A685A2677878E117">
    <w:name w:val="8B23159E3E414E36A685A2677878E117"/>
    <w:rsid w:val="00EA5E18"/>
  </w:style>
  <w:style w:type="paragraph" w:customStyle="1" w:styleId="B3BA29EE7B0D4EF1B2B01451907C5B96">
    <w:name w:val="B3BA29EE7B0D4EF1B2B01451907C5B96"/>
    <w:rsid w:val="00EA5E18"/>
  </w:style>
  <w:style w:type="paragraph" w:customStyle="1" w:styleId="89F1CD2A0F274F36852E99205D9190C2">
    <w:name w:val="89F1CD2A0F274F36852E99205D9190C2"/>
    <w:rsid w:val="00EA5E18"/>
  </w:style>
  <w:style w:type="paragraph" w:customStyle="1" w:styleId="9FBF3DD8C61A4838ADD6D13E1683A5E9">
    <w:name w:val="9FBF3DD8C61A4838ADD6D13E1683A5E9"/>
    <w:rsid w:val="00EA5E18"/>
  </w:style>
  <w:style w:type="paragraph" w:customStyle="1" w:styleId="F198E88AF2EF466E9AAAD448333C4F2C">
    <w:name w:val="F198E88AF2EF466E9AAAD448333C4F2C"/>
    <w:rsid w:val="00EA5E18"/>
  </w:style>
  <w:style w:type="paragraph" w:customStyle="1" w:styleId="9945F8EFCB3C45A1B885AC7D3CBDBC60">
    <w:name w:val="9945F8EFCB3C45A1B885AC7D3CBDBC60"/>
    <w:rsid w:val="00EA5E18"/>
  </w:style>
  <w:style w:type="paragraph" w:customStyle="1" w:styleId="B39E5A0DEB0F481BAB0DC6094E25E1E9">
    <w:name w:val="B39E5A0DEB0F481BAB0DC6094E25E1E9"/>
    <w:rsid w:val="002452D4"/>
  </w:style>
  <w:style w:type="paragraph" w:customStyle="1" w:styleId="D387752BC4DF4CB59FF5596B5FBABFC4">
    <w:name w:val="D387752BC4DF4CB59FF5596B5FBABFC4"/>
    <w:rsid w:val="002452D4"/>
  </w:style>
  <w:style w:type="paragraph" w:customStyle="1" w:styleId="9580D7CF4D87412C9431006B9520F9FE">
    <w:name w:val="9580D7CF4D87412C9431006B9520F9FE"/>
    <w:rsid w:val="002452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Beierholm Standatd Tema">
  <a:themeElements>
    <a:clrScheme name="Beierholm Standatd Tema">
      <a:dk1>
        <a:sysClr val="windowText" lastClr="000000"/>
      </a:dk1>
      <a:lt1>
        <a:sysClr val="window" lastClr="FFFFFF"/>
      </a:lt1>
      <a:dk2>
        <a:srgbClr val="45637A"/>
      </a:dk2>
      <a:lt2>
        <a:srgbClr val="EEECE1"/>
      </a:lt2>
      <a:accent1>
        <a:srgbClr val="D16103"/>
      </a:accent1>
      <a:accent2>
        <a:srgbClr val="464646"/>
      </a:accent2>
      <a:accent3>
        <a:srgbClr val="999999"/>
      </a:accent3>
      <a:accent4>
        <a:srgbClr val="707845"/>
      </a:accent4>
      <a:accent5>
        <a:srgbClr val="8C5C7A"/>
      </a:accent5>
      <a:accent6>
        <a:srgbClr val="45637A"/>
      </a:accent6>
      <a:hlink>
        <a:srgbClr val="D16103"/>
      </a:hlink>
      <a:folHlink>
        <a:srgbClr val="8C5C7A"/>
      </a:folHlink>
    </a:clrScheme>
    <a:fontScheme name="Beierholm Standatd Tema">
      <a:majorFont>
        <a:latin typeface="DaneSerifa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oundryMonoline-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ierholm Standatd 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2013-11-13T00:00:00</PublishDate>
  <Abstract>Udarbejdet af:</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6BE6DA-7895-4BD3-9E93-096E0F4DE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Beierholm.dotm</Template>
  <TotalTime>1071</TotalTime>
  <Pages>111</Pages>
  <Words>33436</Words>
  <Characters>210623</Characters>
  <Application>Microsoft Office Word</Application>
  <DocSecurity>0</DocSecurity>
  <Lines>1755</Lines>
  <Paragraphs>487</Paragraphs>
  <ScaleCrop>false</ScaleCrop>
  <HeadingPairs>
    <vt:vector size="2" baseType="variant">
      <vt:variant>
        <vt:lpstr>Titel</vt:lpstr>
      </vt:variant>
      <vt:variant>
        <vt:i4>1</vt:i4>
      </vt:variant>
    </vt:vector>
  </HeadingPairs>
  <TitlesOfParts>
    <vt:vector size="1" baseType="lpstr">
      <vt:lpstr>Revisors reaktion på særlige risici i forbindelse med revision af tilgodehavender fra salg af varer og tjenesteydelser</vt:lpstr>
    </vt:vector>
  </TitlesOfParts>
  <Company>Beierholm</Company>
  <LinksUpToDate>false</LinksUpToDate>
  <CharactersWithSpaces>243572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Revisors reaktion på særlige risici i forbindelse med revision af tilgodehavender fra salg af varer og tjenesteydelser</dc:title>
  <dc:subject>Revisors reaktion på særlige risici i forbindelse med revision af tilgodehavender fra salg af varer og tjenesteydelser</dc:subject>
  <dc:creator>Søren Mikkelsen</dc:creator>
  <cp:lastModifiedBy>Jane Skinnerup Møller</cp:lastModifiedBy>
  <cp:revision>130</cp:revision>
  <cp:lastPrinted>2013-11-06T13:02:00Z</cp:lastPrinted>
  <dcterms:created xsi:type="dcterms:W3CDTF">2013-10-28T07:26:00Z</dcterms:created>
  <dcterms:modified xsi:type="dcterms:W3CDTF">2013-11-12T16:57:00Z</dcterms:modified>
</cp:coreProperties>
</file>