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6D4" w:rsidRDefault="005B4D3E">
      <w:r>
        <w:rPr>
          <w:noProof/>
          <w:lang w:eastAsia="da-DK"/>
        </w:rPr>
        <w:drawing>
          <wp:inline distT="0" distB="0" distL="0" distR="0">
            <wp:extent cx="6120130" cy="8656817"/>
            <wp:effectExtent l="19050" t="0" r="0" b="0"/>
            <wp:docPr id="1" name="Billede 1" descr="G:\speciale\gr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peciale\graf1.jpg"/>
                    <pic:cNvPicPr>
                      <a:picLocks noChangeAspect="1" noChangeArrowheads="1"/>
                    </pic:cNvPicPr>
                  </pic:nvPicPr>
                  <pic:blipFill>
                    <a:blip r:embed="rId7" cstate="print"/>
                    <a:srcRect/>
                    <a:stretch>
                      <a:fillRect/>
                    </a:stretch>
                  </pic:blipFill>
                  <pic:spPr bwMode="auto">
                    <a:xfrm>
                      <a:off x="0" y="0"/>
                      <a:ext cx="6120130" cy="8656817"/>
                    </a:xfrm>
                    <a:prstGeom prst="rect">
                      <a:avLst/>
                    </a:prstGeom>
                    <a:noFill/>
                    <a:ln w="9525">
                      <a:noFill/>
                      <a:miter lim="800000"/>
                      <a:headEnd/>
                      <a:tailEnd/>
                    </a:ln>
                  </pic:spPr>
                </pic:pic>
              </a:graphicData>
            </a:graphic>
          </wp:inline>
        </w:drawing>
      </w:r>
    </w:p>
    <w:p w:rsidR="006A46D4" w:rsidRDefault="00C65B5A" w:rsidP="00C65B5A">
      <w:pPr>
        <w:pStyle w:val="Overskrift"/>
        <w:jc w:val="left"/>
      </w:pPr>
      <w:r>
        <w:lastRenderedPageBreak/>
        <w:t xml:space="preserve"> </w:t>
      </w:r>
      <w:r w:rsidR="006A46D4">
        <w:t>Indhold</w:t>
      </w:r>
    </w:p>
    <w:p w:rsidR="006A46D4" w:rsidRDefault="006A46D4" w:rsidP="006A46D4">
      <w:pPr>
        <w:pStyle w:val="Indholdsfortegnelse1"/>
        <w:tabs>
          <w:tab w:val="right" w:leader="dot" w:pos="9628"/>
        </w:tabs>
        <w:rPr>
          <w:rFonts w:ascii="Calibri" w:hAnsi="Calibri"/>
          <w:noProof/>
          <w:lang w:val="da-DK" w:eastAsia="da-DK" w:bidi="ar-SA"/>
        </w:rPr>
      </w:pPr>
      <w:r>
        <w:rPr>
          <w:lang w:val="da-DK"/>
        </w:rPr>
        <w:fldChar w:fldCharType="begin"/>
      </w:r>
      <w:r>
        <w:rPr>
          <w:lang w:val="da-DK"/>
        </w:rPr>
        <w:instrText xml:space="preserve"> TOC \o "1-3" \h \z \u </w:instrText>
      </w:r>
      <w:r>
        <w:rPr>
          <w:lang w:val="da-DK"/>
        </w:rPr>
        <w:fldChar w:fldCharType="separate"/>
      </w:r>
      <w:hyperlink w:anchor="_Toc232826026" w:history="1">
        <w:r w:rsidRPr="002D6C99">
          <w:rPr>
            <w:rStyle w:val="Hyperlink"/>
            <w:noProof/>
          </w:rPr>
          <w:t>Forord</w:t>
        </w:r>
        <w:r>
          <w:rPr>
            <w:noProof/>
            <w:webHidden/>
          </w:rPr>
          <w:tab/>
        </w:r>
        <w:r>
          <w:rPr>
            <w:noProof/>
            <w:webHidden/>
          </w:rPr>
          <w:fldChar w:fldCharType="begin"/>
        </w:r>
        <w:r>
          <w:rPr>
            <w:noProof/>
            <w:webHidden/>
          </w:rPr>
          <w:instrText xml:space="preserve"> PAGEREF _Toc232826026 \h </w:instrText>
        </w:r>
        <w:r>
          <w:rPr>
            <w:noProof/>
            <w:webHidden/>
          </w:rPr>
        </w:r>
        <w:r>
          <w:rPr>
            <w:noProof/>
            <w:webHidden/>
          </w:rPr>
          <w:fldChar w:fldCharType="separate"/>
        </w:r>
        <w:r>
          <w:rPr>
            <w:noProof/>
            <w:webHidden/>
          </w:rPr>
          <w:t>3</w:t>
        </w:r>
        <w:r>
          <w:rPr>
            <w:noProof/>
            <w:webHidden/>
          </w:rPr>
          <w:fldChar w:fldCharType="end"/>
        </w:r>
      </w:hyperlink>
    </w:p>
    <w:p w:rsidR="006A46D4" w:rsidRDefault="006A46D4" w:rsidP="006A46D4">
      <w:pPr>
        <w:pStyle w:val="Indholdsfortegnelse1"/>
        <w:tabs>
          <w:tab w:val="right" w:leader="dot" w:pos="9628"/>
        </w:tabs>
        <w:rPr>
          <w:rFonts w:ascii="Calibri" w:hAnsi="Calibri"/>
          <w:noProof/>
          <w:lang w:val="da-DK" w:eastAsia="da-DK" w:bidi="ar-SA"/>
        </w:rPr>
      </w:pPr>
      <w:hyperlink w:anchor="_Toc232826027" w:history="1">
        <w:r w:rsidRPr="002D6C99">
          <w:rPr>
            <w:rStyle w:val="Hyperlink"/>
            <w:noProof/>
            <w:lang w:val="da-DK"/>
          </w:rPr>
          <w:t>Summary</w:t>
        </w:r>
        <w:r>
          <w:rPr>
            <w:noProof/>
            <w:webHidden/>
          </w:rPr>
          <w:tab/>
        </w:r>
        <w:r>
          <w:rPr>
            <w:noProof/>
            <w:webHidden/>
          </w:rPr>
          <w:fldChar w:fldCharType="begin"/>
        </w:r>
        <w:r>
          <w:rPr>
            <w:noProof/>
            <w:webHidden/>
          </w:rPr>
          <w:instrText xml:space="preserve"> PAGEREF _Toc232826027 \h </w:instrText>
        </w:r>
        <w:r>
          <w:rPr>
            <w:noProof/>
            <w:webHidden/>
          </w:rPr>
        </w:r>
        <w:r>
          <w:rPr>
            <w:noProof/>
            <w:webHidden/>
          </w:rPr>
          <w:fldChar w:fldCharType="separate"/>
        </w:r>
        <w:r>
          <w:rPr>
            <w:noProof/>
            <w:webHidden/>
          </w:rPr>
          <w:t>4</w:t>
        </w:r>
        <w:r>
          <w:rPr>
            <w:noProof/>
            <w:webHidden/>
          </w:rPr>
          <w:fldChar w:fldCharType="end"/>
        </w:r>
      </w:hyperlink>
    </w:p>
    <w:p w:rsidR="006A46D4" w:rsidRDefault="006A46D4" w:rsidP="006A46D4">
      <w:pPr>
        <w:pStyle w:val="Indholdsfortegnelse1"/>
        <w:tabs>
          <w:tab w:val="right" w:leader="dot" w:pos="9628"/>
        </w:tabs>
        <w:rPr>
          <w:rFonts w:ascii="Calibri" w:hAnsi="Calibri"/>
          <w:noProof/>
          <w:lang w:val="da-DK" w:eastAsia="da-DK" w:bidi="ar-SA"/>
        </w:rPr>
      </w:pPr>
      <w:hyperlink w:anchor="_Toc232826028" w:history="1">
        <w:r w:rsidRPr="002D6C99">
          <w:rPr>
            <w:rStyle w:val="Hyperlink"/>
            <w:noProof/>
            <w:lang w:val="da-DK"/>
          </w:rPr>
          <w:t>1. Introduktion</w:t>
        </w:r>
        <w:r>
          <w:rPr>
            <w:noProof/>
            <w:webHidden/>
          </w:rPr>
          <w:tab/>
        </w:r>
        <w:r>
          <w:rPr>
            <w:noProof/>
            <w:webHidden/>
          </w:rPr>
          <w:fldChar w:fldCharType="begin"/>
        </w:r>
        <w:r>
          <w:rPr>
            <w:noProof/>
            <w:webHidden/>
          </w:rPr>
          <w:instrText xml:space="preserve"> PAGEREF _Toc232826028 \h </w:instrText>
        </w:r>
        <w:r>
          <w:rPr>
            <w:noProof/>
            <w:webHidden/>
          </w:rPr>
        </w:r>
        <w:r>
          <w:rPr>
            <w:noProof/>
            <w:webHidden/>
          </w:rPr>
          <w:fldChar w:fldCharType="separate"/>
        </w:r>
        <w:r>
          <w:rPr>
            <w:noProof/>
            <w:webHidden/>
          </w:rPr>
          <w:t>6</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29" w:history="1">
        <w:r w:rsidRPr="002D6C99">
          <w:rPr>
            <w:rStyle w:val="Hyperlink"/>
            <w:noProof/>
            <w:lang w:val="da-DK"/>
          </w:rPr>
          <w:t>1.1 Formål</w:t>
        </w:r>
        <w:r>
          <w:rPr>
            <w:noProof/>
            <w:webHidden/>
          </w:rPr>
          <w:tab/>
        </w:r>
        <w:r>
          <w:rPr>
            <w:noProof/>
            <w:webHidden/>
          </w:rPr>
          <w:fldChar w:fldCharType="begin"/>
        </w:r>
        <w:r>
          <w:rPr>
            <w:noProof/>
            <w:webHidden/>
          </w:rPr>
          <w:instrText xml:space="preserve"> PAGEREF _Toc232826029 \h </w:instrText>
        </w:r>
        <w:r>
          <w:rPr>
            <w:noProof/>
            <w:webHidden/>
          </w:rPr>
        </w:r>
        <w:r>
          <w:rPr>
            <w:noProof/>
            <w:webHidden/>
          </w:rPr>
          <w:fldChar w:fldCharType="separate"/>
        </w:r>
        <w:r>
          <w:rPr>
            <w:noProof/>
            <w:webHidden/>
          </w:rPr>
          <w:t>8</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30" w:history="1">
        <w:r w:rsidRPr="002D6C99">
          <w:rPr>
            <w:rStyle w:val="Hyperlink"/>
            <w:noProof/>
            <w:lang w:val="da-DK"/>
          </w:rPr>
          <w:t>1.2 Specialets fremgangsmåde og elementer</w:t>
        </w:r>
        <w:r>
          <w:rPr>
            <w:noProof/>
            <w:webHidden/>
          </w:rPr>
          <w:tab/>
        </w:r>
        <w:r>
          <w:rPr>
            <w:noProof/>
            <w:webHidden/>
          </w:rPr>
          <w:fldChar w:fldCharType="begin"/>
        </w:r>
        <w:r>
          <w:rPr>
            <w:noProof/>
            <w:webHidden/>
          </w:rPr>
          <w:instrText xml:space="preserve"> PAGEREF _Toc232826030 \h </w:instrText>
        </w:r>
        <w:r>
          <w:rPr>
            <w:noProof/>
            <w:webHidden/>
          </w:rPr>
        </w:r>
        <w:r>
          <w:rPr>
            <w:noProof/>
            <w:webHidden/>
          </w:rPr>
          <w:fldChar w:fldCharType="separate"/>
        </w:r>
        <w:r>
          <w:rPr>
            <w:noProof/>
            <w:webHidden/>
          </w:rPr>
          <w:t>9</w:t>
        </w:r>
        <w:r>
          <w:rPr>
            <w:noProof/>
            <w:webHidden/>
          </w:rPr>
          <w:fldChar w:fldCharType="end"/>
        </w:r>
      </w:hyperlink>
    </w:p>
    <w:p w:rsidR="006A46D4" w:rsidRDefault="006A46D4" w:rsidP="006A46D4">
      <w:pPr>
        <w:pStyle w:val="Indholdsfortegnelse1"/>
        <w:tabs>
          <w:tab w:val="right" w:leader="dot" w:pos="9628"/>
        </w:tabs>
        <w:rPr>
          <w:rFonts w:ascii="Calibri" w:hAnsi="Calibri"/>
          <w:noProof/>
          <w:lang w:val="da-DK" w:eastAsia="da-DK" w:bidi="ar-SA"/>
        </w:rPr>
      </w:pPr>
      <w:hyperlink w:anchor="_Toc232826031" w:history="1">
        <w:r w:rsidRPr="002D6C99">
          <w:rPr>
            <w:rStyle w:val="Hyperlink"/>
            <w:noProof/>
            <w:lang w:val="da-DK"/>
          </w:rPr>
          <w:t>2. Perspektiver på problemfeltet</w:t>
        </w:r>
        <w:r>
          <w:rPr>
            <w:noProof/>
            <w:webHidden/>
          </w:rPr>
          <w:tab/>
        </w:r>
        <w:r>
          <w:rPr>
            <w:noProof/>
            <w:webHidden/>
          </w:rPr>
          <w:fldChar w:fldCharType="begin"/>
        </w:r>
        <w:r>
          <w:rPr>
            <w:noProof/>
            <w:webHidden/>
          </w:rPr>
          <w:instrText xml:space="preserve"> PAGEREF _Toc232826031 \h </w:instrText>
        </w:r>
        <w:r>
          <w:rPr>
            <w:noProof/>
            <w:webHidden/>
          </w:rPr>
        </w:r>
        <w:r>
          <w:rPr>
            <w:noProof/>
            <w:webHidden/>
          </w:rPr>
          <w:fldChar w:fldCharType="separate"/>
        </w:r>
        <w:r>
          <w:rPr>
            <w:noProof/>
            <w:webHidden/>
          </w:rPr>
          <w:t>12</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32" w:history="1">
        <w:r w:rsidRPr="002D6C99">
          <w:rPr>
            <w:rStyle w:val="Hyperlink"/>
            <w:noProof/>
            <w:lang w:val="da-DK"/>
          </w:rPr>
          <w:t>2.1 Dansk forskning på området og primære inspirationskilder</w:t>
        </w:r>
        <w:r>
          <w:rPr>
            <w:noProof/>
            <w:webHidden/>
          </w:rPr>
          <w:tab/>
        </w:r>
        <w:r>
          <w:rPr>
            <w:noProof/>
            <w:webHidden/>
          </w:rPr>
          <w:fldChar w:fldCharType="begin"/>
        </w:r>
        <w:r>
          <w:rPr>
            <w:noProof/>
            <w:webHidden/>
          </w:rPr>
          <w:instrText xml:space="preserve"> PAGEREF _Toc232826032 \h </w:instrText>
        </w:r>
        <w:r>
          <w:rPr>
            <w:noProof/>
            <w:webHidden/>
          </w:rPr>
        </w:r>
        <w:r>
          <w:rPr>
            <w:noProof/>
            <w:webHidden/>
          </w:rPr>
          <w:fldChar w:fldCharType="separate"/>
        </w:r>
        <w:r>
          <w:rPr>
            <w:noProof/>
            <w:webHidden/>
          </w:rPr>
          <w:t>12</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33" w:history="1">
        <w:r w:rsidRPr="002D6C99">
          <w:rPr>
            <w:rStyle w:val="Hyperlink"/>
            <w:noProof/>
            <w:lang w:val="da-DK"/>
          </w:rPr>
          <w:t>2.2 International forskning</w:t>
        </w:r>
        <w:r>
          <w:rPr>
            <w:noProof/>
            <w:webHidden/>
          </w:rPr>
          <w:tab/>
        </w:r>
        <w:r>
          <w:rPr>
            <w:noProof/>
            <w:webHidden/>
          </w:rPr>
          <w:fldChar w:fldCharType="begin"/>
        </w:r>
        <w:r>
          <w:rPr>
            <w:noProof/>
            <w:webHidden/>
          </w:rPr>
          <w:instrText xml:space="preserve"> PAGEREF _Toc232826033 \h </w:instrText>
        </w:r>
        <w:r>
          <w:rPr>
            <w:noProof/>
            <w:webHidden/>
          </w:rPr>
        </w:r>
        <w:r>
          <w:rPr>
            <w:noProof/>
            <w:webHidden/>
          </w:rPr>
          <w:fldChar w:fldCharType="separate"/>
        </w:r>
        <w:r>
          <w:rPr>
            <w:noProof/>
            <w:webHidden/>
          </w:rPr>
          <w:t>14</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34" w:history="1">
        <w:r w:rsidRPr="002D6C99">
          <w:rPr>
            <w:rStyle w:val="Hyperlink"/>
            <w:noProof/>
            <w:lang w:val="da-DK"/>
          </w:rPr>
          <w:t>2.3 Opsamling</w:t>
        </w:r>
        <w:r>
          <w:rPr>
            <w:noProof/>
            <w:webHidden/>
          </w:rPr>
          <w:tab/>
        </w:r>
        <w:r>
          <w:rPr>
            <w:noProof/>
            <w:webHidden/>
          </w:rPr>
          <w:fldChar w:fldCharType="begin"/>
        </w:r>
        <w:r>
          <w:rPr>
            <w:noProof/>
            <w:webHidden/>
          </w:rPr>
          <w:instrText xml:space="preserve"> PAGEREF _Toc232826034 \h </w:instrText>
        </w:r>
        <w:r>
          <w:rPr>
            <w:noProof/>
            <w:webHidden/>
          </w:rPr>
        </w:r>
        <w:r>
          <w:rPr>
            <w:noProof/>
            <w:webHidden/>
          </w:rPr>
          <w:fldChar w:fldCharType="separate"/>
        </w:r>
        <w:r>
          <w:rPr>
            <w:noProof/>
            <w:webHidden/>
          </w:rPr>
          <w:t>15</w:t>
        </w:r>
        <w:r>
          <w:rPr>
            <w:noProof/>
            <w:webHidden/>
          </w:rPr>
          <w:fldChar w:fldCharType="end"/>
        </w:r>
      </w:hyperlink>
    </w:p>
    <w:p w:rsidR="006A46D4" w:rsidRDefault="006A46D4" w:rsidP="006A46D4">
      <w:pPr>
        <w:pStyle w:val="Indholdsfortegnelse1"/>
        <w:tabs>
          <w:tab w:val="right" w:leader="dot" w:pos="9628"/>
        </w:tabs>
        <w:rPr>
          <w:rFonts w:ascii="Calibri" w:hAnsi="Calibri"/>
          <w:noProof/>
          <w:lang w:val="da-DK" w:eastAsia="da-DK" w:bidi="ar-SA"/>
        </w:rPr>
      </w:pPr>
      <w:hyperlink w:anchor="_Toc232826035" w:history="1">
        <w:r w:rsidRPr="002D6C99">
          <w:rPr>
            <w:rStyle w:val="Hyperlink"/>
            <w:noProof/>
            <w:lang w:val="da-DK"/>
          </w:rPr>
          <w:t>3. Kvalitative eksplorationer</w:t>
        </w:r>
        <w:r>
          <w:rPr>
            <w:noProof/>
            <w:webHidden/>
          </w:rPr>
          <w:tab/>
        </w:r>
        <w:r>
          <w:rPr>
            <w:noProof/>
            <w:webHidden/>
          </w:rPr>
          <w:fldChar w:fldCharType="begin"/>
        </w:r>
        <w:r>
          <w:rPr>
            <w:noProof/>
            <w:webHidden/>
          </w:rPr>
          <w:instrText xml:space="preserve"> PAGEREF _Toc232826035 \h </w:instrText>
        </w:r>
        <w:r>
          <w:rPr>
            <w:noProof/>
            <w:webHidden/>
          </w:rPr>
        </w:r>
        <w:r>
          <w:rPr>
            <w:noProof/>
            <w:webHidden/>
          </w:rPr>
          <w:fldChar w:fldCharType="separate"/>
        </w:r>
        <w:r>
          <w:rPr>
            <w:noProof/>
            <w:webHidden/>
          </w:rPr>
          <w:t>17</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36" w:history="1">
        <w:r w:rsidRPr="002D6C99">
          <w:rPr>
            <w:rStyle w:val="Hyperlink"/>
            <w:noProof/>
            <w:lang w:val="da-DK"/>
          </w:rPr>
          <w:t>3.1 Vital conjunctures</w:t>
        </w:r>
        <w:r>
          <w:rPr>
            <w:noProof/>
            <w:webHidden/>
          </w:rPr>
          <w:tab/>
        </w:r>
        <w:r>
          <w:rPr>
            <w:noProof/>
            <w:webHidden/>
          </w:rPr>
          <w:fldChar w:fldCharType="begin"/>
        </w:r>
        <w:r>
          <w:rPr>
            <w:noProof/>
            <w:webHidden/>
          </w:rPr>
          <w:instrText xml:space="preserve"> PAGEREF _Toc232826036 \h </w:instrText>
        </w:r>
        <w:r>
          <w:rPr>
            <w:noProof/>
            <w:webHidden/>
          </w:rPr>
        </w:r>
        <w:r>
          <w:rPr>
            <w:noProof/>
            <w:webHidden/>
          </w:rPr>
          <w:fldChar w:fldCharType="separate"/>
        </w:r>
        <w:r>
          <w:rPr>
            <w:noProof/>
            <w:webHidden/>
          </w:rPr>
          <w:t>17</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37" w:history="1">
        <w:r w:rsidRPr="002D6C99">
          <w:rPr>
            <w:rStyle w:val="Hyperlink"/>
            <w:noProof/>
            <w:lang w:val="da-DK"/>
          </w:rPr>
          <w:t>3.2 Tre fortællinger</w:t>
        </w:r>
        <w:r>
          <w:rPr>
            <w:noProof/>
            <w:webHidden/>
          </w:rPr>
          <w:tab/>
        </w:r>
        <w:r>
          <w:rPr>
            <w:noProof/>
            <w:webHidden/>
          </w:rPr>
          <w:fldChar w:fldCharType="begin"/>
        </w:r>
        <w:r>
          <w:rPr>
            <w:noProof/>
            <w:webHidden/>
          </w:rPr>
          <w:instrText xml:space="preserve"> PAGEREF _Toc232826037 \h </w:instrText>
        </w:r>
        <w:r>
          <w:rPr>
            <w:noProof/>
            <w:webHidden/>
          </w:rPr>
        </w:r>
        <w:r>
          <w:rPr>
            <w:noProof/>
            <w:webHidden/>
          </w:rPr>
          <w:fldChar w:fldCharType="separate"/>
        </w:r>
        <w:r>
          <w:rPr>
            <w:noProof/>
            <w:webHidden/>
          </w:rPr>
          <w:t>20</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38" w:history="1">
        <w:r w:rsidRPr="002D6C99">
          <w:rPr>
            <w:rStyle w:val="Hyperlink"/>
            <w:noProof/>
            <w:lang w:val="da-DK"/>
          </w:rPr>
          <w:t>3.3 Opsummering og inspiration til sekvensanalysen</w:t>
        </w:r>
        <w:r>
          <w:rPr>
            <w:noProof/>
            <w:webHidden/>
          </w:rPr>
          <w:tab/>
        </w:r>
        <w:r>
          <w:rPr>
            <w:noProof/>
            <w:webHidden/>
          </w:rPr>
          <w:fldChar w:fldCharType="begin"/>
        </w:r>
        <w:r>
          <w:rPr>
            <w:noProof/>
            <w:webHidden/>
          </w:rPr>
          <w:instrText xml:space="preserve"> PAGEREF _Toc232826038 \h </w:instrText>
        </w:r>
        <w:r>
          <w:rPr>
            <w:noProof/>
            <w:webHidden/>
          </w:rPr>
        </w:r>
        <w:r>
          <w:rPr>
            <w:noProof/>
            <w:webHidden/>
          </w:rPr>
          <w:fldChar w:fldCharType="separate"/>
        </w:r>
        <w:r>
          <w:rPr>
            <w:noProof/>
            <w:webHidden/>
          </w:rPr>
          <w:t>28</w:t>
        </w:r>
        <w:r>
          <w:rPr>
            <w:noProof/>
            <w:webHidden/>
          </w:rPr>
          <w:fldChar w:fldCharType="end"/>
        </w:r>
      </w:hyperlink>
    </w:p>
    <w:p w:rsidR="006A46D4" w:rsidRDefault="006A46D4" w:rsidP="006A46D4">
      <w:pPr>
        <w:pStyle w:val="Indholdsfortegnelse1"/>
        <w:tabs>
          <w:tab w:val="right" w:leader="dot" w:pos="9628"/>
        </w:tabs>
        <w:rPr>
          <w:rFonts w:ascii="Calibri" w:hAnsi="Calibri"/>
          <w:noProof/>
          <w:lang w:val="da-DK" w:eastAsia="da-DK" w:bidi="ar-SA"/>
        </w:rPr>
      </w:pPr>
      <w:hyperlink w:anchor="_Toc232826039" w:history="1">
        <w:r w:rsidRPr="002D6C99">
          <w:rPr>
            <w:rStyle w:val="Hyperlink"/>
            <w:noProof/>
            <w:lang w:val="da-DK"/>
          </w:rPr>
          <w:t>4. Ledighed og arbejdsmarkedsmekanismer</w:t>
        </w:r>
        <w:r>
          <w:rPr>
            <w:noProof/>
            <w:webHidden/>
          </w:rPr>
          <w:tab/>
        </w:r>
        <w:r>
          <w:rPr>
            <w:noProof/>
            <w:webHidden/>
          </w:rPr>
          <w:fldChar w:fldCharType="begin"/>
        </w:r>
        <w:r>
          <w:rPr>
            <w:noProof/>
            <w:webHidden/>
          </w:rPr>
          <w:instrText xml:space="preserve"> PAGEREF _Toc232826039 \h </w:instrText>
        </w:r>
        <w:r>
          <w:rPr>
            <w:noProof/>
            <w:webHidden/>
          </w:rPr>
        </w:r>
        <w:r>
          <w:rPr>
            <w:noProof/>
            <w:webHidden/>
          </w:rPr>
          <w:fldChar w:fldCharType="separate"/>
        </w:r>
        <w:r>
          <w:rPr>
            <w:noProof/>
            <w:webHidden/>
          </w:rPr>
          <w:t>31</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40" w:history="1">
        <w:r w:rsidRPr="002D6C99">
          <w:rPr>
            <w:rStyle w:val="Hyperlink"/>
            <w:noProof/>
            <w:lang w:val="da-DK"/>
          </w:rPr>
          <w:t>4.1 Fagopdelt ledighed</w:t>
        </w:r>
        <w:r>
          <w:rPr>
            <w:noProof/>
            <w:webHidden/>
          </w:rPr>
          <w:tab/>
        </w:r>
        <w:r>
          <w:rPr>
            <w:noProof/>
            <w:webHidden/>
          </w:rPr>
          <w:fldChar w:fldCharType="begin"/>
        </w:r>
        <w:r>
          <w:rPr>
            <w:noProof/>
            <w:webHidden/>
          </w:rPr>
          <w:instrText xml:space="preserve"> PAGEREF _Toc232826040 \h </w:instrText>
        </w:r>
        <w:r>
          <w:rPr>
            <w:noProof/>
            <w:webHidden/>
          </w:rPr>
        </w:r>
        <w:r>
          <w:rPr>
            <w:noProof/>
            <w:webHidden/>
          </w:rPr>
          <w:fldChar w:fldCharType="separate"/>
        </w:r>
        <w:r>
          <w:rPr>
            <w:noProof/>
            <w:webHidden/>
          </w:rPr>
          <w:t>32</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41" w:history="1">
        <w:r w:rsidRPr="002D6C99">
          <w:rPr>
            <w:rStyle w:val="Hyperlink"/>
            <w:noProof/>
            <w:lang w:val="da-DK"/>
          </w:rPr>
          <w:t>4.2 Strukturelle mekanismer</w:t>
        </w:r>
        <w:r>
          <w:rPr>
            <w:noProof/>
            <w:webHidden/>
          </w:rPr>
          <w:tab/>
        </w:r>
        <w:r>
          <w:rPr>
            <w:noProof/>
            <w:webHidden/>
          </w:rPr>
          <w:fldChar w:fldCharType="begin"/>
        </w:r>
        <w:r>
          <w:rPr>
            <w:noProof/>
            <w:webHidden/>
          </w:rPr>
          <w:instrText xml:space="preserve"> PAGEREF _Toc232826041 \h </w:instrText>
        </w:r>
        <w:r>
          <w:rPr>
            <w:noProof/>
            <w:webHidden/>
          </w:rPr>
        </w:r>
        <w:r>
          <w:rPr>
            <w:noProof/>
            <w:webHidden/>
          </w:rPr>
          <w:fldChar w:fldCharType="separate"/>
        </w:r>
        <w:r>
          <w:rPr>
            <w:noProof/>
            <w:webHidden/>
          </w:rPr>
          <w:t>33</w:t>
        </w:r>
        <w:r>
          <w:rPr>
            <w:noProof/>
            <w:webHidden/>
          </w:rPr>
          <w:fldChar w:fldCharType="end"/>
        </w:r>
      </w:hyperlink>
    </w:p>
    <w:p w:rsidR="006A46D4" w:rsidRDefault="006A46D4" w:rsidP="006A46D4">
      <w:pPr>
        <w:pStyle w:val="Indholdsfortegnelse1"/>
        <w:tabs>
          <w:tab w:val="right" w:leader="dot" w:pos="9628"/>
        </w:tabs>
        <w:rPr>
          <w:rFonts w:ascii="Calibri" w:hAnsi="Calibri"/>
          <w:noProof/>
          <w:lang w:val="da-DK" w:eastAsia="da-DK" w:bidi="ar-SA"/>
        </w:rPr>
      </w:pPr>
      <w:hyperlink w:anchor="_Toc232826042" w:history="1">
        <w:r w:rsidRPr="002D6C99">
          <w:rPr>
            <w:rStyle w:val="Hyperlink"/>
            <w:noProof/>
            <w:lang w:val="da-DK"/>
          </w:rPr>
          <w:t>5. Teoretisk ramme</w:t>
        </w:r>
        <w:r>
          <w:rPr>
            <w:noProof/>
            <w:webHidden/>
          </w:rPr>
          <w:tab/>
        </w:r>
        <w:r>
          <w:rPr>
            <w:noProof/>
            <w:webHidden/>
          </w:rPr>
          <w:fldChar w:fldCharType="begin"/>
        </w:r>
        <w:r>
          <w:rPr>
            <w:noProof/>
            <w:webHidden/>
          </w:rPr>
          <w:instrText xml:space="preserve"> PAGEREF _Toc232826042 \h </w:instrText>
        </w:r>
        <w:r>
          <w:rPr>
            <w:noProof/>
            <w:webHidden/>
          </w:rPr>
        </w:r>
        <w:r>
          <w:rPr>
            <w:noProof/>
            <w:webHidden/>
          </w:rPr>
          <w:fldChar w:fldCharType="separate"/>
        </w:r>
        <w:r>
          <w:rPr>
            <w:noProof/>
            <w:webHidden/>
          </w:rPr>
          <w:t>36</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43" w:history="1">
        <w:r w:rsidRPr="002D6C99">
          <w:rPr>
            <w:rStyle w:val="Hyperlink"/>
            <w:noProof/>
            <w:lang w:val="da-DK"/>
          </w:rPr>
          <w:t>5.1 Struktur, aktør og social praksis</w:t>
        </w:r>
        <w:r>
          <w:rPr>
            <w:noProof/>
            <w:webHidden/>
          </w:rPr>
          <w:tab/>
        </w:r>
        <w:r>
          <w:rPr>
            <w:noProof/>
            <w:webHidden/>
          </w:rPr>
          <w:fldChar w:fldCharType="begin"/>
        </w:r>
        <w:r>
          <w:rPr>
            <w:noProof/>
            <w:webHidden/>
          </w:rPr>
          <w:instrText xml:space="preserve"> PAGEREF _Toc232826043 \h </w:instrText>
        </w:r>
        <w:r>
          <w:rPr>
            <w:noProof/>
            <w:webHidden/>
          </w:rPr>
        </w:r>
        <w:r>
          <w:rPr>
            <w:noProof/>
            <w:webHidden/>
          </w:rPr>
          <w:fldChar w:fldCharType="separate"/>
        </w:r>
        <w:r>
          <w:rPr>
            <w:noProof/>
            <w:webHidden/>
          </w:rPr>
          <w:t>36</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44" w:history="1">
        <w:r w:rsidRPr="002D6C99">
          <w:rPr>
            <w:rStyle w:val="Hyperlink"/>
            <w:noProof/>
            <w:lang w:val="da-DK"/>
          </w:rPr>
          <w:t>5.2 Det sociale rum, felter og habitus</w:t>
        </w:r>
        <w:r>
          <w:rPr>
            <w:noProof/>
            <w:webHidden/>
          </w:rPr>
          <w:tab/>
        </w:r>
        <w:r>
          <w:rPr>
            <w:noProof/>
            <w:webHidden/>
          </w:rPr>
          <w:fldChar w:fldCharType="begin"/>
        </w:r>
        <w:r>
          <w:rPr>
            <w:noProof/>
            <w:webHidden/>
          </w:rPr>
          <w:instrText xml:space="preserve"> PAGEREF _Toc232826044 \h </w:instrText>
        </w:r>
        <w:r>
          <w:rPr>
            <w:noProof/>
            <w:webHidden/>
          </w:rPr>
        </w:r>
        <w:r>
          <w:rPr>
            <w:noProof/>
            <w:webHidden/>
          </w:rPr>
          <w:fldChar w:fldCharType="separate"/>
        </w:r>
        <w:r>
          <w:rPr>
            <w:noProof/>
            <w:webHidden/>
          </w:rPr>
          <w:t>37</w:t>
        </w:r>
        <w:r>
          <w:rPr>
            <w:noProof/>
            <w:webHidden/>
          </w:rPr>
          <w:fldChar w:fldCharType="end"/>
        </w:r>
      </w:hyperlink>
    </w:p>
    <w:p w:rsidR="006A46D4" w:rsidRDefault="006A46D4" w:rsidP="006A46D4">
      <w:pPr>
        <w:pStyle w:val="Indholdsfortegnelse1"/>
        <w:tabs>
          <w:tab w:val="right" w:leader="dot" w:pos="9628"/>
        </w:tabs>
        <w:rPr>
          <w:rFonts w:ascii="Calibri" w:hAnsi="Calibri"/>
          <w:noProof/>
          <w:lang w:val="da-DK" w:eastAsia="da-DK" w:bidi="ar-SA"/>
        </w:rPr>
      </w:pPr>
      <w:hyperlink w:anchor="_Toc232826045" w:history="1">
        <w:r w:rsidRPr="002D6C99">
          <w:rPr>
            <w:rStyle w:val="Hyperlink"/>
            <w:noProof/>
            <w:lang w:val="da-DK"/>
          </w:rPr>
          <w:t>6. Metode</w:t>
        </w:r>
        <w:r>
          <w:rPr>
            <w:noProof/>
            <w:webHidden/>
          </w:rPr>
          <w:tab/>
        </w:r>
        <w:r>
          <w:rPr>
            <w:noProof/>
            <w:webHidden/>
          </w:rPr>
          <w:fldChar w:fldCharType="begin"/>
        </w:r>
        <w:r>
          <w:rPr>
            <w:noProof/>
            <w:webHidden/>
          </w:rPr>
          <w:instrText xml:space="preserve"> PAGEREF _Toc232826045 \h </w:instrText>
        </w:r>
        <w:r>
          <w:rPr>
            <w:noProof/>
            <w:webHidden/>
          </w:rPr>
        </w:r>
        <w:r>
          <w:rPr>
            <w:noProof/>
            <w:webHidden/>
          </w:rPr>
          <w:fldChar w:fldCharType="separate"/>
        </w:r>
        <w:r>
          <w:rPr>
            <w:noProof/>
            <w:webHidden/>
          </w:rPr>
          <w:t>42</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46" w:history="1">
        <w:r w:rsidRPr="002D6C99">
          <w:rPr>
            <w:rStyle w:val="Hyperlink"/>
            <w:noProof/>
            <w:lang w:val="da-DK"/>
          </w:rPr>
          <w:t>6.1 Indledende overvejelser omkring metodevalg</w:t>
        </w:r>
        <w:r>
          <w:rPr>
            <w:noProof/>
            <w:webHidden/>
          </w:rPr>
          <w:tab/>
        </w:r>
        <w:r>
          <w:rPr>
            <w:noProof/>
            <w:webHidden/>
          </w:rPr>
          <w:fldChar w:fldCharType="begin"/>
        </w:r>
        <w:r>
          <w:rPr>
            <w:noProof/>
            <w:webHidden/>
          </w:rPr>
          <w:instrText xml:space="preserve"> PAGEREF _Toc232826046 \h </w:instrText>
        </w:r>
        <w:r>
          <w:rPr>
            <w:noProof/>
            <w:webHidden/>
          </w:rPr>
        </w:r>
        <w:r>
          <w:rPr>
            <w:noProof/>
            <w:webHidden/>
          </w:rPr>
          <w:fldChar w:fldCharType="separate"/>
        </w:r>
        <w:r>
          <w:rPr>
            <w:noProof/>
            <w:webHidden/>
          </w:rPr>
          <w:t>42</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47" w:history="1">
        <w:r w:rsidRPr="002D6C99">
          <w:rPr>
            <w:rStyle w:val="Hyperlink"/>
            <w:noProof/>
            <w:lang w:val="da-DK"/>
          </w:rPr>
          <w:t>6.2 Sociologi som metodedisciplin.</w:t>
        </w:r>
        <w:r>
          <w:rPr>
            <w:noProof/>
            <w:webHidden/>
          </w:rPr>
          <w:tab/>
        </w:r>
        <w:r>
          <w:rPr>
            <w:noProof/>
            <w:webHidden/>
          </w:rPr>
          <w:fldChar w:fldCharType="begin"/>
        </w:r>
        <w:r>
          <w:rPr>
            <w:noProof/>
            <w:webHidden/>
          </w:rPr>
          <w:instrText xml:space="preserve"> PAGEREF _Toc232826047 \h </w:instrText>
        </w:r>
        <w:r>
          <w:rPr>
            <w:noProof/>
            <w:webHidden/>
          </w:rPr>
        </w:r>
        <w:r>
          <w:rPr>
            <w:noProof/>
            <w:webHidden/>
          </w:rPr>
          <w:fldChar w:fldCharType="separate"/>
        </w:r>
        <w:r>
          <w:rPr>
            <w:noProof/>
            <w:webHidden/>
          </w:rPr>
          <w:t>44</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48" w:history="1">
        <w:r w:rsidRPr="002D6C99">
          <w:rPr>
            <w:rStyle w:val="Hyperlink"/>
            <w:noProof/>
            <w:lang w:val="da-DK"/>
          </w:rPr>
          <w:t>6.3 Sekvensanalyse</w:t>
        </w:r>
        <w:r>
          <w:rPr>
            <w:noProof/>
            <w:webHidden/>
          </w:rPr>
          <w:tab/>
        </w:r>
        <w:r>
          <w:rPr>
            <w:noProof/>
            <w:webHidden/>
          </w:rPr>
          <w:fldChar w:fldCharType="begin"/>
        </w:r>
        <w:r>
          <w:rPr>
            <w:noProof/>
            <w:webHidden/>
          </w:rPr>
          <w:instrText xml:space="preserve"> PAGEREF _Toc232826048 \h </w:instrText>
        </w:r>
        <w:r>
          <w:rPr>
            <w:noProof/>
            <w:webHidden/>
          </w:rPr>
        </w:r>
        <w:r>
          <w:rPr>
            <w:noProof/>
            <w:webHidden/>
          </w:rPr>
          <w:fldChar w:fldCharType="separate"/>
        </w:r>
        <w:r>
          <w:rPr>
            <w:noProof/>
            <w:webHidden/>
          </w:rPr>
          <w:t>47</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49" w:history="1">
        <w:r w:rsidRPr="002D6C99">
          <w:rPr>
            <w:rStyle w:val="Hyperlink"/>
            <w:noProof/>
            <w:lang w:val="da-DK"/>
          </w:rPr>
          <w:t>6.4 Kritik</w:t>
        </w:r>
        <w:r>
          <w:rPr>
            <w:noProof/>
            <w:webHidden/>
          </w:rPr>
          <w:tab/>
        </w:r>
        <w:r>
          <w:rPr>
            <w:noProof/>
            <w:webHidden/>
          </w:rPr>
          <w:fldChar w:fldCharType="begin"/>
        </w:r>
        <w:r>
          <w:rPr>
            <w:noProof/>
            <w:webHidden/>
          </w:rPr>
          <w:instrText xml:space="preserve"> PAGEREF _Toc232826049 \h </w:instrText>
        </w:r>
        <w:r>
          <w:rPr>
            <w:noProof/>
            <w:webHidden/>
          </w:rPr>
        </w:r>
        <w:r>
          <w:rPr>
            <w:noProof/>
            <w:webHidden/>
          </w:rPr>
          <w:fldChar w:fldCharType="separate"/>
        </w:r>
        <w:r>
          <w:rPr>
            <w:noProof/>
            <w:webHidden/>
          </w:rPr>
          <w:t>52</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50" w:history="1">
        <w:r w:rsidRPr="002D6C99">
          <w:rPr>
            <w:rStyle w:val="Hyperlink"/>
            <w:noProof/>
            <w:lang w:val="da-DK"/>
          </w:rPr>
          <w:t>6.5 Den anden bølge af sekvensanalyse</w:t>
        </w:r>
        <w:r>
          <w:rPr>
            <w:noProof/>
            <w:webHidden/>
          </w:rPr>
          <w:tab/>
        </w:r>
        <w:r>
          <w:rPr>
            <w:noProof/>
            <w:webHidden/>
          </w:rPr>
          <w:fldChar w:fldCharType="begin"/>
        </w:r>
        <w:r>
          <w:rPr>
            <w:noProof/>
            <w:webHidden/>
          </w:rPr>
          <w:instrText xml:space="preserve"> PAGEREF _Toc232826050 \h </w:instrText>
        </w:r>
        <w:r>
          <w:rPr>
            <w:noProof/>
            <w:webHidden/>
          </w:rPr>
        </w:r>
        <w:r>
          <w:rPr>
            <w:noProof/>
            <w:webHidden/>
          </w:rPr>
          <w:fldChar w:fldCharType="separate"/>
        </w:r>
        <w:r>
          <w:rPr>
            <w:noProof/>
            <w:webHidden/>
          </w:rPr>
          <w:t>60</w:t>
        </w:r>
        <w:r>
          <w:rPr>
            <w:noProof/>
            <w:webHidden/>
          </w:rPr>
          <w:fldChar w:fldCharType="end"/>
        </w:r>
      </w:hyperlink>
    </w:p>
    <w:p w:rsidR="006A46D4" w:rsidRDefault="006A46D4" w:rsidP="006A46D4">
      <w:pPr>
        <w:pStyle w:val="Indholdsfortegnelse1"/>
        <w:tabs>
          <w:tab w:val="right" w:leader="dot" w:pos="9628"/>
        </w:tabs>
        <w:rPr>
          <w:rFonts w:ascii="Calibri" w:hAnsi="Calibri"/>
          <w:noProof/>
          <w:lang w:val="da-DK" w:eastAsia="da-DK" w:bidi="ar-SA"/>
        </w:rPr>
      </w:pPr>
      <w:hyperlink w:anchor="_Toc232826051" w:history="1">
        <w:r w:rsidRPr="002D6C99">
          <w:rPr>
            <w:rStyle w:val="Hyperlink"/>
            <w:noProof/>
            <w:lang w:val="da-DK"/>
          </w:rPr>
          <w:t>7. Datagrundlag</w:t>
        </w:r>
        <w:r>
          <w:rPr>
            <w:noProof/>
            <w:webHidden/>
          </w:rPr>
          <w:tab/>
        </w:r>
        <w:r>
          <w:rPr>
            <w:noProof/>
            <w:webHidden/>
          </w:rPr>
          <w:fldChar w:fldCharType="begin"/>
        </w:r>
        <w:r>
          <w:rPr>
            <w:noProof/>
            <w:webHidden/>
          </w:rPr>
          <w:instrText xml:space="preserve"> PAGEREF _Toc232826051 \h </w:instrText>
        </w:r>
        <w:r>
          <w:rPr>
            <w:noProof/>
            <w:webHidden/>
          </w:rPr>
        </w:r>
        <w:r>
          <w:rPr>
            <w:noProof/>
            <w:webHidden/>
          </w:rPr>
          <w:fldChar w:fldCharType="separate"/>
        </w:r>
        <w:r>
          <w:rPr>
            <w:noProof/>
            <w:webHidden/>
          </w:rPr>
          <w:t>62</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52" w:history="1">
        <w:r w:rsidRPr="002D6C99">
          <w:rPr>
            <w:rStyle w:val="Hyperlink"/>
            <w:noProof/>
            <w:lang w:val="da-DK"/>
          </w:rPr>
          <w:t>7.1 Registerdata</w:t>
        </w:r>
        <w:r>
          <w:rPr>
            <w:noProof/>
            <w:webHidden/>
          </w:rPr>
          <w:tab/>
        </w:r>
        <w:r>
          <w:rPr>
            <w:noProof/>
            <w:webHidden/>
          </w:rPr>
          <w:fldChar w:fldCharType="begin"/>
        </w:r>
        <w:r>
          <w:rPr>
            <w:noProof/>
            <w:webHidden/>
          </w:rPr>
          <w:instrText xml:space="preserve"> PAGEREF _Toc232826052 \h </w:instrText>
        </w:r>
        <w:r>
          <w:rPr>
            <w:noProof/>
            <w:webHidden/>
          </w:rPr>
        </w:r>
        <w:r>
          <w:rPr>
            <w:noProof/>
            <w:webHidden/>
          </w:rPr>
          <w:fldChar w:fldCharType="separate"/>
        </w:r>
        <w:r>
          <w:rPr>
            <w:noProof/>
            <w:webHidden/>
          </w:rPr>
          <w:t>62</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53" w:history="1">
        <w:r w:rsidRPr="002D6C99">
          <w:rPr>
            <w:rStyle w:val="Hyperlink"/>
            <w:noProof/>
            <w:lang w:val="da-DK"/>
          </w:rPr>
          <w:t>7.2 Konstruktion af sekvenser</w:t>
        </w:r>
        <w:r>
          <w:rPr>
            <w:noProof/>
            <w:webHidden/>
          </w:rPr>
          <w:tab/>
        </w:r>
        <w:r>
          <w:rPr>
            <w:noProof/>
            <w:webHidden/>
          </w:rPr>
          <w:fldChar w:fldCharType="begin"/>
        </w:r>
        <w:r>
          <w:rPr>
            <w:noProof/>
            <w:webHidden/>
          </w:rPr>
          <w:instrText xml:space="preserve"> PAGEREF _Toc232826053 \h </w:instrText>
        </w:r>
        <w:r>
          <w:rPr>
            <w:noProof/>
            <w:webHidden/>
          </w:rPr>
        </w:r>
        <w:r>
          <w:rPr>
            <w:noProof/>
            <w:webHidden/>
          </w:rPr>
          <w:fldChar w:fldCharType="separate"/>
        </w:r>
        <w:r>
          <w:rPr>
            <w:noProof/>
            <w:webHidden/>
          </w:rPr>
          <w:t>66</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54" w:history="1">
        <w:r w:rsidRPr="002D6C99">
          <w:rPr>
            <w:rStyle w:val="Hyperlink"/>
            <w:noProof/>
            <w:lang w:val="da-DK"/>
          </w:rPr>
          <w:t>7.3 Fra Transitions til substitutionsmatrice – OM-proceduren</w:t>
        </w:r>
        <w:r>
          <w:rPr>
            <w:noProof/>
            <w:webHidden/>
          </w:rPr>
          <w:tab/>
        </w:r>
        <w:r>
          <w:rPr>
            <w:noProof/>
            <w:webHidden/>
          </w:rPr>
          <w:fldChar w:fldCharType="begin"/>
        </w:r>
        <w:r>
          <w:rPr>
            <w:noProof/>
            <w:webHidden/>
          </w:rPr>
          <w:instrText xml:space="preserve"> PAGEREF _Toc232826054 \h </w:instrText>
        </w:r>
        <w:r>
          <w:rPr>
            <w:noProof/>
            <w:webHidden/>
          </w:rPr>
        </w:r>
        <w:r>
          <w:rPr>
            <w:noProof/>
            <w:webHidden/>
          </w:rPr>
          <w:fldChar w:fldCharType="separate"/>
        </w:r>
        <w:r>
          <w:rPr>
            <w:noProof/>
            <w:webHidden/>
          </w:rPr>
          <w:t>70</w:t>
        </w:r>
        <w:r>
          <w:rPr>
            <w:noProof/>
            <w:webHidden/>
          </w:rPr>
          <w:fldChar w:fldCharType="end"/>
        </w:r>
      </w:hyperlink>
    </w:p>
    <w:p w:rsidR="006A46D4" w:rsidRDefault="006A46D4" w:rsidP="006A46D4">
      <w:pPr>
        <w:pStyle w:val="Indholdsfortegnelse1"/>
        <w:tabs>
          <w:tab w:val="right" w:leader="dot" w:pos="9628"/>
        </w:tabs>
        <w:rPr>
          <w:rFonts w:ascii="Calibri" w:hAnsi="Calibri"/>
          <w:noProof/>
          <w:lang w:val="da-DK" w:eastAsia="da-DK" w:bidi="ar-SA"/>
        </w:rPr>
      </w:pPr>
      <w:hyperlink w:anchor="_Toc232826055" w:history="1">
        <w:r w:rsidRPr="002D6C99">
          <w:rPr>
            <w:rStyle w:val="Hyperlink"/>
            <w:noProof/>
            <w:lang w:val="da-DK"/>
          </w:rPr>
          <w:t>8. Analysestrategi</w:t>
        </w:r>
        <w:r>
          <w:rPr>
            <w:noProof/>
            <w:webHidden/>
          </w:rPr>
          <w:tab/>
        </w:r>
        <w:r>
          <w:rPr>
            <w:noProof/>
            <w:webHidden/>
          </w:rPr>
          <w:fldChar w:fldCharType="begin"/>
        </w:r>
        <w:r>
          <w:rPr>
            <w:noProof/>
            <w:webHidden/>
          </w:rPr>
          <w:instrText xml:space="preserve"> PAGEREF _Toc232826055 \h </w:instrText>
        </w:r>
        <w:r>
          <w:rPr>
            <w:noProof/>
            <w:webHidden/>
          </w:rPr>
        </w:r>
        <w:r>
          <w:rPr>
            <w:noProof/>
            <w:webHidden/>
          </w:rPr>
          <w:fldChar w:fldCharType="separate"/>
        </w:r>
        <w:r>
          <w:rPr>
            <w:noProof/>
            <w:webHidden/>
          </w:rPr>
          <w:t>72</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56" w:history="1">
        <w:r w:rsidRPr="002D6C99">
          <w:rPr>
            <w:rStyle w:val="Hyperlink"/>
            <w:noProof/>
            <w:lang w:val="da-DK"/>
          </w:rPr>
          <w:t>8.1 Underinddeling af data</w:t>
        </w:r>
        <w:r>
          <w:rPr>
            <w:noProof/>
            <w:webHidden/>
          </w:rPr>
          <w:tab/>
        </w:r>
        <w:r>
          <w:rPr>
            <w:noProof/>
            <w:webHidden/>
          </w:rPr>
          <w:fldChar w:fldCharType="begin"/>
        </w:r>
        <w:r>
          <w:rPr>
            <w:noProof/>
            <w:webHidden/>
          </w:rPr>
          <w:instrText xml:space="preserve"> PAGEREF _Toc232826056 \h </w:instrText>
        </w:r>
        <w:r>
          <w:rPr>
            <w:noProof/>
            <w:webHidden/>
          </w:rPr>
        </w:r>
        <w:r>
          <w:rPr>
            <w:noProof/>
            <w:webHidden/>
          </w:rPr>
          <w:fldChar w:fldCharType="separate"/>
        </w:r>
        <w:r>
          <w:rPr>
            <w:noProof/>
            <w:webHidden/>
          </w:rPr>
          <w:t>73</w:t>
        </w:r>
        <w:r>
          <w:rPr>
            <w:noProof/>
            <w:webHidden/>
          </w:rPr>
          <w:fldChar w:fldCharType="end"/>
        </w:r>
      </w:hyperlink>
    </w:p>
    <w:p w:rsidR="006A46D4" w:rsidRDefault="006A46D4" w:rsidP="006A46D4">
      <w:pPr>
        <w:pStyle w:val="Indholdsfortegnelse1"/>
        <w:tabs>
          <w:tab w:val="right" w:leader="dot" w:pos="9628"/>
        </w:tabs>
        <w:rPr>
          <w:rFonts w:ascii="Calibri" w:hAnsi="Calibri"/>
          <w:noProof/>
          <w:lang w:val="da-DK" w:eastAsia="da-DK" w:bidi="ar-SA"/>
        </w:rPr>
      </w:pPr>
      <w:hyperlink w:anchor="_Toc232826057" w:history="1">
        <w:r w:rsidRPr="002D6C99">
          <w:rPr>
            <w:rStyle w:val="Hyperlink"/>
            <w:noProof/>
            <w:lang w:val="da-DK"/>
          </w:rPr>
          <w:t>9. Arbejdsmarkedsadgang og tilknytning</w:t>
        </w:r>
        <w:r>
          <w:rPr>
            <w:noProof/>
            <w:webHidden/>
          </w:rPr>
          <w:tab/>
        </w:r>
        <w:r>
          <w:rPr>
            <w:noProof/>
            <w:webHidden/>
          </w:rPr>
          <w:fldChar w:fldCharType="begin"/>
        </w:r>
        <w:r>
          <w:rPr>
            <w:noProof/>
            <w:webHidden/>
          </w:rPr>
          <w:instrText xml:space="preserve"> PAGEREF _Toc232826057 \h </w:instrText>
        </w:r>
        <w:r>
          <w:rPr>
            <w:noProof/>
            <w:webHidden/>
          </w:rPr>
        </w:r>
        <w:r>
          <w:rPr>
            <w:noProof/>
            <w:webHidden/>
          </w:rPr>
          <w:fldChar w:fldCharType="separate"/>
        </w:r>
        <w:r>
          <w:rPr>
            <w:noProof/>
            <w:webHidden/>
          </w:rPr>
          <w:t>75</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58" w:history="1">
        <w:r w:rsidRPr="002D6C99">
          <w:rPr>
            <w:rStyle w:val="Hyperlink"/>
            <w:noProof/>
            <w:lang w:val="da-DK"/>
          </w:rPr>
          <w:t>9.1 Aggregerede karakteristika i de to ankomstkohorter</w:t>
        </w:r>
        <w:r>
          <w:rPr>
            <w:noProof/>
            <w:webHidden/>
          </w:rPr>
          <w:tab/>
        </w:r>
        <w:r>
          <w:rPr>
            <w:noProof/>
            <w:webHidden/>
          </w:rPr>
          <w:fldChar w:fldCharType="begin"/>
        </w:r>
        <w:r>
          <w:rPr>
            <w:noProof/>
            <w:webHidden/>
          </w:rPr>
          <w:instrText xml:space="preserve"> PAGEREF _Toc232826058 \h </w:instrText>
        </w:r>
        <w:r>
          <w:rPr>
            <w:noProof/>
            <w:webHidden/>
          </w:rPr>
        </w:r>
        <w:r>
          <w:rPr>
            <w:noProof/>
            <w:webHidden/>
          </w:rPr>
          <w:fldChar w:fldCharType="separate"/>
        </w:r>
        <w:r>
          <w:rPr>
            <w:noProof/>
            <w:webHidden/>
          </w:rPr>
          <w:t>75</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59" w:history="1">
        <w:r w:rsidRPr="002D6C99">
          <w:rPr>
            <w:rStyle w:val="Hyperlink"/>
            <w:noProof/>
            <w:lang w:val="da-DK"/>
          </w:rPr>
          <w:t>9.2 Koncentrationen af sekvenser i de to ankomstkohorter</w:t>
        </w:r>
        <w:r>
          <w:rPr>
            <w:noProof/>
            <w:webHidden/>
          </w:rPr>
          <w:tab/>
        </w:r>
        <w:r>
          <w:rPr>
            <w:noProof/>
            <w:webHidden/>
          </w:rPr>
          <w:fldChar w:fldCharType="begin"/>
        </w:r>
        <w:r>
          <w:rPr>
            <w:noProof/>
            <w:webHidden/>
          </w:rPr>
          <w:instrText xml:space="preserve"> PAGEREF _Toc232826059 \h </w:instrText>
        </w:r>
        <w:r>
          <w:rPr>
            <w:noProof/>
            <w:webHidden/>
          </w:rPr>
        </w:r>
        <w:r>
          <w:rPr>
            <w:noProof/>
            <w:webHidden/>
          </w:rPr>
          <w:fldChar w:fldCharType="separate"/>
        </w:r>
        <w:r>
          <w:rPr>
            <w:noProof/>
            <w:webHidden/>
          </w:rPr>
          <w:t>80</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60" w:history="1">
        <w:r w:rsidRPr="002D6C99">
          <w:rPr>
            <w:rStyle w:val="Hyperlink"/>
            <w:noProof/>
            <w:lang w:val="da-DK"/>
          </w:rPr>
          <w:t>9.3 Opsummerende</w:t>
        </w:r>
        <w:r>
          <w:rPr>
            <w:noProof/>
            <w:webHidden/>
          </w:rPr>
          <w:tab/>
        </w:r>
        <w:r>
          <w:rPr>
            <w:noProof/>
            <w:webHidden/>
          </w:rPr>
          <w:fldChar w:fldCharType="begin"/>
        </w:r>
        <w:r>
          <w:rPr>
            <w:noProof/>
            <w:webHidden/>
          </w:rPr>
          <w:instrText xml:space="preserve"> PAGEREF _Toc232826060 \h </w:instrText>
        </w:r>
        <w:r>
          <w:rPr>
            <w:noProof/>
            <w:webHidden/>
          </w:rPr>
        </w:r>
        <w:r>
          <w:rPr>
            <w:noProof/>
            <w:webHidden/>
          </w:rPr>
          <w:fldChar w:fldCharType="separate"/>
        </w:r>
        <w:r>
          <w:rPr>
            <w:noProof/>
            <w:webHidden/>
          </w:rPr>
          <w:t>82</w:t>
        </w:r>
        <w:r>
          <w:rPr>
            <w:noProof/>
            <w:webHidden/>
          </w:rPr>
          <w:fldChar w:fldCharType="end"/>
        </w:r>
      </w:hyperlink>
    </w:p>
    <w:p w:rsidR="006A46D4" w:rsidRDefault="006A46D4" w:rsidP="006A46D4">
      <w:pPr>
        <w:pStyle w:val="Indholdsfortegnelse1"/>
        <w:tabs>
          <w:tab w:val="right" w:leader="dot" w:pos="9628"/>
        </w:tabs>
        <w:rPr>
          <w:rFonts w:ascii="Calibri" w:hAnsi="Calibri"/>
          <w:noProof/>
          <w:lang w:val="da-DK" w:eastAsia="da-DK" w:bidi="ar-SA"/>
        </w:rPr>
      </w:pPr>
      <w:hyperlink w:anchor="_Toc232826061" w:history="1">
        <w:r w:rsidRPr="002D6C99">
          <w:rPr>
            <w:rStyle w:val="Hyperlink"/>
            <w:noProof/>
            <w:lang w:val="da-DK"/>
          </w:rPr>
          <w:t>10. Grupperinger</w:t>
        </w:r>
        <w:r>
          <w:rPr>
            <w:noProof/>
            <w:webHidden/>
          </w:rPr>
          <w:tab/>
        </w:r>
        <w:r>
          <w:rPr>
            <w:noProof/>
            <w:webHidden/>
          </w:rPr>
          <w:fldChar w:fldCharType="begin"/>
        </w:r>
        <w:r>
          <w:rPr>
            <w:noProof/>
            <w:webHidden/>
          </w:rPr>
          <w:instrText xml:space="preserve"> PAGEREF _Toc232826061 \h </w:instrText>
        </w:r>
        <w:r>
          <w:rPr>
            <w:noProof/>
            <w:webHidden/>
          </w:rPr>
        </w:r>
        <w:r>
          <w:rPr>
            <w:noProof/>
            <w:webHidden/>
          </w:rPr>
          <w:fldChar w:fldCharType="separate"/>
        </w:r>
        <w:r>
          <w:rPr>
            <w:noProof/>
            <w:webHidden/>
          </w:rPr>
          <w:t>84</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62" w:history="1">
        <w:r w:rsidRPr="002D6C99">
          <w:rPr>
            <w:rStyle w:val="Hyperlink"/>
            <w:noProof/>
            <w:lang w:val="da-DK"/>
          </w:rPr>
          <w:t>10.1 Grupperinger blandt kvinder i de to ankomstkohorter</w:t>
        </w:r>
        <w:r>
          <w:rPr>
            <w:noProof/>
            <w:webHidden/>
          </w:rPr>
          <w:tab/>
        </w:r>
        <w:r>
          <w:rPr>
            <w:noProof/>
            <w:webHidden/>
          </w:rPr>
          <w:fldChar w:fldCharType="begin"/>
        </w:r>
        <w:r>
          <w:rPr>
            <w:noProof/>
            <w:webHidden/>
          </w:rPr>
          <w:instrText xml:space="preserve"> PAGEREF _Toc232826062 \h </w:instrText>
        </w:r>
        <w:r>
          <w:rPr>
            <w:noProof/>
            <w:webHidden/>
          </w:rPr>
        </w:r>
        <w:r>
          <w:rPr>
            <w:noProof/>
            <w:webHidden/>
          </w:rPr>
          <w:fldChar w:fldCharType="separate"/>
        </w:r>
        <w:r>
          <w:rPr>
            <w:noProof/>
            <w:webHidden/>
          </w:rPr>
          <w:t>84</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63" w:history="1">
        <w:r w:rsidRPr="002D6C99">
          <w:rPr>
            <w:rStyle w:val="Hyperlink"/>
            <w:noProof/>
            <w:lang w:val="da-DK"/>
          </w:rPr>
          <w:t>10.2 Grupperinger blandt kvinder med forskellige ankomstaldre</w:t>
        </w:r>
        <w:r>
          <w:rPr>
            <w:noProof/>
            <w:webHidden/>
          </w:rPr>
          <w:tab/>
        </w:r>
        <w:r>
          <w:rPr>
            <w:noProof/>
            <w:webHidden/>
          </w:rPr>
          <w:fldChar w:fldCharType="begin"/>
        </w:r>
        <w:r>
          <w:rPr>
            <w:noProof/>
            <w:webHidden/>
          </w:rPr>
          <w:instrText xml:space="preserve"> PAGEREF _Toc232826063 \h </w:instrText>
        </w:r>
        <w:r>
          <w:rPr>
            <w:noProof/>
            <w:webHidden/>
          </w:rPr>
        </w:r>
        <w:r>
          <w:rPr>
            <w:noProof/>
            <w:webHidden/>
          </w:rPr>
          <w:fldChar w:fldCharType="separate"/>
        </w:r>
        <w:r>
          <w:rPr>
            <w:noProof/>
            <w:webHidden/>
          </w:rPr>
          <w:t>90</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64" w:history="1">
        <w:r w:rsidRPr="002D6C99">
          <w:rPr>
            <w:rStyle w:val="Hyperlink"/>
            <w:noProof/>
            <w:lang w:val="da-DK"/>
          </w:rPr>
          <w:t>10.3 Opsummering og delkonklusion</w:t>
        </w:r>
        <w:r>
          <w:rPr>
            <w:noProof/>
            <w:webHidden/>
          </w:rPr>
          <w:tab/>
        </w:r>
        <w:r>
          <w:rPr>
            <w:noProof/>
            <w:webHidden/>
          </w:rPr>
          <w:fldChar w:fldCharType="begin"/>
        </w:r>
        <w:r>
          <w:rPr>
            <w:noProof/>
            <w:webHidden/>
          </w:rPr>
          <w:instrText xml:space="preserve"> PAGEREF _Toc232826064 \h </w:instrText>
        </w:r>
        <w:r>
          <w:rPr>
            <w:noProof/>
            <w:webHidden/>
          </w:rPr>
        </w:r>
        <w:r>
          <w:rPr>
            <w:noProof/>
            <w:webHidden/>
          </w:rPr>
          <w:fldChar w:fldCharType="separate"/>
        </w:r>
        <w:r>
          <w:rPr>
            <w:noProof/>
            <w:webHidden/>
          </w:rPr>
          <w:t>94</w:t>
        </w:r>
        <w:r>
          <w:rPr>
            <w:noProof/>
            <w:webHidden/>
          </w:rPr>
          <w:fldChar w:fldCharType="end"/>
        </w:r>
      </w:hyperlink>
    </w:p>
    <w:p w:rsidR="006A46D4" w:rsidRDefault="006A46D4" w:rsidP="006A46D4">
      <w:pPr>
        <w:pStyle w:val="Indholdsfortegnelse1"/>
        <w:tabs>
          <w:tab w:val="right" w:leader="dot" w:pos="9628"/>
        </w:tabs>
        <w:rPr>
          <w:rFonts w:ascii="Calibri" w:hAnsi="Calibri"/>
          <w:noProof/>
          <w:lang w:val="da-DK" w:eastAsia="da-DK" w:bidi="ar-SA"/>
        </w:rPr>
      </w:pPr>
      <w:hyperlink w:anchor="_Toc232826065" w:history="1">
        <w:r w:rsidRPr="002D6C99">
          <w:rPr>
            <w:rStyle w:val="Hyperlink"/>
            <w:noProof/>
            <w:lang w:val="da-DK"/>
          </w:rPr>
          <w:t>11. Social praksis blandt Højtuddannede indvandrerkvinder</w:t>
        </w:r>
        <w:r>
          <w:rPr>
            <w:noProof/>
            <w:webHidden/>
          </w:rPr>
          <w:tab/>
        </w:r>
        <w:r>
          <w:rPr>
            <w:noProof/>
            <w:webHidden/>
          </w:rPr>
          <w:fldChar w:fldCharType="begin"/>
        </w:r>
        <w:r>
          <w:rPr>
            <w:noProof/>
            <w:webHidden/>
          </w:rPr>
          <w:instrText xml:space="preserve"> PAGEREF _Toc232826065 \h </w:instrText>
        </w:r>
        <w:r>
          <w:rPr>
            <w:noProof/>
            <w:webHidden/>
          </w:rPr>
        </w:r>
        <w:r>
          <w:rPr>
            <w:noProof/>
            <w:webHidden/>
          </w:rPr>
          <w:fldChar w:fldCharType="separate"/>
        </w:r>
        <w:r>
          <w:rPr>
            <w:noProof/>
            <w:webHidden/>
          </w:rPr>
          <w:t>97</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66" w:history="1">
        <w:r w:rsidRPr="002D6C99">
          <w:rPr>
            <w:rStyle w:val="Hyperlink"/>
            <w:noProof/>
            <w:lang w:val="da-DK"/>
          </w:rPr>
          <w:t>11.1 Social praksis blandt de 23-29-årige</w:t>
        </w:r>
        <w:r>
          <w:rPr>
            <w:noProof/>
            <w:webHidden/>
          </w:rPr>
          <w:tab/>
        </w:r>
        <w:r>
          <w:rPr>
            <w:noProof/>
            <w:webHidden/>
          </w:rPr>
          <w:fldChar w:fldCharType="begin"/>
        </w:r>
        <w:r>
          <w:rPr>
            <w:noProof/>
            <w:webHidden/>
          </w:rPr>
          <w:instrText xml:space="preserve"> PAGEREF _Toc232826066 \h </w:instrText>
        </w:r>
        <w:r>
          <w:rPr>
            <w:noProof/>
            <w:webHidden/>
          </w:rPr>
        </w:r>
        <w:r>
          <w:rPr>
            <w:noProof/>
            <w:webHidden/>
          </w:rPr>
          <w:fldChar w:fldCharType="separate"/>
        </w:r>
        <w:r>
          <w:rPr>
            <w:noProof/>
            <w:webHidden/>
          </w:rPr>
          <w:t>97</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67" w:history="1">
        <w:r w:rsidRPr="002D6C99">
          <w:rPr>
            <w:rStyle w:val="Hyperlink"/>
            <w:noProof/>
            <w:lang w:val="da-DK"/>
          </w:rPr>
          <w:t>11.2 Social praksis blandt de 30-39-årige</w:t>
        </w:r>
        <w:r>
          <w:rPr>
            <w:noProof/>
            <w:webHidden/>
          </w:rPr>
          <w:tab/>
        </w:r>
        <w:r>
          <w:rPr>
            <w:noProof/>
            <w:webHidden/>
          </w:rPr>
          <w:fldChar w:fldCharType="begin"/>
        </w:r>
        <w:r>
          <w:rPr>
            <w:noProof/>
            <w:webHidden/>
          </w:rPr>
          <w:instrText xml:space="preserve"> PAGEREF _Toc232826067 \h </w:instrText>
        </w:r>
        <w:r>
          <w:rPr>
            <w:noProof/>
            <w:webHidden/>
          </w:rPr>
        </w:r>
        <w:r>
          <w:rPr>
            <w:noProof/>
            <w:webHidden/>
          </w:rPr>
          <w:fldChar w:fldCharType="separate"/>
        </w:r>
        <w:r>
          <w:rPr>
            <w:noProof/>
            <w:webHidden/>
          </w:rPr>
          <w:t>100</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68" w:history="1">
        <w:r w:rsidRPr="002D6C99">
          <w:rPr>
            <w:rStyle w:val="Hyperlink"/>
            <w:noProof/>
            <w:lang w:val="da-DK"/>
          </w:rPr>
          <w:t>11.3 Social praksis blandt de 40-55-årige</w:t>
        </w:r>
        <w:r>
          <w:rPr>
            <w:noProof/>
            <w:webHidden/>
          </w:rPr>
          <w:tab/>
        </w:r>
        <w:r>
          <w:rPr>
            <w:noProof/>
            <w:webHidden/>
          </w:rPr>
          <w:fldChar w:fldCharType="begin"/>
        </w:r>
        <w:r>
          <w:rPr>
            <w:noProof/>
            <w:webHidden/>
          </w:rPr>
          <w:instrText xml:space="preserve"> PAGEREF _Toc232826068 \h </w:instrText>
        </w:r>
        <w:r>
          <w:rPr>
            <w:noProof/>
            <w:webHidden/>
          </w:rPr>
        </w:r>
        <w:r>
          <w:rPr>
            <w:noProof/>
            <w:webHidden/>
          </w:rPr>
          <w:fldChar w:fldCharType="separate"/>
        </w:r>
        <w:r>
          <w:rPr>
            <w:noProof/>
            <w:webHidden/>
          </w:rPr>
          <w:t>102</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69" w:history="1">
        <w:r w:rsidRPr="002D6C99">
          <w:rPr>
            <w:rStyle w:val="Hyperlink"/>
            <w:noProof/>
            <w:lang w:val="da-DK"/>
          </w:rPr>
          <w:t>11.4 Tre idealtyper</w:t>
        </w:r>
        <w:r>
          <w:rPr>
            <w:noProof/>
            <w:webHidden/>
          </w:rPr>
          <w:tab/>
        </w:r>
        <w:r>
          <w:rPr>
            <w:noProof/>
            <w:webHidden/>
          </w:rPr>
          <w:fldChar w:fldCharType="begin"/>
        </w:r>
        <w:r>
          <w:rPr>
            <w:noProof/>
            <w:webHidden/>
          </w:rPr>
          <w:instrText xml:space="preserve"> PAGEREF _Toc232826069 \h </w:instrText>
        </w:r>
        <w:r>
          <w:rPr>
            <w:noProof/>
            <w:webHidden/>
          </w:rPr>
        </w:r>
        <w:r>
          <w:rPr>
            <w:noProof/>
            <w:webHidden/>
          </w:rPr>
          <w:fldChar w:fldCharType="separate"/>
        </w:r>
        <w:r>
          <w:rPr>
            <w:noProof/>
            <w:webHidden/>
          </w:rPr>
          <w:t>103</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70" w:history="1">
        <w:r w:rsidRPr="002D6C99">
          <w:rPr>
            <w:rStyle w:val="Hyperlink"/>
            <w:noProof/>
            <w:lang w:val="da-DK"/>
          </w:rPr>
          <w:t>11.5 Opsummerende</w:t>
        </w:r>
        <w:r>
          <w:rPr>
            <w:noProof/>
            <w:webHidden/>
          </w:rPr>
          <w:tab/>
        </w:r>
        <w:r>
          <w:rPr>
            <w:noProof/>
            <w:webHidden/>
          </w:rPr>
          <w:fldChar w:fldCharType="begin"/>
        </w:r>
        <w:r>
          <w:rPr>
            <w:noProof/>
            <w:webHidden/>
          </w:rPr>
          <w:instrText xml:space="preserve"> PAGEREF _Toc232826070 \h </w:instrText>
        </w:r>
        <w:r>
          <w:rPr>
            <w:noProof/>
            <w:webHidden/>
          </w:rPr>
        </w:r>
        <w:r>
          <w:rPr>
            <w:noProof/>
            <w:webHidden/>
          </w:rPr>
          <w:fldChar w:fldCharType="separate"/>
        </w:r>
        <w:r>
          <w:rPr>
            <w:noProof/>
            <w:webHidden/>
          </w:rPr>
          <w:t>108</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71" w:history="1">
        <w:r w:rsidRPr="002D6C99">
          <w:rPr>
            <w:rStyle w:val="Hyperlink"/>
            <w:noProof/>
            <w:lang w:val="da-DK"/>
          </w:rPr>
          <w:t>11.6 Et senere match</w:t>
        </w:r>
        <w:r>
          <w:rPr>
            <w:noProof/>
            <w:webHidden/>
          </w:rPr>
          <w:tab/>
        </w:r>
        <w:r>
          <w:rPr>
            <w:noProof/>
            <w:webHidden/>
          </w:rPr>
          <w:fldChar w:fldCharType="begin"/>
        </w:r>
        <w:r>
          <w:rPr>
            <w:noProof/>
            <w:webHidden/>
          </w:rPr>
          <w:instrText xml:space="preserve"> PAGEREF _Toc232826071 \h </w:instrText>
        </w:r>
        <w:r>
          <w:rPr>
            <w:noProof/>
            <w:webHidden/>
          </w:rPr>
        </w:r>
        <w:r>
          <w:rPr>
            <w:noProof/>
            <w:webHidden/>
          </w:rPr>
          <w:fldChar w:fldCharType="separate"/>
        </w:r>
        <w:r>
          <w:rPr>
            <w:noProof/>
            <w:webHidden/>
          </w:rPr>
          <w:t>109</w:t>
        </w:r>
        <w:r>
          <w:rPr>
            <w:noProof/>
            <w:webHidden/>
          </w:rPr>
          <w:fldChar w:fldCharType="end"/>
        </w:r>
      </w:hyperlink>
    </w:p>
    <w:p w:rsidR="006A46D4" w:rsidRDefault="006A46D4" w:rsidP="006A46D4">
      <w:pPr>
        <w:pStyle w:val="Indholdsfortegnelse1"/>
        <w:tabs>
          <w:tab w:val="right" w:leader="dot" w:pos="9628"/>
        </w:tabs>
        <w:rPr>
          <w:rFonts w:ascii="Calibri" w:hAnsi="Calibri"/>
          <w:noProof/>
          <w:lang w:val="da-DK" w:eastAsia="da-DK" w:bidi="ar-SA"/>
        </w:rPr>
      </w:pPr>
      <w:hyperlink w:anchor="_Toc232826072" w:history="1">
        <w:r w:rsidRPr="002D6C99">
          <w:rPr>
            <w:rStyle w:val="Hyperlink"/>
            <w:noProof/>
            <w:lang w:val="da-DK"/>
          </w:rPr>
          <w:t>12. Konklusion</w:t>
        </w:r>
        <w:r>
          <w:rPr>
            <w:noProof/>
            <w:webHidden/>
          </w:rPr>
          <w:tab/>
        </w:r>
        <w:r>
          <w:rPr>
            <w:noProof/>
            <w:webHidden/>
          </w:rPr>
          <w:fldChar w:fldCharType="begin"/>
        </w:r>
        <w:r>
          <w:rPr>
            <w:noProof/>
            <w:webHidden/>
          </w:rPr>
          <w:instrText xml:space="preserve"> PAGEREF _Toc232826072 \h </w:instrText>
        </w:r>
        <w:r>
          <w:rPr>
            <w:noProof/>
            <w:webHidden/>
          </w:rPr>
        </w:r>
        <w:r>
          <w:rPr>
            <w:noProof/>
            <w:webHidden/>
          </w:rPr>
          <w:fldChar w:fldCharType="separate"/>
        </w:r>
        <w:r>
          <w:rPr>
            <w:noProof/>
            <w:webHidden/>
          </w:rPr>
          <w:t>111</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73" w:history="1">
        <w:r w:rsidRPr="002D6C99">
          <w:rPr>
            <w:rStyle w:val="Hyperlink"/>
            <w:noProof/>
            <w:lang w:val="da-DK"/>
          </w:rPr>
          <w:t>12.1 Delkonklusion på sekvensanalysen af ankomstkohorter</w:t>
        </w:r>
        <w:r>
          <w:rPr>
            <w:noProof/>
            <w:webHidden/>
          </w:rPr>
          <w:tab/>
        </w:r>
        <w:r>
          <w:rPr>
            <w:noProof/>
            <w:webHidden/>
          </w:rPr>
          <w:fldChar w:fldCharType="begin"/>
        </w:r>
        <w:r>
          <w:rPr>
            <w:noProof/>
            <w:webHidden/>
          </w:rPr>
          <w:instrText xml:space="preserve"> PAGEREF _Toc232826073 \h </w:instrText>
        </w:r>
        <w:r>
          <w:rPr>
            <w:noProof/>
            <w:webHidden/>
          </w:rPr>
        </w:r>
        <w:r>
          <w:rPr>
            <w:noProof/>
            <w:webHidden/>
          </w:rPr>
          <w:fldChar w:fldCharType="separate"/>
        </w:r>
        <w:r>
          <w:rPr>
            <w:noProof/>
            <w:webHidden/>
          </w:rPr>
          <w:t>111</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74" w:history="1">
        <w:r w:rsidRPr="002D6C99">
          <w:rPr>
            <w:rStyle w:val="Hyperlink"/>
            <w:noProof/>
            <w:lang w:val="da-DK"/>
          </w:rPr>
          <w:t>12.2 Delkonklusion på sekvensanalyser af ankomstaldre</w:t>
        </w:r>
        <w:r>
          <w:rPr>
            <w:noProof/>
            <w:webHidden/>
          </w:rPr>
          <w:tab/>
        </w:r>
        <w:r>
          <w:rPr>
            <w:noProof/>
            <w:webHidden/>
          </w:rPr>
          <w:fldChar w:fldCharType="begin"/>
        </w:r>
        <w:r>
          <w:rPr>
            <w:noProof/>
            <w:webHidden/>
          </w:rPr>
          <w:instrText xml:space="preserve"> PAGEREF _Toc232826074 \h </w:instrText>
        </w:r>
        <w:r>
          <w:rPr>
            <w:noProof/>
            <w:webHidden/>
          </w:rPr>
        </w:r>
        <w:r>
          <w:rPr>
            <w:noProof/>
            <w:webHidden/>
          </w:rPr>
          <w:fldChar w:fldCharType="separate"/>
        </w:r>
        <w:r>
          <w:rPr>
            <w:noProof/>
            <w:webHidden/>
          </w:rPr>
          <w:t>112</w:t>
        </w:r>
        <w:r>
          <w:rPr>
            <w:noProof/>
            <w:webHidden/>
          </w:rPr>
          <w:fldChar w:fldCharType="end"/>
        </w:r>
      </w:hyperlink>
    </w:p>
    <w:p w:rsidR="006A46D4" w:rsidRDefault="006A46D4" w:rsidP="006A46D4">
      <w:pPr>
        <w:pStyle w:val="Indholdsfortegnelse2"/>
        <w:tabs>
          <w:tab w:val="right" w:leader="dot" w:pos="9628"/>
        </w:tabs>
        <w:rPr>
          <w:rFonts w:ascii="Calibri" w:hAnsi="Calibri"/>
          <w:noProof/>
          <w:lang w:val="da-DK" w:eastAsia="da-DK" w:bidi="ar-SA"/>
        </w:rPr>
      </w:pPr>
      <w:hyperlink w:anchor="_Toc232826075" w:history="1">
        <w:r w:rsidRPr="002D6C99">
          <w:rPr>
            <w:rStyle w:val="Hyperlink"/>
            <w:noProof/>
            <w:lang w:val="da-DK"/>
          </w:rPr>
          <w:t>12.3 Delkonklusion på analyse af tilknytning som social praksis</w:t>
        </w:r>
        <w:r>
          <w:rPr>
            <w:noProof/>
            <w:webHidden/>
          </w:rPr>
          <w:tab/>
        </w:r>
        <w:r>
          <w:rPr>
            <w:noProof/>
            <w:webHidden/>
          </w:rPr>
          <w:fldChar w:fldCharType="begin"/>
        </w:r>
        <w:r>
          <w:rPr>
            <w:noProof/>
            <w:webHidden/>
          </w:rPr>
          <w:instrText xml:space="preserve"> PAGEREF _Toc232826075 \h </w:instrText>
        </w:r>
        <w:r>
          <w:rPr>
            <w:noProof/>
            <w:webHidden/>
          </w:rPr>
        </w:r>
        <w:r>
          <w:rPr>
            <w:noProof/>
            <w:webHidden/>
          </w:rPr>
          <w:fldChar w:fldCharType="separate"/>
        </w:r>
        <w:r>
          <w:rPr>
            <w:noProof/>
            <w:webHidden/>
          </w:rPr>
          <w:t>113</w:t>
        </w:r>
        <w:r>
          <w:rPr>
            <w:noProof/>
            <w:webHidden/>
          </w:rPr>
          <w:fldChar w:fldCharType="end"/>
        </w:r>
      </w:hyperlink>
    </w:p>
    <w:p w:rsidR="006A46D4" w:rsidRDefault="006A46D4" w:rsidP="006A46D4">
      <w:pPr>
        <w:pStyle w:val="Indholdsfortegnelse1"/>
        <w:tabs>
          <w:tab w:val="right" w:leader="dot" w:pos="9628"/>
        </w:tabs>
        <w:rPr>
          <w:rFonts w:ascii="Calibri" w:hAnsi="Calibri"/>
          <w:noProof/>
          <w:lang w:val="da-DK" w:eastAsia="da-DK" w:bidi="ar-SA"/>
        </w:rPr>
      </w:pPr>
      <w:hyperlink w:anchor="_Toc232826076" w:history="1">
        <w:r w:rsidRPr="002D6C99">
          <w:rPr>
            <w:rStyle w:val="Hyperlink"/>
            <w:noProof/>
          </w:rPr>
          <w:t>Litteratur</w:t>
        </w:r>
        <w:r>
          <w:rPr>
            <w:noProof/>
            <w:webHidden/>
          </w:rPr>
          <w:tab/>
        </w:r>
        <w:r>
          <w:rPr>
            <w:noProof/>
            <w:webHidden/>
          </w:rPr>
          <w:fldChar w:fldCharType="begin"/>
        </w:r>
        <w:r>
          <w:rPr>
            <w:noProof/>
            <w:webHidden/>
          </w:rPr>
          <w:instrText xml:space="preserve"> PAGEREF _Toc232826076 \h </w:instrText>
        </w:r>
        <w:r>
          <w:rPr>
            <w:noProof/>
            <w:webHidden/>
          </w:rPr>
        </w:r>
        <w:r>
          <w:rPr>
            <w:noProof/>
            <w:webHidden/>
          </w:rPr>
          <w:fldChar w:fldCharType="separate"/>
        </w:r>
        <w:r>
          <w:rPr>
            <w:noProof/>
            <w:webHidden/>
          </w:rPr>
          <w:t>115</w:t>
        </w:r>
        <w:r>
          <w:rPr>
            <w:noProof/>
            <w:webHidden/>
          </w:rPr>
          <w:fldChar w:fldCharType="end"/>
        </w:r>
      </w:hyperlink>
    </w:p>
    <w:p w:rsidR="006A46D4" w:rsidRDefault="006A46D4" w:rsidP="006A46D4">
      <w:r>
        <w:fldChar w:fldCharType="end"/>
      </w:r>
    </w:p>
    <w:p w:rsidR="006A46D4" w:rsidRDefault="006A46D4" w:rsidP="006A46D4"/>
    <w:p w:rsidR="006A46D4" w:rsidRPr="003149CB" w:rsidRDefault="006A46D4" w:rsidP="006A46D4">
      <w:pPr>
        <w:pStyle w:val="Overskrift1"/>
        <w:jc w:val="left"/>
        <w:rPr>
          <w:lang w:val="da-DK"/>
        </w:rPr>
      </w:pPr>
      <w:r w:rsidRPr="003149CB">
        <w:rPr>
          <w:lang w:val="da-DK"/>
        </w:rPr>
        <w:br w:type="page"/>
      </w:r>
      <w:bookmarkStart w:id="0" w:name="_Toc232161332"/>
      <w:r w:rsidRPr="003149CB">
        <w:rPr>
          <w:lang w:val="da-DK"/>
        </w:rPr>
        <w:lastRenderedPageBreak/>
        <w:t xml:space="preserve"> </w:t>
      </w:r>
      <w:bookmarkStart w:id="1" w:name="_Toc232826026"/>
      <w:r w:rsidRPr="003149CB">
        <w:rPr>
          <w:lang w:val="da-DK"/>
        </w:rPr>
        <w:t>Forord</w:t>
      </w:r>
      <w:bookmarkEnd w:id="1"/>
    </w:p>
    <w:p w:rsidR="006A46D4" w:rsidRDefault="006A46D4" w:rsidP="006A46D4">
      <w:pPr>
        <w:pStyle w:val="specialeskabelon"/>
        <w:jc w:val="left"/>
        <w:rPr>
          <w:lang w:val="da-DK"/>
        </w:rPr>
      </w:pPr>
    </w:p>
    <w:p w:rsidR="006A46D4" w:rsidRDefault="006A46D4" w:rsidP="006A46D4">
      <w:pPr>
        <w:pStyle w:val="specialeskabelon"/>
        <w:jc w:val="left"/>
        <w:rPr>
          <w:lang w:val="da-DK"/>
        </w:rPr>
      </w:pPr>
      <w:r w:rsidRPr="008F30FC">
        <w:rPr>
          <w:lang w:val="da-DK"/>
        </w:rPr>
        <w:t>Dette</w:t>
      </w:r>
      <w:r>
        <w:rPr>
          <w:lang w:val="da-DK"/>
        </w:rPr>
        <w:t xml:space="preserve"> speciale er udarbejdet af Helle Bendix Lauritzen ved sociologiuddannelsen, Aalborg Universitet, 2009.</w:t>
      </w:r>
    </w:p>
    <w:p w:rsidR="006A46D4" w:rsidRDefault="006A46D4" w:rsidP="006A46D4">
      <w:pPr>
        <w:pStyle w:val="specialeskabelon"/>
        <w:jc w:val="left"/>
        <w:rPr>
          <w:lang w:val="da-DK"/>
        </w:rPr>
      </w:pPr>
    </w:p>
    <w:p w:rsidR="006A46D4" w:rsidRDefault="006A46D4" w:rsidP="006A46D4">
      <w:pPr>
        <w:pStyle w:val="specialeskabelon"/>
        <w:jc w:val="left"/>
        <w:rPr>
          <w:lang w:val="da-DK"/>
        </w:rPr>
      </w:pPr>
      <w:r>
        <w:rPr>
          <w:lang w:val="da-DK"/>
        </w:rPr>
        <w:t>Jeg ønsker at rette en stor tak til min vejleder Ruth Emerek for opbakningen til projektet fra første møde og for yderst konstruktiv sparring og vejledning undervejs.</w:t>
      </w:r>
    </w:p>
    <w:p w:rsidR="006A46D4" w:rsidRDefault="006A46D4" w:rsidP="006A46D4">
      <w:pPr>
        <w:pStyle w:val="specialeskabelon"/>
        <w:jc w:val="left"/>
        <w:rPr>
          <w:lang w:val="da-DK"/>
        </w:rPr>
      </w:pPr>
    </w:p>
    <w:p w:rsidR="006A46D4" w:rsidRDefault="006A46D4" w:rsidP="006A46D4">
      <w:pPr>
        <w:pStyle w:val="specialeskabelon"/>
        <w:jc w:val="left"/>
        <w:rPr>
          <w:lang w:val="da-DK"/>
        </w:rPr>
      </w:pPr>
      <w:r>
        <w:rPr>
          <w:lang w:val="da-DK"/>
        </w:rPr>
        <w:t>Også en tak til AKF for adgang til datamateriale.</w:t>
      </w:r>
    </w:p>
    <w:p w:rsidR="006A46D4" w:rsidRDefault="006A46D4" w:rsidP="006A46D4">
      <w:pPr>
        <w:pStyle w:val="specialeskabelon"/>
        <w:jc w:val="left"/>
        <w:rPr>
          <w:lang w:val="da-DK"/>
        </w:rPr>
      </w:pPr>
    </w:p>
    <w:p w:rsidR="006A46D4" w:rsidRDefault="006A46D4" w:rsidP="006A46D4">
      <w:pPr>
        <w:pStyle w:val="specialeskabelon"/>
        <w:jc w:val="left"/>
        <w:rPr>
          <w:lang w:val="da-DK"/>
        </w:rPr>
      </w:pPr>
    </w:p>
    <w:p w:rsidR="006A46D4" w:rsidRDefault="006A46D4" w:rsidP="006A46D4">
      <w:pPr>
        <w:pStyle w:val="specialeskabelon"/>
        <w:jc w:val="left"/>
        <w:rPr>
          <w:lang w:val="da-DK"/>
        </w:rPr>
      </w:pPr>
    </w:p>
    <w:p w:rsidR="006A46D4" w:rsidRDefault="006A46D4" w:rsidP="006A46D4">
      <w:pPr>
        <w:pStyle w:val="specialeskabelon"/>
        <w:jc w:val="left"/>
        <w:rPr>
          <w:lang w:val="da-DK"/>
        </w:rPr>
      </w:pPr>
    </w:p>
    <w:p w:rsidR="006A46D4" w:rsidRDefault="006A46D4" w:rsidP="006A46D4">
      <w:pPr>
        <w:pStyle w:val="specialeskabelon"/>
        <w:jc w:val="left"/>
        <w:rPr>
          <w:lang w:val="da-DK"/>
        </w:rPr>
      </w:pPr>
    </w:p>
    <w:p w:rsidR="006A46D4" w:rsidRDefault="006A46D4" w:rsidP="006A46D4">
      <w:pPr>
        <w:pStyle w:val="specialeskabelon"/>
        <w:jc w:val="left"/>
        <w:rPr>
          <w:lang w:val="da-DK"/>
        </w:rPr>
      </w:pPr>
    </w:p>
    <w:p w:rsidR="006A46D4" w:rsidRDefault="006A46D4" w:rsidP="006A46D4">
      <w:pPr>
        <w:pStyle w:val="specialeskabelon"/>
        <w:ind w:left="0"/>
        <w:jc w:val="left"/>
        <w:rPr>
          <w:lang w:val="da-DK"/>
        </w:rPr>
      </w:pPr>
    </w:p>
    <w:p w:rsidR="006A46D4" w:rsidRDefault="006A46D4" w:rsidP="006A46D4">
      <w:pPr>
        <w:pStyle w:val="specialeskabelon"/>
        <w:jc w:val="left"/>
        <w:rPr>
          <w:lang w:val="da-DK"/>
        </w:rPr>
      </w:pPr>
    </w:p>
    <w:p w:rsidR="006A46D4" w:rsidRPr="003149CB" w:rsidRDefault="006A46D4" w:rsidP="006A46D4">
      <w:pPr>
        <w:pStyle w:val="specialeskabelon"/>
        <w:jc w:val="left"/>
      </w:pPr>
      <w:r w:rsidRPr="003149CB">
        <w:softHyphen/>
      </w:r>
      <w:r w:rsidRPr="003149CB">
        <w:softHyphen/>
      </w:r>
      <w:r w:rsidRPr="003149CB">
        <w:softHyphen/>
      </w:r>
      <w:r w:rsidRPr="003149CB">
        <w:softHyphen/>
      </w:r>
      <w:r w:rsidRPr="003149CB">
        <w:softHyphen/>
      </w:r>
      <w:r w:rsidRPr="003149CB">
        <w:softHyphen/>
      </w:r>
      <w:r w:rsidRPr="003149CB">
        <w:softHyphen/>
      </w:r>
      <w:r w:rsidRPr="003149CB">
        <w:softHyphen/>
      </w:r>
      <w:r w:rsidRPr="003149CB">
        <w:softHyphen/>
      </w:r>
      <w:r w:rsidRPr="003149CB">
        <w:softHyphen/>
      </w:r>
      <w:r w:rsidRPr="003149CB">
        <w:softHyphen/>
      </w:r>
      <w:r w:rsidRPr="003149CB">
        <w:softHyphen/>
      </w:r>
      <w:r w:rsidRPr="003149CB">
        <w:softHyphen/>
        <w:t>________________________________________</w:t>
      </w:r>
    </w:p>
    <w:p w:rsidR="006A46D4" w:rsidRPr="003149CB" w:rsidRDefault="006A46D4" w:rsidP="006A46D4">
      <w:pPr>
        <w:pStyle w:val="specialeskabelon"/>
        <w:jc w:val="left"/>
      </w:pPr>
      <w:r w:rsidRPr="003149CB">
        <w:t>Helle Bendix Lauritzen.</w:t>
      </w:r>
    </w:p>
    <w:p w:rsidR="006A46D4" w:rsidRPr="003149CB" w:rsidRDefault="006A46D4" w:rsidP="006A46D4">
      <w:pPr>
        <w:pStyle w:val="specialeskabelon"/>
        <w:jc w:val="left"/>
      </w:pPr>
    </w:p>
    <w:p w:rsidR="006A46D4" w:rsidRPr="003149CB" w:rsidRDefault="006A46D4" w:rsidP="006A46D4">
      <w:pPr>
        <w:pStyle w:val="specialeskabelon"/>
        <w:jc w:val="left"/>
      </w:pPr>
    </w:p>
    <w:p w:rsidR="006A46D4" w:rsidRPr="003149CB" w:rsidRDefault="006A46D4" w:rsidP="006A46D4">
      <w:pPr>
        <w:pStyle w:val="specialeskabelon"/>
        <w:jc w:val="left"/>
      </w:pPr>
    </w:p>
    <w:p w:rsidR="006A46D4" w:rsidRPr="003149CB" w:rsidRDefault="006A46D4" w:rsidP="006A46D4">
      <w:pPr>
        <w:pStyle w:val="Overskrift1"/>
        <w:jc w:val="left"/>
      </w:pPr>
      <w:r w:rsidRPr="003149CB">
        <w:lastRenderedPageBreak/>
        <w:t xml:space="preserve"> </w:t>
      </w:r>
      <w:bookmarkStart w:id="2" w:name="_Toc232826027"/>
      <w:r w:rsidRPr="003149CB">
        <w:t>Summary</w:t>
      </w:r>
      <w:bookmarkEnd w:id="2"/>
    </w:p>
    <w:p w:rsidR="006A46D4" w:rsidRDefault="006A46D4" w:rsidP="006A46D4">
      <w:pPr>
        <w:pStyle w:val="specialeskabelon"/>
      </w:pPr>
      <w:r>
        <w:t>In recent years r</w:t>
      </w:r>
      <w:r w:rsidRPr="00D8070C">
        <w:t>esearch</w:t>
      </w:r>
      <w:r>
        <w:t xml:space="preserve"> results have addressed the difficulties met by well-educated immigrants when trying to gain access to higher levels of the Danish labour market. According to well-educated immigrant </w:t>
      </w:r>
      <w:r w:rsidRPr="004561FD">
        <w:rPr>
          <w:i/>
        </w:rPr>
        <w:t>women</w:t>
      </w:r>
      <w:r>
        <w:t>, the extent of the problems have not yet been researched, but for various groups of well-educated women research results indicate that the difficulties exist independent of the immigrant women’s time of arrival as well as their type of residence. This indicates an existence of a more general problem.</w:t>
      </w:r>
    </w:p>
    <w:p w:rsidR="006A46D4" w:rsidRDefault="006A46D4" w:rsidP="006A46D4">
      <w:pPr>
        <w:pStyle w:val="specialeskabelon"/>
      </w:pPr>
      <w:r>
        <w:t>The purpose of this dissertation is firstly to investigate the access and connection to the Danish labour market amongst well-educated immigrant women and secondly to look at which factors might contribute to the occurrence of different types of access and connection. Focus is on women who arrived in Denmark between 1990 and 2001, and the analysis follows each woman during the first five years of her stay in Denmark. One of the central questions is whether or not during this period of time, a match occurs between the woman’s education level and the labour market position she obtains.</w:t>
      </w:r>
    </w:p>
    <w:p w:rsidR="006A46D4" w:rsidRDefault="006A46D4" w:rsidP="006A46D4">
      <w:pPr>
        <w:pStyle w:val="specialeskabelon"/>
      </w:pPr>
      <w:r>
        <w:t xml:space="preserve">The starting point of the examination is five qualitative interviews with women in the target group. The interviews reveal information on how well-educated immigrant women react when experiencing difficulties in gaining access to labour market positions that match their educational level – a situation which theoretically is interpreted as a vital conjuncture, where actions and plans for the future are re-evaluated. Subsequently the question of what characterizes the access and connection to the labour market amongst well-educated immigrant women is investigated using sequence analysis, which methodically makes it possible to identify groupings of similar or different types of access and connection. In all 8.435 well-educated immigrant women are included in the sequence analysis which is undertaken both according to arrival-cohorts (women arriving between 1990-1994: AC1, or between 1995-2001: AC2) and according to arrival-age-cohorts (23-29-year-olds, 30-39-year-olds and 40-55-year-olds).      </w:t>
      </w:r>
    </w:p>
    <w:p w:rsidR="006A46D4" w:rsidRDefault="006A46D4" w:rsidP="006A46D4">
      <w:pPr>
        <w:pStyle w:val="specialeskabelon"/>
      </w:pPr>
      <w:r>
        <w:t xml:space="preserve">The results show that the dominant type of connection amongst well-educated immigrant women is a position outside the labour market. The general development from AC1 to AC2, however, shows a reduction in the share of well-educated women taking up this position. Parallel to this development is an increase in the share of women gaining access to </w:t>
      </w:r>
      <w:r>
        <w:lastRenderedPageBreak/>
        <w:t xml:space="preserve">especially the medium and lower levels of the labour market and to a minor degree the higher levels of the labour market. </w:t>
      </w:r>
    </w:p>
    <w:p w:rsidR="006A46D4" w:rsidRDefault="006A46D4" w:rsidP="006A46D4">
      <w:pPr>
        <w:pStyle w:val="specialeskabelon"/>
      </w:pPr>
      <w:r>
        <w:t>When taking the arrival-age into account, the analysis reveals that the increase in access to higher and medium levels is primarily found amongst the two youngest age-groups while the 40-55-year-olds only experience an increase in the share of women gaining access at medium level. For this age-group the analysis reveals general difficulties in gaining access to the labour market. This is the only age-group where the share of women standing outside the labour market is not reduced from AC1 to AC2, and furthermore the only age-group experiencing a constant share of unemployed women from AC1 to AC2.</w:t>
      </w:r>
    </w:p>
    <w:p w:rsidR="006A46D4" w:rsidRDefault="006A46D4" w:rsidP="006A46D4">
      <w:pPr>
        <w:pStyle w:val="specialeskabelon"/>
      </w:pPr>
      <w:r>
        <w:t xml:space="preserve">Finally the results from the investigation of factors contributing to the occurrence of different types of access and connection show, that similar dividing-lines are found amongst women sharing the same labour market connection regardless of arrival-age – theoretically interpreted as an expression of social practice. For instance the same characteristics are found amongst 23-29-year-olds, 30-39-year-olds and 40-55-year-olds, who gain access to a position matching their education level. The dividing-lines which stand out the most have to do with ethnicity and with the type of network (by virtue of spouse) accessible to the woman. Women who gain access to positions which match their educational level are, to sum up, characterized by originating from another EU-country or Northern America and furthermore married to a (Danish) man who typically takes up a position at a higher level of the labour market. </w:t>
      </w:r>
    </w:p>
    <w:p w:rsidR="006A46D4" w:rsidRDefault="006A46D4" w:rsidP="006A46D4">
      <w:pPr>
        <w:pStyle w:val="specialeskabelon"/>
      </w:pPr>
      <w:r>
        <w:t>Generally speaking the results suggest that access and connection to the labour market amongst well-educated immigrant women is characterized by large amounts of educational qualifications not being used, and that access to higher levels of the labour market, which objectively match the women’s educational-level, is restricted to a small group of women with certain (to a Danish labour market) “recognizable” characteristics.</w:t>
      </w:r>
    </w:p>
    <w:p w:rsidR="006A46D4" w:rsidRPr="00E576AB" w:rsidRDefault="006A46D4" w:rsidP="006A46D4">
      <w:pPr>
        <w:pStyle w:val="Overskrift1"/>
        <w:jc w:val="left"/>
        <w:rPr>
          <w:lang w:val="da-DK"/>
        </w:rPr>
      </w:pPr>
      <w:r w:rsidRPr="006A46D4">
        <w:rPr>
          <w:lang w:val="da-DK"/>
        </w:rPr>
        <w:br w:type="page"/>
      </w:r>
      <w:r w:rsidRPr="006A46D4">
        <w:rPr>
          <w:lang w:val="da-DK"/>
        </w:rPr>
        <w:lastRenderedPageBreak/>
        <w:t xml:space="preserve"> </w:t>
      </w:r>
      <w:bookmarkStart w:id="3" w:name="_Toc232826028"/>
      <w:r w:rsidRPr="00E576AB">
        <w:rPr>
          <w:lang w:val="da-DK"/>
        </w:rPr>
        <w:t>1</w:t>
      </w:r>
      <w:r>
        <w:rPr>
          <w:lang w:val="da-DK"/>
        </w:rPr>
        <w:t>.</w:t>
      </w:r>
      <w:r w:rsidRPr="00E576AB">
        <w:rPr>
          <w:lang w:val="da-DK"/>
        </w:rPr>
        <w:t xml:space="preserve"> Introduktion</w:t>
      </w:r>
      <w:bookmarkEnd w:id="0"/>
      <w:bookmarkEnd w:id="3"/>
    </w:p>
    <w:p w:rsidR="006A46D4" w:rsidRPr="00B6248B" w:rsidRDefault="006A46D4" w:rsidP="006A46D4">
      <w:pPr>
        <w:pStyle w:val="specialeskabelon"/>
        <w:rPr>
          <w:lang w:val="da-DK"/>
        </w:rPr>
      </w:pPr>
      <w:r>
        <w:rPr>
          <w:lang w:val="da-DK"/>
        </w:rPr>
        <w:t xml:space="preserve">Gennem de seneste år er der både politisk og forskningsmæssigt rettet øget fokus mod de udfordringer, som </w:t>
      </w:r>
      <w:r w:rsidRPr="00B6248B">
        <w:rPr>
          <w:lang w:val="da-DK"/>
        </w:rPr>
        <w:t>indvandrer</w:t>
      </w:r>
      <w:r>
        <w:rPr>
          <w:lang w:val="da-DK"/>
        </w:rPr>
        <w:t xml:space="preserve">e, der medbringer en videregående uddannelse til Danmark, </w:t>
      </w:r>
      <w:r w:rsidRPr="00B6248B">
        <w:rPr>
          <w:lang w:val="da-DK"/>
        </w:rPr>
        <w:t xml:space="preserve">møder i relation til at </w:t>
      </w:r>
      <w:r>
        <w:rPr>
          <w:lang w:val="da-DK"/>
        </w:rPr>
        <w:t>bruge</w:t>
      </w:r>
      <w:r w:rsidRPr="00B6248B">
        <w:rPr>
          <w:lang w:val="da-DK"/>
        </w:rPr>
        <w:t xml:space="preserve"> </w:t>
      </w:r>
      <w:r>
        <w:rPr>
          <w:lang w:val="da-DK"/>
        </w:rPr>
        <w:t>deres uddannelses</w:t>
      </w:r>
      <w:r w:rsidRPr="00B6248B">
        <w:rPr>
          <w:lang w:val="da-DK"/>
        </w:rPr>
        <w:t>kvalifikationer.</w:t>
      </w:r>
    </w:p>
    <w:p w:rsidR="006A46D4" w:rsidRDefault="006A46D4" w:rsidP="006A46D4">
      <w:pPr>
        <w:pStyle w:val="specialeskabelon"/>
        <w:rPr>
          <w:lang w:val="da-DK"/>
        </w:rPr>
      </w:pPr>
      <w:r>
        <w:rPr>
          <w:lang w:val="da-DK"/>
        </w:rPr>
        <w:t>Politisk set blev spørgsmålet omkring brug af uddannelseskvalifikationer på tværs af landegrænser sat på dagsordenen tilbage i 1997 med Europarådets vedtagelse af Lissabon-konventionen. Lissabon-konventionen blev vedtaget med henblik på at sikre ethvert individ, der bevæger sig mellem lande, mulighed for at få foretaget en vurdering af medbragte uddannelseskvalifikationer (CIRIUS.2008)</w:t>
      </w:r>
      <w:r>
        <w:rPr>
          <w:rStyle w:val="Fodnotehenvisning"/>
          <w:lang w:val="da-DK"/>
        </w:rPr>
        <w:footnoteReference w:id="1"/>
      </w:r>
      <w:r>
        <w:rPr>
          <w:lang w:val="da-DK"/>
        </w:rPr>
        <w:t>. Dermed var målet at skabe større anerkendelse af medbragte uddannelser og samtidig gøre det muligt for det enkelte individ at bruge sin uddannelse på de andre landes respektive uddannelsesinstitutioner og arbejdsmarkeder. Arbejdet omkring Lissabon-konventionen blev oprindeligt iværksat med udgangspunkt i den stigende andel af studerende, som tager dele af eller hele deres uddannelse i udlandet</w:t>
      </w:r>
      <w:r>
        <w:rPr>
          <w:rStyle w:val="Fodnotehenvisning"/>
          <w:lang w:val="da-DK"/>
        </w:rPr>
        <w:footnoteReference w:id="2"/>
      </w:r>
      <w:r>
        <w:rPr>
          <w:lang w:val="da-DK"/>
        </w:rPr>
        <w:t xml:space="preserve">. </w:t>
      </w:r>
    </w:p>
    <w:p w:rsidR="006A46D4" w:rsidRDefault="006A46D4" w:rsidP="006A46D4">
      <w:pPr>
        <w:pStyle w:val="specialeskabelon"/>
        <w:rPr>
          <w:lang w:val="da-DK"/>
        </w:rPr>
      </w:pPr>
      <w:r>
        <w:rPr>
          <w:lang w:val="da-DK"/>
        </w:rPr>
        <w:t>Uanset at Lissabon-konventionen og, for Danmarks vedkommende, etableringen af CIRIUS har været med til at skabe øget opmærksomhed omkring og mulighed for vurdering af medbragte uddannelser, tyder en række forskningsresultater på, at der fortsat er vanskeligheder forbundet med at</w:t>
      </w:r>
      <w:r w:rsidRPr="005C1F4A">
        <w:rPr>
          <w:lang w:val="da-DK"/>
        </w:rPr>
        <w:t xml:space="preserve"> </w:t>
      </w:r>
      <w:r>
        <w:rPr>
          <w:lang w:val="da-DK"/>
        </w:rPr>
        <w:t xml:space="preserve">anvende medbragte uddannelser på det danske arbejdsmarked. I </w:t>
      </w:r>
      <w:r w:rsidRPr="00762761">
        <w:rPr>
          <w:lang w:val="da-DK"/>
        </w:rPr>
        <w:t>AKF-</w:t>
      </w:r>
      <w:r>
        <w:rPr>
          <w:lang w:val="da-DK"/>
        </w:rPr>
        <w:t xml:space="preserve">undersøgelsen </w:t>
      </w:r>
      <w:r w:rsidRPr="001503A7">
        <w:rPr>
          <w:i/>
          <w:lang w:val="da-DK"/>
        </w:rPr>
        <w:t>Familieforsørgede indvandrerkvinders muligheder og barrierer i forhold til beskæftigelse og uddannelse</w:t>
      </w:r>
      <w:r w:rsidRPr="00762761">
        <w:rPr>
          <w:lang w:val="da-DK"/>
        </w:rPr>
        <w:t xml:space="preserve"> </w:t>
      </w:r>
      <w:r>
        <w:rPr>
          <w:lang w:val="da-DK"/>
        </w:rPr>
        <w:t>fra 2008 konkluderes det eksempelvis, at der, blandt gruppen af højtuddannede familiesammenførte kvinder, eksisterer vanskeligheder i forhold til at finde uddannelsesrelevant beskæftigelse</w:t>
      </w:r>
      <w:r>
        <w:rPr>
          <w:rStyle w:val="Fodnotehenvisning"/>
          <w:lang w:val="da-DK"/>
        </w:rPr>
        <w:footnoteReference w:id="3"/>
      </w:r>
      <w:r>
        <w:rPr>
          <w:lang w:val="da-DK"/>
        </w:rPr>
        <w:t xml:space="preserve">, også i tilfælde hvor den medbragte uddannelse er blevet vurderet og anerkendt gennem CIRIUS. Undersøgelsen </w:t>
      </w:r>
      <w:r>
        <w:rPr>
          <w:lang w:val="da-DK"/>
        </w:rPr>
        <w:lastRenderedPageBreak/>
        <w:t xml:space="preserve">konkluderer blandt andet, at mens </w:t>
      </w:r>
      <w:r w:rsidRPr="00762761">
        <w:rPr>
          <w:lang w:val="da-DK"/>
        </w:rPr>
        <w:t>kvinder</w:t>
      </w:r>
      <w:r>
        <w:rPr>
          <w:lang w:val="da-DK"/>
        </w:rPr>
        <w:t>ne har</w:t>
      </w:r>
      <w:r w:rsidRPr="00762761">
        <w:rPr>
          <w:lang w:val="da-DK"/>
        </w:rPr>
        <w:t xml:space="preserve"> gode muligheder for at finde et ufaglært arbejde, </w:t>
      </w:r>
      <w:r>
        <w:rPr>
          <w:lang w:val="da-DK"/>
        </w:rPr>
        <w:t xml:space="preserve">så eksisterer der </w:t>
      </w:r>
      <w:r w:rsidRPr="00762761">
        <w:rPr>
          <w:lang w:val="da-DK"/>
        </w:rPr>
        <w:t xml:space="preserve">en række forskellige barrierer, når de </w:t>
      </w:r>
      <w:r>
        <w:rPr>
          <w:lang w:val="da-DK"/>
        </w:rPr>
        <w:t xml:space="preserve">forsøger at få et arbejde, hvor </w:t>
      </w:r>
      <w:r w:rsidRPr="00762761">
        <w:rPr>
          <w:lang w:val="da-DK"/>
        </w:rPr>
        <w:t xml:space="preserve">deres erfaring og medbragte </w:t>
      </w:r>
      <w:r>
        <w:rPr>
          <w:lang w:val="da-DK"/>
        </w:rPr>
        <w:t>uddannelses</w:t>
      </w:r>
      <w:r w:rsidRPr="00762761">
        <w:rPr>
          <w:lang w:val="da-DK"/>
        </w:rPr>
        <w:t>kvalifikationer</w:t>
      </w:r>
      <w:r>
        <w:rPr>
          <w:lang w:val="da-DK"/>
        </w:rPr>
        <w:t xml:space="preserve"> kan bruges </w:t>
      </w:r>
      <w:r w:rsidRPr="006132DE">
        <w:rPr>
          <w:lang w:val="da-DK"/>
        </w:rPr>
        <w:t>(</w:t>
      </w:r>
      <w:r>
        <w:rPr>
          <w:lang w:val="da-DK"/>
        </w:rPr>
        <w:t>AKF.2008</w:t>
      </w:r>
      <w:r w:rsidRPr="006132DE">
        <w:rPr>
          <w:lang w:val="da-DK"/>
        </w:rPr>
        <w:t>)</w:t>
      </w:r>
      <w:r>
        <w:rPr>
          <w:lang w:val="da-DK"/>
        </w:rPr>
        <w:t>.</w:t>
      </w:r>
      <w:r w:rsidRPr="00762761">
        <w:rPr>
          <w:lang w:val="da-DK"/>
        </w:rPr>
        <w:t xml:space="preserve"> </w:t>
      </w:r>
    </w:p>
    <w:p w:rsidR="006A46D4" w:rsidRDefault="006A46D4" w:rsidP="006A46D4">
      <w:pPr>
        <w:pStyle w:val="specialeskabelon"/>
        <w:rPr>
          <w:lang w:val="da-DK"/>
        </w:rPr>
      </w:pPr>
      <w:r>
        <w:rPr>
          <w:lang w:val="da-DK"/>
        </w:rPr>
        <w:t>Forskningsresultaterne vedrørende højtuddannede familiesammenførte kvinder understreger</w:t>
      </w:r>
      <w:r w:rsidRPr="00762761">
        <w:rPr>
          <w:lang w:val="da-DK"/>
        </w:rPr>
        <w:t xml:space="preserve"> </w:t>
      </w:r>
      <w:r>
        <w:rPr>
          <w:lang w:val="da-DK"/>
        </w:rPr>
        <w:t xml:space="preserve">problemets </w:t>
      </w:r>
      <w:r w:rsidRPr="00762761">
        <w:rPr>
          <w:lang w:val="da-DK"/>
        </w:rPr>
        <w:t>aktualitet</w:t>
      </w:r>
      <w:r>
        <w:rPr>
          <w:lang w:val="da-DK"/>
        </w:rPr>
        <w:t xml:space="preserve">, men i kraft af at de familiesammenførte kvinder fra AKF-undersøgelsen blot repræsenterer et udsnit af den samlede gruppe af højtuddannede indvandrerkvinder, kan undersøgelsens resultater ikke umiddelbart generaliseres til resten af gruppen af højtuddannede. Resultaterne finder imidlertid støtte i Liversages ph.d. </w:t>
      </w:r>
      <w:r w:rsidRPr="007B74CB">
        <w:rPr>
          <w:i/>
          <w:lang w:val="da-DK"/>
        </w:rPr>
        <w:t>Finding a path</w:t>
      </w:r>
      <w:r>
        <w:rPr>
          <w:i/>
          <w:lang w:val="da-DK"/>
        </w:rPr>
        <w:t xml:space="preserve"> </w:t>
      </w:r>
      <w:r w:rsidRPr="008F5AE2">
        <w:rPr>
          <w:lang w:val="da-DK"/>
        </w:rPr>
        <w:t>(2005)</w:t>
      </w:r>
      <w:r>
        <w:rPr>
          <w:lang w:val="da-DK"/>
        </w:rPr>
        <w:t xml:space="preserve">, hvor lignende problemstillinger viser sig blandt højtuddannede østeuropæiske indvandrerkvinder (og mænd), som dels er kommet til Danmark på et andet opholdsgrundlag og dels på et tidligere tidspunkt (Liversage.2005). Samlet set vidner undersøgelserne om et problem, som ikke er særligt for en specifik gruppe karakteriseret af et specifikt opholdsgrundlag eller ankomsttidspunkt, men som snarere er fælles for en række af indvandrere, som har det til fælles, at de kommer hertil som </w:t>
      </w:r>
      <w:r w:rsidRPr="00764A8A">
        <w:rPr>
          <w:i/>
          <w:lang w:val="da-DK"/>
        </w:rPr>
        <w:t>højtuddannede</w:t>
      </w:r>
      <w:r>
        <w:rPr>
          <w:lang w:val="da-DK"/>
        </w:rPr>
        <w:t xml:space="preserve">. </w:t>
      </w:r>
    </w:p>
    <w:p w:rsidR="006A46D4" w:rsidRDefault="006A46D4" w:rsidP="006A46D4">
      <w:pPr>
        <w:pStyle w:val="specialeskabelon"/>
        <w:rPr>
          <w:lang w:val="da-DK"/>
        </w:rPr>
      </w:pPr>
      <w:r>
        <w:rPr>
          <w:lang w:val="da-DK"/>
        </w:rPr>
        <w:t xml:space="preserve">I specialet beskæftiger jeg mig med denne brede gruppe af indvandrerkvinder, der kommer til Danmark med videregående uddannelseskvalifikationer. Det er en gruppe som både omfatter familiesammenførte kvinder, kvinder der kommer som medfølgende hustru, kvinder der kommer i arbejdsøjemed, kvinder der er flygtet hertil, samt kvinder der fx kommer som led i et ph.d.-forløb og ender med at blive. Fælles for specialets målgruppe er, at alle kvinder medbringer en mellemlang eller lang videregående uddannelse – de refereres efterfølgende til som højtuddannede.     </w:t>
      </w:r>
    </w:p>
    <w:p w:rsidR="006A46D4" w:rsidRDefault="006A46D4" w:rsidP="006A46D4">
      <w:pPr>
        <w:pStyle w:val="specialeskabelon"/>
        <w:rPr>
          <w:lang w:val="da-DK"/>
        </w:rPr>
      </w:pPr>
      <w:r>
        <w:rPr>
          <w:lang w:val="da-DK"/>
        </w:rPr>
        <w:t>Hvorvidt det er et generelt problem for højtuddannede indvandrerkvinder at bruge deres medbragte uddannelseskvalifikationer i Danmark, er ikke tidligere undersøgt. Konklusionerne fra Liversages ph.d. samt AKF-undersøgelsen retter imidlertid fokus mod, at problematikken tilsyneladende eksisterer</w:t>
      </w:r>
      <w:r w:rsidRPr="00630DD4">
        <w:rPr>
          <w:lang w:val="da-DK"/>
        </w:rPr>
        <w:t xml:space="preserve"> </w:t>
      </w:r>
      <w:r>
        <w:rPr>
          <w:lang w:val="da-DK"/>
        </w:rPr>
        <w:t>på tværs af opholdsgrundlag for højtuddannede kvinder, som både er ankommet tilbage i 1990’erne (Liversage) samt for relativt nylig (AKF) – problematikken eksisterer således også fortsat uanset vedtagelsen af en række politiske initiativer, som har haft til hensigt at øge muligheden for anerkendelse af udenlandske uddannelseskvalifikationer. På den baggrund mener jeg, at der er grund til at undersøge problemet yderligere.</w:t>
      </w:r>
    </w:p>
    <w:p w:rsidR="006A46D4" w:rsidRPr="00762761" w:rsidRDefault="006A46D4" w:rsidP="006A46D4">
      <w:pPr>
        <w:pStyle w:val="Overskrift2"/>
        <w:jc w:val="left"/>
        <w:rPr>
          <w:lang w:val="da-DK"/>
        </w:rPr>
      </w:pPr>
      <w:bookmarkStart w:id="4" w:name="_Toc232161333"/>
      <w:bookmarkStart w:id="5" w:name="_Toc232826029"/>
      <w:r w:rsidRPr="00762761">
        <w:rPr>
          <w:lang w:val="da-DK"/>
        </w:rPr>
        <w:lastRenderedPageBreak/>
        <w:t>1.1 Formål</w:t>
      </w:r>
      <w:bookmarkEnd w:id="4"/>
      <w:bookmarkEnd w:id="5"/>
    </w:p>
    <w:p w:rsidR="006A46D4" w:rsidRDefault="006A46D4" w:rsidP="006A46D4">
      <w:pPr>
        <w:pStyle w:val="specialeskabelon"/>
        <w:rPr>
          <w:lang w:val="da-DK"/>
        </w:rPr>
      </w:pPr>
      <w:r>
        <w:rPr>
          <w:lang w:val="da-DK"/>
        </w:rPr>
        <w:t>Specialets formål er mere specifikt at undersøge</w:t>
      </w:r>
      <w:r w:rsidRPr="00762761">
        <w:rPr>
          <w:lang w:val="da-DK"/>
        </w:rPr>
        <w:t xml:space="preserve"> </w:t>
      </w:r>
      <w:r w:rsidRPr="006F125F">
        <w:rPr>
          <w:lang w:val="da-DK"/>
        </w:rPr>
        <w:t>højtuddannede indvandrerkvinder</w:t>
      </w:r>
      <w:r>
        <w:rPr>
          <w:lang w:val="da-DK"/>
        </w:rPr>
        <w:t xml:space="preserve">s muligheder for at opnå uddannelsesrelevant </w:t>
      </w:r>
      <w:r w:rsidRPr="006F125F">
        <w:rPr>
          <w:lang w:val="da-DK"/>
        </w:rPr>
        <w:t>adgang</w:t>
      </w:r>
      <w:r>
        <w:rPr>
          <w:lang w:val="da-DK"/>
        </w:rPr>
        <w:t xml:space="preserve"> og tilknytning </w:t>
      </w:r>
      <w:r w:rsidRPr="006F125F">
        <w:rPr>
          <w:lang w:val="da-DK"/>
        </w:rPr>
        <w:t xml:space="preserve">til </w:t>
      </w:r>
      <w:r>
        <w:rPr>
          <w:lang w:val="da-DK"/>
        </w:rPr>
        <w:t xml:space="preserve">det danske </w:t>
      </w:r>
      <w:r w:rsidRPr="006F125F">
        <w:rPr>
          <w:lang w:val="da-DK"/>
        </w:rPr>
        <w:t>arbejdsmarked</w:t>
      </w:r>
      <w:r>
        <w:rPr>
          <w:lang w:val="da-DK"/>
        </w:rPr>
        <w:t>. Der fokuseres på højtuddannede kvinder med ankomst mellem 1990 og 2001, og problemets omfang og karakteristika undersøges ved at se på kvindernes mulighed for over tid at finde beskæftigelse, som matcher deres uddannelsesniveau. Med udgangspunkt i et femårigt forløb af arbejdsmarkedstilknytning for hver kvinde vil specialet blandt andet søge</w:t>
      </w:r>
      <w:r w:rsidRPr="00DF5CC9">
        <w:rPr>
          <w:lang w:val="da-DK"/>
        </w:rPr>
        <w:t xml:space="preserve"> </w:t>
      </w:r>
      <w:r>
        <w:rPr>
          <w:lang w:val="da-DK"/>
        </w:rPr>
        <w:t>svar på følgende spørgsmål</w:t>
      </w:r>
      <w:r w:rsidRPr="008E7596">
        <w:rPr>
          <w:lang w:val="da-DK"/>
        </w:rPr>
        <w:t xml:space="preserve">: </w:t>
      </w:r>
    </w:p>
    <w:p w:rsidR="006A46D4" w:rsidRPr="003A391C" w:rsidRDefault="006A46D4" w:rsidP="006A46D4">
      <w:pPr>
        <w:pStyle w:val="specialeskabelon"/>
        <w:numPr>
          <w:ilvl w:val="0"/>
          <w:numId w:val="5"/>
        </w:numPr>
        <w:rPr>
          <w:lang w:val="da-DK"/>
        </w:rPr>
      </w:pPr>
      <w:r w:rsidRPr="003A391C">
        <w:rPr>
          <w:lang w:val="da-DK"/>
        </w:rPr>
        <w:t>I hvilken grad eksisterer der over tid et match mellem de højtuddannede indvandrerkvinders medbragte uddannelseskvalifikationer og det arbejde</w:t>
      </w:r>
      <w:r>
        <w:rPr>
          <w:lang w:val="da-DK"/>
        </w:rPr>
        <w:t>,</w:t>
      </w:r>
      <w:r w:rsidRPr="003A391C">
        <w:rPr>
          <w:lang w:val="da-DK"/>
        </w:rPr>
        <w:t xml:space="preserve"> de opnår?</w:t>
      </w:r>
    </w:p>
    <w:p w:rsidR="006A46D4" w:rsidRPr="00AB2430" w:rsidRDefault="006A46D4" w:rsidP="006A46D4">
      <w:pPr>
        <w:pStyle w:val="specialeskabelon"/>
        <w:numPr>
          <w:ilvl w:val="0"/>
          <w:numId w:val="5"/>
        </w:numPr>
        <w:rPr>
          <w:lang w:val="da-DK"/>
        </w:rPr>
      </w:pPr>
      <w:r w:rsidRPr="00AB2430">
        <w:rPr>
          <w:lang w:val="da-DK"/>
        </w:rPr>
        <w:t>Er det muligt at pege på startpositioner, som er mere eller mindre hensigtsmæssige for højtuddannede indvandrerkvinder at prioritere, når udgangspunktet er at opnå en jobposition på niveau med deres medbragte kvalifikationer?</w:t>
      </w:r>
    </w:p>
    <w:p w:rsidR="006A46D4" w:rsidRPr="00AB2430" w:rsidRDefault="006A46D4" w:rsidP="006A46D4">
      <w:pPr>
        <w:pStyle w:val="specialeskabelon"/>
        <w:numPr>
          <w:ilvl w:val="0"/>
          <w:numId w:val="5"/>
        </w:numPr>
        <w:rPr>
          <w:lang w:val="da-DK"/>
        </w:rPr>
      </w:pPr>
      <w:r w:rsidRPr="00AB2430">
        <w:rPr>
          <w:lang w:val="da-DK"/>
        </w:rPr>
        <w:t xml:space="preserve">Medfører en startposition som ufaglært fx typisk, at det bliver vanskeligere at bevæge sig </w:t>
      </w:r>
      <w:r>
        <w:rPr>
          <w:lang w:val="da-DK"/>
        </w:rPr>
        <w:t>til</w:t>
      </w:r>
      <w:r w:rsidRPr="00AB2430">
        <w:rPr>
          <w:lang w:val="da-DK"/>
        </w:rPr>
        <w:t xml:space="preserve"> et højere niveau, eller </w:t>
      </w:r>
      <w:r>
        <w:rPr>
          <w:lang w:val="da-DK"/>
        </w:rPr>
        <w:t>bliv</w:t>
      </w:r>
      <w:r w:rsidRPr="00AB2430">
        <w:rPr>
          <w:lang w:val="da-DK"/>
        </w:rPr>
        <w:t>er ufaglært arbejde et springbræt til en efterfølgende position på et højere niveau?</w:t>
      </w:r>
    </w:p>
    <w:p w:rsidR="006A46D4" w:rsidRDefault="006A46D4" w:rsidP="006A46D4">
      <w:pPr>
        <w:pStyle w:val="specialeskabelon"/>
        <w:rPr>
          <w:lang w:val="da-DK"/>
        </w:rPr>
      </w:pPr>
      <w:r w:rsidRPr="00762761">
        <w:rPr>
          <w:lang w:val="da-DK"/>
        </w:rPr>
        <w:t xml:space="preserve">Sådanne og lignende spørgsmål søges belyst gennem specialets problemstilling </w:t>
      </w:r>
      <w:r>
        <w:rPr>
          <w:lang w:val="da-DK"/>
        </w:rPr>
        <w:t>som har</w:t>
      </w:r>
      <w:r w:rsidRPr="00762761">
        <w:rPr>
          <w:lang w:val="da-DK"/>
        </w:rPr>
        <w:t xml:space="preserve"> følgende ordlyd:</w:t>
      </w:r>
    </w:p>
    <w:p w:rsidR="006A46D4" w:rsidRDefault="006A46D4" w:rsidP="006A46D4">
      <w:pPr>
        <w:pStyle w:val="specialeskabelon"/>
        <w:rPr>
          <w:lang w:val="da-DK"/>
        </w:rPr>
      </w:pPr>
      <w:r>
        <w:rPr>
          <w:noProof/>
          <w:lang w:val="da-DK" w:eastAsia="da-DK" w:bidi="ar-SA"/>
        </w:rPr>
        <w:pict>
          <v:roundrect id="_x0000_s1028" style="position:absolute;left:0;text-align:left;margin-left:94.25pt;margin-top:20.35pt;width:343.9pt;height:79.85pt;z-index:251662336" arcsize="10923f" fillcolor="#d99594" strokecolor="#d99594" strokeweight="1pt">
            <v:fill color2="#f2dbdb" angle="-45" focus="-50%" type="gradient"/>
            <v:shadow on="t" type="perspective" color="#622423" opacity=".5" offset="1pt" offset2="-3pt"/>
            <v:textbox style="mso-next-textbox:#_x0000_s1028">
              <w:txbxContent>
                <w:p w:rsidR="006A46D4" w:rsidRPr="005F4528" w:rsidRDefault="006A46D4" w:rsidP="006A46D4">
                  <w:pPr>
                    <w:spacing w:line="360" w:lineRule="auto"/>
                    <w:jc w:val="center"/>
                    <w:rPr>
                      <w:rFonts w:ascii="Times New Roman" w:hAnsi="Times New Roman"/>
                      <w:i/>
                      <w:sz w:val="24"/>
                      <w:szCs w:val="24"/>
                    </w:rPr>
                  </w:pPr>
                  <w:r>
                    <w:rPr>
                      <w:rFonts w:ascii="Times New Roman" w:hAnsi="Times New Roman"/>
                      <w:i/>
                      <w:sz w:val="24"/>
                      <w:szCs w:val="24"/>
                    </w:rPr>
                    <w:t>Hvad karakteriserer højtuddannede indvandrerkvinders</w:t>
                  </w:r>
                  <w:r w:rsidRPr="005F4528">
                    <w:rPr>
                      <w:rFonts w:ascii="Times New Roman" w:hAnsi="Times New Roman"/>
                      <w:i/>
                      <w:sz w:val="24"/>
                      <w:szCs w:val="24"/>
                    </w:rPr>
                    <w:t xml:space="preserve"> adgang og tilknytning til det danske arbejdsmarked</w:t>
                  </w:r>
                  <w:r>
                    <w:rPr>
                      <w:rFonts w:ascii="Times New Roman" w:hAnsi="Times New Roman"/>
                      <w:i/>
                      <w:sz w:val="24"/>
                      <w:szCs w:val="24"/>
                    </w:rPr>
                    <w:t>,</w:t>
                  </w:r>
                  <w:r w:rsidRPr="005F4528">
                    <w:rPr>
                      <w:rFonts w:ascii="Times New Roman" w:hAnsi="Times New Roman"/>
                      <w:i/>
                      <w:sz w:val="24"/>
                      <w:szCs w:val="24"/>
                    </w:rPr>
                    <w:t xml:space="preserve"> og hvilke faktorer </w:t>
                  </w:r>
                  <w:r>
                    <w:rPr>
                      <w:rFonts w:ascii="Times New Roman" w:hAnsi="Times New Roman"/>
                      <w:i/>
                      <w:sz w:val="24"/>
                      <w:szCs w:val="24"/>
                    </w:rPr>
                    <w:t xml:space="preserve">kan være med til at forklare kvindernes </w:t>
                  </w:r>
                  <w:r w:rsidRPr="005F4528">
                    <w:rPr>
                      <w:rFonts w:ascii="Times New Roman" w:hAnsi="Times New Roman"/>
                      <w:i/>
                      <w:sz w:val="24"/>
                      <w:szCs w:val="24"/>
                    </w:rPr>
                    <w:t>adgang og tilknytning?</w:t>
                  </w:r>
                </w:p>
                <w:p w:rsidR="006A46D4" w:rsidRPr="0040634A" w:rsidRDefault="006A46D4" w:rsidP="006A46D4">
                  <w:pPr>
                    <w:jc w:val="center"/>
                  </w:pPr>
                </w:p>
              </w:txbxContent>
            </v:textbox>
          </v:roundrect>
        </w:pict>
      </w:r>
    </w:p>
    <w:p w:rsidR="006A46D4" w:rsidRDefault="006A46D4" w:rsidP="006A46D4">
      <w:pPr>
        <w:rPr>
          <w:rFonts w:ascii="Times New Roman" w:eastAsia="Calibri" w:hAnsi="Times New Roman"/>
          <w:noProof/>
          <w:sz w:val="24"/>
          <w:lang w:eastAsia="da-DK"/>
        </w:rPr>
      </w:pPr>
    </w:p>
    <w:p w:rsidR="006A46D4" w:rsidRDefault="006A46D4" w:rsidP="006A46D4">
      <w:pPr>
        <w:rPr>
          <w:rFonts w:ascii="Times New Roman" w:eastAsia="Calibri" w:hAnsi="Times New Roman"/>
          <w:noProof/>
          <w:sz w:val="24"/>
          <w:lang w:eastAsia="da-DK"/>
        </w:rPr>
      </w:pPr>
    </w:p>
    <w:p w:rsidR="006A46D4" w:rsidRDefault="006A46D4" w:rsidP="006A46D4">
      <w:pPr>
        <w:rPr>
          <w:rFonts w:eastAsia="Calibri"/>
          <w:lang w:eastAsia="da-DK"/>
        </w:rPr>
      </w:pPr>
    </w:p>
    <w:p w:rsidR="006A46D4" w:rsidRDefault="006A46D4" w:rsidP="006A46D4">
      <w:pPr>
        <w:rPr>
          <w:rFonts w:eastAsia="Calibri"/>
          <w:lang w:eastAsia="da-DK"/>
        </w:rPr>
      </w:pPr>
    </w:p>
    <w:p w:rsidR="006A46D4" w:rsidRDefault="006A46D4" w:rsidP="006A46D4">
      <w:pPr>
        <w:rPr>
          <w:rFonts w:eastAsia="Calibri"/>
          <w:lang w:eastAsia="da-DK"/>
        </w:rPr>
      </w:pPr>
    </w:p>
    <w:p w:rsidR="006A46D4" w:rsidRDefault="006A46D4" w:rsidP="006A46D4">
      <w:pPr>
        <w:rPr>
          <w:rFonts w:eastAsia="Calibri"/>
          <w:lang w:eastAsia="da-DK"/>
        </w:rPr>
      </w:pPr>
    </w:p>
    <w:p w:rsidR="006A46D4" w:rsidRDefault="006A46D4" w:rsidP="006A46D4">
      <w:pPr>
        <w:rPr>
          <w:rFonts w:eastAsia="Calibri"/>
          <w:lang w:eastAsia="da-DK"/>
        </w:rPr>
      </w:pPr>
    </w:p>
    <w:p w:rsidR="006A46D4" w:rsidRPr="00E34E6F" w:rsidRDefault="006A46D4" w:rsidP="006A46D4">
      <w:pPr>
        <w:rPr>
          <w:rFonts w:eastAsia="Calibri"/>
          <w:lang w:eastAsia="da-DK"/>
        </w:rPr>
      </w:pPr>
    </w:p>
    <w:p w:rsidR="006A46D4" w:rsidRPr="00AD5A1B" w:rsidRDefault="006A46D4" w:rsidP="006A46D4">
      <w:pPr>
        <w:pStyle w:val="Overskrift2"/>
        <w:tabs>
          <w:tab w:val="left" w:pos="4111"/>
        </w:tabs>
        <w:jc w:val="left"/>
        <w:rPr>
          <w:lang w:val="da-DK"/>
        </w:rPr>
      </w:pPr>
      <w:bookmarkStart w:id="6" w:name="_Toc232161334"/>
      <w:bookmarkStart w:id="7" w:name="_Toc232826030"/>
      <w:r w:rsidRPr="00AD5A1B">
        <w:rPr>
          <w:lang w:val="da-DK"/>
        </w:rPr>
        <w:lastRenderedPageBreak/>
        <w:t xml:space="preserve">1.2 </w:t>
      </w:r>
      <w:r>
        <w:rPr>
          <w:lang w:val="da-DK"/>
        </w:rPr>
        <w:t>Specialets f</w:t>
      </w:r>
      <w:r w:rsidRPr="00AD5A1B">
        <w:rPr>
          <w:lang w:val="da-DK"/>
        </w:rPr>
        <w:t>remgangsmåde</w:t>
      </w:r>
      <w:r>
        <w:rPr>
          <w:lang w:val="da-DK"/>
        </w:rPr>
        <w:t xml:space="preserve"> og elementer</w:t>
      </w:r>
      <w:bookmarkEnd w:id="6"/>
      <w:bookmarkEnd w:id="7"/>
      <w:r w:rsidRPr="00AD5A1B">
        <w:rPr>
          <w:lang w:val="da-DK"/>
        </w:rPr>
        <w:t xml:space="preserve"> </w:t>
      </w:r>
    </w:p>
    <w:p w:rsidR="006A46D4" w:rsidRDefault="006A46D4" w:rsidP="006A46D4">
      <w:pPr>
        <w:pStyle w:val="specialeskabelon"/>
        <w:rPr>
          <w:lang w:val="da-DK"/>
        </w:rPr>
      </w:pPr>
      <w:r>
        <w:rPr>
          <w:lang w:val="da-DK"/>
        </w:rPr>
        <w:t>Problemstillingen tager afsæt i de vanskeligheder, som kom til syne gennem interview med højtuddannede indvandrerkvinder i forbindelse med ovennævnte AKF-undersøgelse</w:t>
      </w:r>
      <w:r>
        <w:rPr>
          <w:rStyle w:val="Fodnotehenvisning"/>
          <w:lang w:val="da-DK"/>
        </w:rPr>
        <w:footnoteReference w:id="4"/>
      </w:r>
      <w:r>
        <w:rPr>
          <w:lang w:val="da-DK"/>
        </w:rPr>
        <w:t xml:space="preserve">. Specialet vil indledningsvist gøre brug af dette interviewmateriale for dels at uddybe og illustrere de problemer, som kort er opridset i introduktionen, og for dels at bruge disse interview som eksplorativ indgangsvinkel til emner, som kan være interessante at forfølge i specialets analyse af problemstillingen. De kvalitative interview kan vise sig at repræsentere en særlig type af problemer i kraft af, at kvinderne alle er familiesammenførte. Det vides imidlertid ikke, om deres problemer ligeledes er karakteristiske for kvinder, som kommer hertil på et andet opholdsgrundlag, og som udgangspunkt er det derfor heller ikke opholdsgrundlaget, der er interessant, men det faktum at kvinderne er </w:t>
      </w:r>
      <w:r w:rsidRPr="00D83C83">
        <w:rPr>
          <w:i/>
          <w:lang w:val="da-DK"/>
        </w:rPr>
        <w:t>højtuddannede</w:t>
      </w:r>
      <w:r>
        <w:rPr>
          <w:lang w:val="da-DK"/>
        </w:rPr>
        <w:t xml:space="preserve">. Derfor fungerer interviewene, i kraft af kvindernes uddannelsesbaggrund, som en indgang til at forstå problemstillingens karakter – dermed ikke sagt, at det ikke for andre højtuddannede indvandrerkvinder kan være nogle andre problemstillinger, som gør sig gældende, og at problemet med at indtræde på arbejdsmarkedet i uddannelsesrelevante positioner for visse kvinder slet ikke eksisterer - som eksempelvis kvinder, der kommer hertil direkte i forbindelse med arbejde.  </w:t>
      </w:r>
    </w:p>
    <w:p w:rsidR="006A46D4" w:rsidRDefault="006A46D4" w:rsidP="006A46D4">
      <w:pPr>
        <w:pStyle w:val="specialeskabelon"/>
        <w:rPr>
          <w:lang w:val="da-DK"/>
        </w:rPr>
      </w:pPr>
      <w:r>
        <w:rPr>
          <w:lang w:val="da-DK"/>
        </w:rPr>
        <w:t xml:space="preserve">I analysen gribes problemstillingen an ud fra et forløbsperspektiv, der betyder, at indvandrerkvinderne følges over en femårig periode fra deres ankomst til Danmark. Derved er det både muligt at kigge på deres første adgang til arbejdsmarkedet samt at se, hvorledes deres videre tilknytning forandrer sig over tid. Inspirationen hertil stammer oprindeligt fra </w:t>
      </w:r>
      <w:r w:rsidRPr="008C6C44">
        <w:rPr>
          <w:lang w:val="da-DK"/>
        </w:rPr>
        <w:t xml:space="preserve">Liversages </w:t>
      </w:r>
      <w:r>
        <w:rPr>
          <w:lang w:val="da-DK"/>
        </w:rPr>
        <w:t>p</w:t>
      </w:r>
      <w:r w:rsidRPr="008C6C44">
        <w:rPr>
          <w:lang w:val="da-DK"/>
        </w:rPr>
        <w:t>h.d.</w:t>
      </w:r>
      <w:r>
        <w:rPr>
          <w:lang w:val="da-DK"/>
        </w:rPr>
        <w:t xml:space="preserve">, hvor hun, på baggrund af biografiske interview, undersøger </w:t>
      </w:r>
      <w:r w:rsidRPr="005942B8">
        <w:rPr>
          <w:lang w:val="da-DK"/>
        </w:rPr>
        <w:t>højtudda</w:t>
      </w:r>
      <w:r>
        <w:rPr>
          <w:lang w:val="da-DK"/>
        </w:rPr>
        <w:t>nnede østeuropæiske indvandrerkvinders og mænds ad</w:t>
      </w:r>
      <w:r w:rsidRPr="005942B8">
        <w:rPr>
          <w:lang w:val="da-DK"/>
        </w:rPr>
        <w:t xml:space="preserve">gangsprocesser </w:t>
      </w:r>
      <w:r>
        <w:rPr>
          <w:lang w:val="da-DK"/>
        </w:rPr>
        <w:t>til</w:t>
      </w:r>
      <w:r w:rsidRPr="005942B8">
        <w:rPr>
          <w:lang w:val="da-DK"/>
        </w:rPr>
        <w:t xml:space="preserve"> det danske arbejdsmarked</w:t>
      </w:r>
      <w:r>
        <w:rPr>
          <w:lang w:val="da-DK"/>
        </w:rPr>
        <w:t>. Fortællingerne</w:t>
      </w:r>
      <w:r w:rsidRPr="00B927AE">
        <w:rPr>
          <w:lang w:val="da-DK"/>
        </w:rPr>
        <w:t xml:space="preserve"> illustreres grafisk i afhandlingen ved hjælp af skemaer over hvert enkelt individs </w:t>
      </w:r>
      <w:r>
        <w:rPr>
          <w:lang w:val="da-DK"/>
        </w:rPr>
        <w:t>forløb</w:t>
      </w:r>
      <w:r w:rsidRPr="00B927AE">
        <w:rPr>
          <w:lang w:val="da-DK"/>
        </w:rPr>
        <w:t xml:space="preserve">. Denne måde at illustrere </w:t>
      </w:r>
      <w:r>
        <w:rPr>
          <w:lang w:val="da-DK"/>
        </w:rPr>
        <w:t xml:space="preserve">og indfange </w:t>
      </w:r>
      <w:r w:rsidRPr="00B927AE">
        <w:rPr>
          <w:lang w:val="da-DK"/>
        </w:rPr>
        <w:t>bevægelse</w:t>
      </w:r>
      <w:r>
        <w:rPr>
          <w:lang w:val="da-DK"/>
        </w:rPr>
        <w:t>r</w:t>
      </w:r>
      <w:r w:rsidRPr="00B927AE">
        <w:rPr>
          <w:lang w:val="da-DK"/>
        </w:rPr>
        <w:t xml:space="preserve"> over tid har været en væsentlig inspirationskilde til mine egne indledningsvise overvejelser om, hvorledes </w:t>
      </w:r>
      <w:r>
        <w:rPr>
          <w:lang w:val="da-DK"/>
        </w:rPr>
        <w:t xml:space="preserve">specialets problemstilling skulle gribes an metodisk, og har blandt andet været afgørende for ønsket om at kunne håndtere en række forskellige positionskift i det enkelte individs forløb. </w:t>
      </w:r>
    </w:p>
    <w:p w:rsidR="006A46D4" w:rsidRDefault="006A46D4" w:rsidP="006A46D4">
      <w:pPr>
        <w:pStyle w:val="specialeskabelon"/>
        <w:rPr>
          <w:lang w:val="da-DK"/>
        </w:rPr>
      </w:pPr>
      <w:r>
        <w:rPr>
          <w:lang w:val="da-DK"/>
        </w:rPr>
        <w:lastRenderedPageBreak/>
        <w:t>Kvindernes forløb analyseres ved hjælp af sekvensanalyse, der, som metode, s</w:t>
      </w:r>
      <w:r w:rsidRPr="00762761">
        <w:rPr>
          <w:lang w:val="da-DK"/>
        </w:rPr>
        <w:t xml:space="preserve">å vidt vides, </w:t>
      </w:r>
      <w:r>
        <w:rPr>
          <w:lang w:val="da-DK"/>
        </w:rPr>
        <w:t xml:space="preserve">ikke tidligere er </w:t>
      </w:r>
      <w:r w:rsidRPr="00762761">
        <w:rPr>
          <w:lang w:val="da-DK"/>
        </w:rPr>
        <w:t xml:space="preserve">anvendt til analyse </w:t>
      </w:r>
      <w:r>
        <w:rPr>
          <w:lang w:val="da-DK"/>
        </w:rPr>
        <w:t xml:space="preserve">af </w:t>
      </w:r>
      <w:r w:rsidRPr="00762761">
        <w:rPr>
          <w:lang w:val="da-DK"/>
        </w:rPr>
        <w:t>samfundsvidenskabelige proble</w:t>
      </w:r>
      <w:r>
        <w:rPr>
          <w:lang w:val="da-DK"/>
        </w:rPr>
        <w:t xml:space="preserve">mstillinger i en dansk kontekst. Derfor vil specialets metodekapitel give en grundig præsentation af metoden samt den diskussion, som har fulgt i kølvandet på introduktionen af metoden. Derved fremstilles </w:t>
      </w:r>
      <w:r w:rsidRPr="007C7404">
        <w:rPr>
          <w:lang w:val="da-DK"/>
        </w:rPr>
        <w:t>metode</w:t>
      </w:r>
      <w:r>
        <w:rPr>
          <w:lang w:val="da-DK"/>
        </w:rPr>
        <w:t>n</w:t>
      </w:r>
      <w:r w:rsidRPr="007C7404">
        <w:rPr>
          <w:lang w:val="da-DK"/>
        </w:rPr>
        <w:t xml:space="preserve">s </w:t>
      </w:r>
      <w:r>
        <w:rPr>
          <w:lang w:val="da-DK"/>
        </w:rPr>
        <w:t xml:space="preserve">generelle </w:t>
      </w:r>
      <w:r w:rsidRPr="007C7404">
        <w:rPr>
          <w:lang w:val="da-DK"/>
        </w:rPr>
        <w:t>styrke</w:t>
      </w:r>
      <w:r>
        <w:rPr>
          <w:lang w:val="da-DK"/>
        </w:rPr>
        <w:t>r og svagheder</w:t>
      </w:r>
      <w:r w:rsidRPr="007C7404">
        <w:rPr>
          <w:lang w:val="da-DK"/>
        </w:rPr>
        <w:t xml:space="preserve"> i forhold til metoder</w:t>
      </w:r>
      <w:r>
        <w:rPr>
          <w:lang w:val="da-DK"/>
        </w:rPr>
        <w:t>,</w:t>
      </w:r>
      <w:r w:rsidRPr="007C7404">
        <w:rPr>
          <w:lang w:val="da-DK"/>
        </w:rPr>
        <w:t xml:space="preserve"> </w:t>
      </w:r>
      <w:r>
        <w:rPr>
          <w:lang w:val="da-DK"/>
        </w:rPr>
        <w:t xml:space="preserve">som traditionelt set anvendes til forløbsanalyse - og efterfølgende afprøves metoden i praksis i specialets analyse. </w:t>
      </w:r>
    </w:p>
    <w:p w:rsidR="006A46D4" w:rsidRPr="00E46244" w:rsidRDefault="006A46D4" w:rsidP="006A46D4">
      <w:pPr>
        <w:pStyle w:val="specialeskabelon"/>
        <w:rPr>
          <w:lang w:val="da-DK"/>
        </w:rPr>
      </w:pPr>
      <w:r w:rsidRPr="00FD10A8">
        <w:rPr>
          <w:lang w:val="da-DK"/>
        </w:rPr>
        <w:t xml:space="preserve">Specialets teoretiske ramme udgøres </w:t>
      </w:r>
      <w:r>
        <w:rPr>
          <w:lang w:val="da-DK"/>
        </w:rPr>
        <w:t xml:space="preserve">primært </w:t>
      </w:r>
      <w:r w:rsidRPr="00FD10A8">
        <w:rPr>
          <w:lang w:val="da-DK"/>
        </w:rPr>
        <w:t xml:space="preserve">af Pierre Bourdieus begreber om </w:t>
      </w:r>
      <w:r w:rsidRPr="00FD10A8">
        <w:rPr>
          <w:i/>
          <w:lang w:val="da-DK"/>
        </w:rPr>
        <w:t>habitus,</w:t>
      </w:r>
      <w:r w:rsidRPr="00FD10A8">
        <w:rPr>
          <w:lang w:val="da-DK"/>
        </w:rPr>
        <w:t xml:space="preserve"> </w:t>
      </w:r>
      <w:r w:rsidRPr="00FD10A8">
        <w:rPr>
          <w:i/>
          <w:lang w:val="da-DK"/>
        </w:rPr>
        <w:t>felt</w:t>
      </w:r>
      <w:r>
        <w:rPr>
          <w:i/>
          <w:lang w:val="da-DK"/>
        </w:rPr>
        <w:t>,</w:t>
      </w:r>
      <w:r w:rsidRPr="00FD10A8">
        <w:rPr>
          <w:lang w:val="da-DK"/>
        </w:rPr>
        <w:t xml:space="preserve"> </w:t>
      </w:r>
      <w:r w:rsidRPr="00FD10A8">
        <w:rPr>
          <w:i/>
          <w:lang w:val="da-DK"/>
        </w:rPr>
        <w:t>kapital</w:t>
      </w:r>
      <w:r>
        <w:rPr>
          <w:i/>
          <w:lang w:val="da-DK"/>
        </w:rPr>
        <w:t xml:space="preserve"> og praksis</w:t>
      </w:r>
      <w:r w:rsidRPr="00FD10A8">
        <w:rPr>
          <w:lang w:val="da-DK"/>
        </w:rPr>
        <w:t xml:space="preserve"> </w:t>
      </w:r>
      <w:r>
        <w:rPr>
          <w:lang w:val="da-DK"/>
        </w:rPr>
        <w:t>og desuden af</w:t>
      </w:r>
      <w:r w:rsidRPr="00FD10A8">
        <w:rPr>
          <w:lang w:val="da-DK"/>
        </w:rPr>
        <w:t xml:space="preserve"> Jennifer Johnson-Hanks begreb om </w:t>
      </w:r>
      <w:r w:rsidRPr="00FD10A8">
        <w:rPr>
          <w:i/>
          <w:lang w:val="da-DK"/>
        </w:rPr>
        <w:t>vital conjunctures</w:t>
      </w:r>
      <w:r>
        <w:rPr>
          <w:lang w:val="da-DK"/>
        </w:rPr>
        <w:t>.</w:t>
      </w:r>
      <w:r w:rsidRPr="00FD10A8">
        <w:rPr>
          <w:lang w:val="da-DK"/>
        </w:rPr>
        <w:t xml:space="preserve"> </w:t>
      </w:r>
      <w:r w:rsidRPr="001229C3">
        <w:rPr>
          <w:lang w:val="da-DK"/>
        </w:rPr>
        <w:t>Bourdieu</w:t>
      </w:r>
      <w:r>
        <w:rPr>
          <w:lang w:val="da-DK"/>
        </w:rPr>
        <w:t xml:space="preserve">s begreber </w:t>
      </w:r>
      <w:r w:rsidRPr="001229C3">
        <w:rPr>
          <w:lang w:val="da-DK"/>
        </w:rPr>
        <w:t xml:space="preserve">er </w:t>
      </w:r>
      <w:r>
        <w:rPr>
          <w:lang w:val="da-DK"/>
        </w:rPr>
        <w:t xml:space="preserve">blandt andet </w:t>
      </w:r>
      <w:r w:rsidRPr="001229C3">
        <w:rPr>
          <w:lang w:val="da-DK"/>
        </w:rPr>
        <w:t xml:space="preserve">valgt </w:t>
      </w:r>
      <w:r>
        <w:rPr>
          <w:lang w:val="da-DK"/>
        </w:rPr>
        <w:t xml:space="preserve">som ramme </w:t>
      </w:r>
      <w:r w:rsidRPr="001229C3">
        <w:rPr>
          <w:lang w:val="da-DK"/>
        </w:rPr>
        <w:t xml:space="preserve">i kraft af hans fokus på samspillet </w:t>
      </w:r>
      <w:r>
        <w:rPr>
          <w:lang w:val="da-DK"/>
        </w:rPr>
        <w:t>mellem habitus, kapital og felt</w:t>
      </w:r>
      <w:r w:rsidRPr="001229C3">
        <w:rPr>
          <w:lang w:val="da-DK"/>
        </w:rPr>
        <w:t xml:space="preserve"> </w:t>
      </w:r>
      <w:r>
        <w:rPr>
          <w:lang w:val="da-DK"/>
        </w:rPr>
        <w:t>som et samlet udtryk for individets</w:t>
      </w:r>
      <w:r w:rsidRPr="009844A9">
        <w:rPr>
          <w:lang w:val="da-DK"/>
        </w:rPr>
        <w:t xml:space="preserve"> sociale praksis.</w:t>
      </w:r>
      <w:r w:rsidRPr="001229C3">
        <w:rPr>
          <w:lang w:val="da-DK"/>
        </w:rPr>
        <w:t xml:space="preserve"> I analysen af højtuddan</w:t>
      </w:r>
      <w:r>
        <w:rPr>
          <w:lang w:val="da-DK"/>
        </w:rPr>
        <w:t>nede indvandrerkvinder giver et fokus på</w:t>
      </w:r>
      <w:r w:rsidRPr="009844A9">
        <w:rPr>
          <w:lang w:val="da-DK"/>
        </w:rPr>
        <w:t xml:space="preserve"> social praksis </w:t>
      </w:r>
      <w:r>
        <w:rPr>
          <w:lang w:val="da-DK"/>
        </w:rPr>
        <w:t>mulighed for at analysere adgangen og tilknytningen til arbejdsmarkedet som</w:t>
      </w:r>
      <w:r w:rsidRPr="001229C3">
        <w:rPr>
          <w:lang w:val="da-DK"/>
        </w:rPr>
        <w:t xml:space="preserve"> </w:t>
      </w:r>
      <w:r>
        <w:rPr>
          <w:lang w:val="da-DK"/>
        </w:rPr>
        <w:t>et resultat af s</w:t>
      </w:r>
      <w:r w:rsidRPr="001229C3">
        <w:rPr>
          <w:lang w:val="da-DK"/>
        </w:rPr>
        <w:t>amspil</w:t>
      </w:r>
      <w:r>
        <w:rPr>
          <w:lang w:val="da-DK"/>
        </w:rPr>
        <w:t>let</w:t>
      </w:r>
      <w:r w:rsidRPr="001229C3">
        <w:rPr>
          <w:lang w:val="da-DK"/>
        </w:rPr>
        <w:t xml:space="preserve"> </w:t>
      </w:r>
      <w:r>
        <w:rPr>
          <w:lang w:val="da-DK"/>
        </w:rPr>
        <w:t>mellem kvindernes individuelle dispositioner og de strukturelle forhold og processer, som karakteriserer feltet: det danske arbejdsmarked. Teorivalget</w:t>
      </w:r>
      <w:r w:rsidRPr="00E46244">
        <w:rPr>
          <w:lang w:val="da-DK"/>
        </w:rPr>
        <w:t xml:space="preserve"> placere</w:t>
      </w:r>
      <w:r>
        <w:rPr>
          <w:lang w:val="da-DK"/>
        </w:rPr>
        <w:t>r</w:t>
      </w:r>
      <w:r w:rsidRPr="00E46244">
        <w:rPr>
          <w:lang w:val="da-DK"/>
        </w:rPr>
        <w:t xml:space="preserve"> specialet inden</w:t>
      </w:r>
      <w:r>
        <w:rPr>
          <w:lang w:val="da-DK"/>
        </w:rPr>
        <w:t xml:space="preserve"> </w:t>
      </w:r>
      <w:r w:rsidRPr="00E46244">
        <w:rPr>
          <w:lang w:val="da-DK"/>
        </w:rPr>
        <w:t>for en poststrukturalistisk tradition, hvor strukturer som udgangspunkt begribes uafhængigt af aktørens bevidsthed</w:t>
      </w:r>
      <w:r>
        <w:rPr>
          <w:lang w:val="da-DK"/>
        </w:rPr>
        <w:t>,</w:t>
      </w:r>
      <w:r w:rsidRPr="00E46244">
        <w:rPr>
          <w:lang w:val="da-DK"/>
        </w:rPr>
        <w:t xml:space="preserve"> </w:t>
      </w:r>
      <w:r>
        <w:rPr>
          <w:lang w:val="da-DK"/>
        </w:rPr>
        <w:t xml:space="preserve">men </w:t>
      </w:r>
      <w:r w:rsidRPr="00E46244">
        <w:rPr>
          <w:lang w:val="da-DK"/>
        </w:rPr>
        <w:t xml:space="preserve">uden at aktøren mistes helt af syne. Bourdieu </w:t>
      </w:r>
      <w:r>
        <w:rPr>
          <w:lang w:val="da-DK"/>
        </w:rPr>
        <w:t xml:space="preserve">kan </w:t>
      </w:r>
      <w:r w:rsidRPr="00E46244">
        <w:rPr>
          <w:lang w:val="da-DK"/>
        </w:rPr>
        <w:t>placeres inden</w:t>
      </w:r>
      <w:r>
        <w:rPr>
          <w:lang w:val="da-DK"/>
        </w:rPr>
        <w:t xml:space="preserve"> </w:t>
      </w:r>
      <w:r w:rsidRPr="00E46244">
        <w:rPr>
          <w:lang w:val="da-DK"/>
        </w:rPr>
        <w:t>for denne tradition i kraft af</w:t>
      </w:r>
      <w:r>
        <w:rPr>
          <w:lang w:val="da-DK"/>
        </w:rPr>
        <w:t>,</w:t>
      </w:r>
      <w:r w:rsidRPr="00E46244">
        <w:rPr>
          <w:lang w:val="da-DK"/>
        </w:rPr>
        <w:t xml:space="preserve"> at han fortolker den sociale virkelighed som bestående af forskellige magtstrukturer og differentieringsmekanismer, hvor aktørens position er underlagt disse mekanismer</w:t>
      </w:r>
      <w:r>
        <w:rPr>
          <w:lang w:val="da-DK"/>
        </w:rPr>
        <w:t>,</w:t>
      </w:r>
      <w:r w:rsidRPr="00E46244">
        <w:rPr>
          <w:lang w:val="da-DK"/>
        </w:rPr>
        <w:t xml:space="preserve"> men samtidig bestemt af de dispositioner</w:t>
      </w:r>
      <w:r>
        <w:rPr>
          <w:lang w:val="da-DK"/>
        </w:rPr>
        <w:t xml:space="preserve"> som</w:t>
      </w:r>
      <w:r w:rsidRPr="00E46244">
        <w:rPr>
          <w:lang w:val="da-DK"/>
        </w:rPr>
        <w:t xml:space="preserve"> udvikle</w:t>
      </w:r>
      <w:r>
        <w:rPr>
          <w:lang w:val="da-DK"/>
        </w:rPr>
        <w:t>s</w:t>
      </w:r>
      <w:r w:rsidRPr="00E46244">
        <w:rPr>
          <w:lang w:val="da-DK"/>
        </w:rPr>
        <w:t xml:space="preserve"> gennem </w:t>
      </w:r>
      <w:r>
        <w:rPr>
          <w:lang w:val="da-DK"/>
        </w:rPr>
        <w:t xml:space="preserve">hele </w:t>
      </w:r>
      <w:r w:rsidRPr="00E46244">
        <w:rPr>
          <w:lang w:val="da-DK"/>
        </w:rPr>
        <w:t>livet</w:t>
      </w:r>
      <w:r>
        <w:rPr>
          <w:lang w:val="da-DK"/>
        </w:rPr>
        <w:t>, samt de relationer som aktøren indgår i</w:t>
      </w:r>
      <w:r w:rsidRPr="00E46244">
        <w:rPr>
          <w:lang w:val="da-DK"/>
        </w:rPr>
        <w:t xml:space="preserve">. Frem for </w:t>
      </w:r>
      <w:r>
        <w:rPr>
          <w:lang w:val="da-DK"/>
        </w:rPr>
        <w:t xml:space="preserve">at </w:t>
      </w:r>
      <w:r w:rsidRPr="00E46244">
        <w:rPr>
          <w:lang w:val="da-DK"/>
        </w:rPr>
        <w:t>præge handlinger gennem bevidste og strategiske valg</w:t>
      </w:r>
      <w:r>
        <w:rPr>
          <w:lang w:val="da-DK"/>
        </w:rPr>
        <w:t>,</w:t>
      </w:r>
      <w:r w:rsidRPr="00E46244">
        <w:rPr>
          <w:lang w:val="da-DK"/>
        </w:rPr>
        <w:t xml:space="preserve"> </w:t>
      </w:r>
      <w:r>
        <w:rPr>
          <w:lang w:val="da-DK"/>
        </w:rPr>
        <w:t>øver</w:t>
      </w:r>
      <w:r w:rsidRPr="00E46244">
        <w:rPr>
          <w:lang w:val="da-DK"/>
        </w:rPr>
        <w:t xml:space="preserve"> aktøren </w:t>
      </w:r>
      <w:r>
        <w:rPr>
          <w:lang w:val="da-DK"/>
        </w:rPr>
        <w:t xml:space="preserve">snarere, i </w:t>
      </w:r>
      <w:r w:rsidRPr="00E46244">
        <w:rPr>
          <w:lang w:val="da-DK"/>
        </w:rPr>
        <w:t>kraft af sine dispositioner</w:t>
      </w:r>
      <w:r>
        <w:rPr>
          <w:lang w:val="da-DK"/>
        </w:rPr>
        <w:t>,</w:t>
      </w:r>
      <w:r w:rsidRPr="00E46244">
        <w:rPr>
          <w:lang w:val="da-DK"/>
        </w:rPr>
        <w:t xml:space="preserve"> </w:t>
      </w:r>
      <w:r>
        <w:rPr>
          <w:lang w:val="da-DK"/>
        </w:rPr>
        <w:t>indflydelse på,</w:t>
      </w:r>
      <w:r w:rsidRPr="00E46244">
        <w:rPr>
          <w:lang w:val="da-DK"/>
        </w:rPr>
        <w:t xml:space="preserve"> hvilken position han/hun indtager i den sociale virkelighed. </w:t>
      </w:r>
    </w:p>
    <w:p w:rsidR="006A46D4" w:rsidRDefault="006A46D4" w:rsidP="006A46D4">
      <w:pPr>
        <w:pStyle w:val="specialeskabelon"/>
        <w:rPr>
          <w:lang w:val="da-DK"/>
        </w:rPr>
      </w:pPr>
      <w:r>
        <w:rPr>
          <w:lang w:val="da-DK"/>
        </w:rPr>
        <w:t>Heroverfor udvikler Jennifer Johnson-Hanks begrebet om vital conjunctures for at blive i stand til at analysere tidspunkter i livet, hvor aktørens handlinger netop kan siges at fremstå som bevidste og velovervejede. Hun beskæftiger sig med perioder (</w:t>
      </w:r>
      <w:r w:rsidRPr="00B67140">
        <w:rPr>
          <w:i/>
          <w:lang w:val="da-DK"/>
        </w:rPr>
        <w:t>conjunctures</w:t>
      </w:r>
      <w:r>
        <w:rPr>
          <w:lang w:val="da-DK"/>
        </w:rPr>
        <w:t>), som er kendetegnet ved, at fremtiden pludselig forekommer usikker, fordi der kort sagt opstår en uoverensstemmelse mellem det forventede, og det som reelt viser sig muligt. En situation som, ifølge Johnson-Hanks, kan medvirke til, at bevidstheden omkring fremtidig handling øges, hvorfor det er et interessant tidspunkt at rette opmærksomheden mod individets overvejelser og reaktioner. I specialet inddrages som sagt interview med højtuddannede indvandrerkvinder. De kan, med udgangspunkt i J</w:t>
      </w:r>
      <w:r w:rsidRPr="00D12B16">
        <w:rPr>
          <w:lang w:val="da-DK"/>
        </w:rPr>
        <w:t>ohnson-Hanks teori</w:t>
      </w:r>
      <w:r>
        <w:rPr>
          <w:lang w:val="da-DK"/>
        </w:rPr>
        <w:t xml:space="preserve">, </w:t>
      </w:r>
      <w:r w:rsidRPr="00D12B16">
        <w:rPr>
          <w:lang w:val="da-DK"/>
        </w:rPr>
        <w:t xml:space="preserve">siges at </w:t>
      </w:r>
      <w:r>
        <w:rPr>
          <w:lang w:val="da-DK"/>
        </w:rPr>
        <w:t>stå over for</w:t>
      </w:r>
      <w:r w:rsidRPr="00D12B16">
        <w:rPr>
          <w:lang w:val="da-DK"/>
        </w:rPr>
        <w:t xml:space="preserve"> </w:t>
      </w:r>
      <w:r w:rsidRPr="00D12B16">
        <w:rPr>
          <w:lang w:val="da-DK"/>
        </w:rPr>
        <w:lastRenderedPageBreak/>
        <w:t>en vital conjuncture</w:t>
      </w:r>
      <w:r>
        <w:rPr>
          <w:lang w:val="da-DK"/>
        </w:rPr>
        <w:t>, fordi de har erfaret, at deres uddannelse ikke umiddelbart kan bringe dem i den ønskede form for beskæftigelse</w:t>
      </w:r>
      <w:r w:rsidRPr="00D12B16">
        <w:rPr>
          <w:lang w:val="da-DK"/>
        </w:rPr>
        <w:t xml:space="preserve">. Der rettes fokus mod deres overvejelser </w:t>
      </w:r>
      <w:r>
        <w:rPr>
          <w:lang w:val="da-DK"/>
        </w:rPr>
        <w:t>i</w:t>
      </w:r>
      <w:r w:rsidRPr="00D12B16">
        <w:rPr>
          <w:lang w:val="da-DK"/>
        </w:rPr>
        <w:t xml:space="preserve"> situationen for</w:t>
      </w:r>
      <w:r>
        <w:rPr>
          <w:lang w:val="da-DK"/>
        </w:rPr>
        <w:t xml:space="preserve"> </w:t>
      </w:r>
      <w:r w:rsidRPr="00D12B16">
        <w:rPr>
          <w:lang w:val="da-DK"/>
        </w:rPr>
        <w:t>at opnå større forståelse for</w:t>
      </w:r>
      <w:r>
        <w:rPr>
          <w:lang w:val="da-DK"/>
        </w:rPr>
        <w:t>,</w:t>
      </w:r>
      <w:r w:rsidRPr="00D12B16">
        <w:rPr>
          <w:lang w:val="da-DK"/>
        </w:rPr>
        <w:t xml:space="preserve"> hvad der</w:t>
      </w:r>
      <w:r>
        <w:rPr>
          <w:lang w:val="da-DK"/>
        </w:rPr>
        <w:t xml:space="preserve"> på aktørniveau kan </w:t>
      </w:r>
      <w:r w:rsidRPr="00D12B16">
        <w:rPr>
          <w:lang w:val="da-DK"/>
        </w:rPr>
        <w:t>medvirke til at skabe forskellige typer af adgang og tilknytning til arbejdsmarkedet</w:t>
      </w:r>
      <w:r>
        <w:rPr>
          <w:lang w:val="da-DK"/>
        </w:rPr>
        <w:t xml:space="preserve"> og dermed opnå et bedre udgangspunkt for sekvensanalysen af den samlede gruppe af højtuddannede indvandrerkvinders sociale praksis</w:t>
      </w:r>
      <w:r w:rsidRPr="00D12B16">
        <w:rPr>
          <w:lang w:val="da-DK"/>
        </w:rPr>
        <w:t xml:space="preserve">. </w:t>
      </w:r>
    </w:p>
    <w:p w:rsidR="006A46D4" w:rsidRDefault="006A46D4" w:rsidP="006A46D4">
      <w:pPr>
        <w:pStyle w:val="specialeskabelon"/>
        <w:rPr>
          <w:lang w:val="da-DK"/>
        </w:rPr>
      </w:pPr>
      <w:r w:rsidRPr="00D12B16">
        <w:rPr>
          <w:lang w:val="da-DK"/>
        </w:rPr>
        <w:t xml:space="preserve">Inden </w:t>
      </w:r>
      <w:r>
        <w:rPr>
          <w:lang w:val="da-DK"/>
        </w:rPr>
        <w:t>det kvalitative materiale p</w:t>
      </w:r>
      <w:r w:rsidRPr="00D12B16">
        <w:rPr>
          <w:lang w:val="da-DK"/>
        </w:rPr>
        <w:t>ræ</w:t>
      </w:r>
      <w:r>
        <w:rPr>
          <w:lang w:val="da-DK"/>
        </w:rPr>
        <w:t>senteres, uddybes efterfølgende forskellige perspektiver på problemstillingen gennem en præsentation af specialets primære inspirationskilder og anden forskning på området.</w:t>
      </w:r>
    </w:p>
    <w:p w:rsidR="006A46D4" w:rsidRPr="00932123" w:rsidRDefault="006A46D4" w:rsidP="006A46D4">
      <w:pPr>
        <w:pStyle w:val="Overskrift1"/>
        <w:jc w:val="left"/>
        <w:rPr>
          <w:lang w:val="da-DK"/>
        </w:rPr>
      </w:pPr>
      <w:r>
        <w:rPr>
          <w:lang w:val="da-DK"/>
        </w:rPr>
        <w:br w:type="page"/>
      </w:r>
      <w:r>
        <w:rPr>
          <w:lang w:val="da-DK"/>
        </w:rPr>
        <w:lastRenderedPageBreak/>
        <w:t xml:space="preserve"> </w:t>
      </w:r>
      <w:bookmarkStart w:id="8" w:name="_Toc232161335"/>
      <w:bookmarkStart w:id="9" w:name="_Toc232826031"/>
      <w:r w:rsidRPr="00932123">
        <w:rPr>
          <w:lang w:val="da-DK"/>
        </w:rPr>
        <w:t>2</w:t>
      </w:r>
      <w:r>
        <w:rPr>
          <w:lang w:val="da-DK"/>
        </w:rPr>
        <w:t>.</w:t>
      </w:r>
      <w:r w:rsidRPr="00932123">
        <w:rPr>
          <w:lang w:val="da-DK"/>
        </w:rPr>
        <w:t xml:space="preserve"> </w:t>
      </w:r>
      <w:r>
        <w:rPr>
          <w:lang w:val="da-DK"/>
        </w:rPr>
        <w:t>Perspektiver på problemfeltet</w:t>
      </w:r>
      <w:bookmarkEnd w:id="8"/>
      <w:bookmarkEnd w:id="9"/>
    </w:p>
    <w:p w:rsidR="006A46D4" w:rsidRDefault="006A46D4" w:rsidP="006A46D4">
      <w:pPr>
        <w:pStyle w:val="specialeskabelon"/>
        <w:rPr>
          <w:lang w:val="da-DK"/>
        </w:rPr>
      </w:pPr>
      <w:r>
        <w:rPr>
          <w:lang w:val="da-DK"/>
        </w:rPr>
        <w:t xml:space="preserve">Præsentationen af eksisterende forskning på området har til hensigt at uddybe problematikken omkring arbejdsmarkedets vanskeligheder ved at gøre brug af indvandreres medbragte uddannelseskvalifikationer. </w:t>
      </w:r>
    </w:p>
    <w:p w:rsidR="006A46D4" w:rsidRPr="00B927AE" w:rsidRDefault="006A46D4" w:rsidP="006A46D4">
      <w:pPr>
        <w:pStyle w:val="Overskrift2"/>
        <w:jc w:val="left"/>
        <w:rPr>
          <w:lang w:val="da-DK"/>
        </w:rPr>
      </w:pPr>
      <w:bookmarkStart w:id="10" w:name="_Toc232161336"/>
      <w:bookmarkStart w:id="11" w:name="_Toc232826032"/>
      <w:r w:rsidRPr="00B927AE">
        <w:rPr>
          <w:lang w:val="da-DK"/>
        </w:rPr>
        <w:t>2.</w:t>
      </w:r>
      <w:r>
        <w:rPr>
          <w:lang w:val="da-DK"/>
        </w:rPr>
        <w:t xml:space="preserve">1 Dansk </w:t>
      </w:r>
      <w:r w:rsidRPr="00B927AE">
        <w:rPr>
          <w:lang w:val="da-DK"/>
        </w:rPr>
        <w:t xml:space="preserve">forskning </w:t>
      </w:r>
      <w:r>
        <w:rPr>
          <w:lang w:val="da-DK"/>
        </w:rPr>
        <w:t xml:space="preserve">på </w:t>
      </w:r>
      <w:r w:rsidRPr="00B927AE">
        <w:rPr>
          <w:lang w:val="da-DK"/>
        </w:rPr>
        <w:t xml:space="preserve">området </w:t>
      </w:r>
      <w:r>
        <w:rPr>
          <w:lang w:val="da-DK"/>
        </w:rPr>
        <w:t>og primære inspirationskilder</w:t>
      </w:r>
      <w:bookmarkEnd w:id="10"/>
      <w:bookmarkEnd w:id="11"/>
    </w:p>
    <w:p w:rsidR="006A46D4" w:rsidRPr="00B927AE" w:rsidRDefault="006A46D4" w:rsidP="006A46D4">
      <w:pPr>
        <w:pStyle w:val="specialeskabelon"/>
        <w:rPr>
          <w:lang w:val="da-DK"/>
        </w:rPr>
      </w:pPr>
      <w:r w:rsidRPr="00C8068F">
        <w:rPr>
          <w:lang w:val="da-DK"/>
        </w:rPr>
        <w:t xml:space="preserve">I </w:t>
      </w:r>
      <w:r>
        <w:rPr>
          <w:lang w:val="da-DK"/>
        </w:rPr>
        <w:t xml:space="preserve">en </w:t>
      </w:r>
      <w:r w:rsidRPr="00C8068F">
        <w:rPr>
          <w:lang w:val="da-DK"/>
        </w:rPr>
        <w:t>dansk forskning</w:t>
      </w:r>
      <w:r>
        <w:rPr>
          <w:lang w:val="da-DK"/>
        </w:rPr>
        <w:t>ssammenhæng</w:t>
      </w:r>
      <w:r w:rsidRPr="00C8068F">
        <w:rPr>
          <w:lang w:val="da-DK"/>
        </w:rPr>
        <w:t xml:space="preserve"> har spørgsmålet om, hvorledes højtuddannede indvandrere klarer sig på arbejdsmarkedet</w:t>
      </w:r>
      <w:r>
        <w:rPr>
          <w:lang w:val="da-DK"/>
        </w:rPr>
        <w:t>,</w:t>
      </w:r>
      <w:r w:rsidRPr="00C8068F">
        <w:rPr>
          <w:lang w:val="da-DK"/>
        </w:rPr>
        <w:t xml:space="preserve"> kun været belyst direkte i begrænset omfang, og med en overvægt inden</w:t>
      </w:r>
      <w:r>
        <w:rPr>
          <w:lang w:val="da-DK"/>
        </w:rPr>
        <w:t xml:space="preserve"> </w:t>
      </w:r>
      <w:r w:rsidRPr="00C8068F">
        <w:rPr>
          <w:lang w:val="da-DK"/>
        </w:rPr>
        <w:t>for den økonomiske forskning</w:t>
      </w:r>
      <w:r>
        <w:rPr>
          <w:lang w:val="da-DK"/>
        </w:rPr>
        <w:t>, som desuden oftest fokuserer på de højtuddannede mandlige indvandrere</w:t>
      </w:r>
      <w:r w:rsidRPr="00C8068F">
        <w:rPr>
          <w:lang w:val="da-DK"/>
        </w:rPr>
        <w:t xml:space="preserve">. </w:t>
      </w:r>
      <w:r w:rsidRPr="00B927AE">
        <w:rPr>
          <w:lang w:val="da-DK"/>
        </w:rPr>
        <w:t xml:space="preserve">Efterfølgende </w:t>
      </w:r>
      <w:r>
        <w:rPr>
          <w:lang w:val="da-DK"/>
        </w:rPr>
        <w:t>fremdrages</w:t>
      </w:r>
      <w:r w:rsidRPr="00B927AE">
        <w:rPr>
          <w:lang w:val="da-DK"/>
        </w:rPr>
        <w:t xml:space="preserve"> de væsentligste resultater fra</w:t>
      </w:r>
      <w:r>
        <w:rPr>
          <w:lang w:val="da-DK"/>
        </w:rPr>
        <w:t xml:space="preserve"> sådanne undersøgelser.</w:t>
      </w:r>
    </w:p>
    <w:p w:rsidR="006A46D4" w:rsidRDefault="006A46D4" w:rsidP="006A46D4">
      <w:pPr>
        <w:pStyle w:val="specialeskabelon"/>
        <w:rPr>
          <w:lang w:val="da-DK"/>
        </w:rPr>
      </w:pPr>
      <w:r>
        <w:rPr>
          <w:lang w:val="da-DK"/>
        </w:rPr>
        <w:t xml:space="preserve">Det </w:t>
      </w:r>
      <w:r w:rsidRPr="00B927AE">
        <w:rPr>
          <w:lang w:val="da-DK"/>
        </w:rPr>
        <w:t xml:space="preserve">første </w:t>
      </w:r>
      <w:r>
        <w:rPr>
          <w:lang w:val="da-DK"/>
        </w:rPr>
        <w:t>s</w:t>
      </w:r>
      <w:r w:rsidRPr="00B927AE">
        <w:rPr>
          <w:lang w:val="da-DK"/>
        </w:rPr>
        <w:t>tudie</w:t>
      </w:r>
      <w:r>
        <w:rPr>
          <w:lang w:val="da-DK"/>
        </w:rPr>
        <w:t xml:space="preserve"> er</w:t>
      </w:r>
      <w:r w:rsidRPr="00B927AE">
        <w:rPr>
          <w:lang w:val="da-DK"/>
        </w:rPr>
        <w:t xml:space="preserve"> Blumes ph.d.</w:t>
      </w:r>
      <w:r>
        <w:rPr>
          <w:lang w:val="da-DK"/>
        </w:rPr>
        <w:t>-</w:t>
      </w:r>
      <w:r w:rsidRPr="00B927AE">
        <w:rPr>
          <w:lang w:val="da-DK"/>
        </w:rPr>
        <w:t xml:space="preserve">afhandling fra 2003. </w:t>
      </w:r>
      <w:r w:rsidRPr="005942B8">
        <w:rPr>
          <w:lang w:val="da-DK"/>
        </w:rPr>
        <w:t xml:space="preserve">Han kigger direkte på, hvorvidt det er muligt for </w:t>
      </w:r>
      <w:r>
        <w:rPr>
          <w:lang w:val="da-DK"/>
        </w:rPr>
        <w:t xml:space="preserve">ikke-vestlige mandlige </w:t>
      </w:r>
      <w:r w:rsidRPr="005942B8">
        <w:rPr>
          <w:lang w:val="da-DK"/>
        </w:rPr>
        <w:t>indvandrere</w:t>
      </w:r>
      <w:r>
        <w:rPr>
          <w:rStyle w:val="Fodnotehenvisning"/>
        </w:rPr>
        <w:footnoteReference w:id="5"/>
      </w:r>
      <w:r w:rsidRPr="005942B8">
        <w:rPr>
          <w:lang w:val="da-DK"/>
        </w:rPr>
        <w:t xml:space="preserve"> at overføre medbragte uddannelseskvalifikationer til et dansk arbejdsmarked. </w:t>
      </w:r>
      <w:r w:rsidRPr="00B927AE">
        <w:rPr>
          <w:lang w:val="da-DK"/>
        </w:rPr>
        <w:t xml:space="preserve">Blandt undersøgelsens væsentligste konklusioner er et resultat, der viser, at det giver et lønmæssigt ”pay-off” ved, som </w:t>
      </w:r>
      <w:r>
        <w:rPr>
          <w:lang w:val="da-DK"/>
        </w:rPr>
        <w:t>ikke-vestlig indvandrermand</w:t>
      </w:r>
      <w:r w:rsidRPr="00B927AE">
        <w:rPr>
          <w:lang w:val="da-DK"/>
        </w:rPr>
        <w:t xml:space="preserve"> at have danske uddannelseskvalifikationer frem for medbragte uddannelseskvalifikationer (Blume.2003:10). </w:t>
      </w:r>
      <w:r>
        <w:rPr>
          <w:lang w:val="da-DK"/>
        </w:rPr>
        <w:t xml:space="preserve">I forlængelse heraf kigger Pohl-Nielsen i en senere undersøgelse fra 2007 </w:t>
      </w:r>
      <w:r w:rsidRPr="00B927AE">
        <w:rPr>
          <w:lang w:val="da-DK"/>
        </w:rPr>
        <w:t>ligeledes</w:t>
      </w:r>
      <w:r>
        <w:rPr>
          <w:lang w:val="da-DK"/>
        </w:rPr>
        <w:t xml:space="preserve"> på</w:t>
      </w:r>
      <w:r w:rsidRPr="00B927AE">
        <w:rPr>
          <w:lang w:val="da-DK"/>
        </w:rPr>
        <w:t xml:space="preserve"> </w:t>
      </w:r>
      <w:r>
        <w:rPr>
          <w:lang w:val="da-DK"/>
        </w:rPr>
        <w:t xml:space="preserve">de samme </w:t>
      </w:r>
      <w:r w:rsidRPr="00B927AE">
        <w:rPr>
          <w:lang w:val="da-DK"/>
        </w:rPr>
        <w:t>mand</w:t>
      </w:r>
      <w:r w:rsidRPr="00DF60BB">
        <w:rPr>
          <w:lang w:val="da-DK"/>
        </w:rPr>
        <w:t>lige ikke-vestlige</w:t>
      </w:r>
      <w:r>
        <w:rPr>
          <w:lang w:val="da-DK"/>
        </w:rPr>
        <w:t xml:space="preserve"> </w:t>
      </w:r>
      <w:r w:rsidRPr="00B927AE">
        <w:rPr>
          <w:lang w:val="da-DK"/>
        </w:rPr>
        <w:t xml:space="preserve">indvandrere, men fokuserer specifikt på </w:t>
      </w:r>
      <w:r>
        <w:rPr>
          <w:lang w:val="da-DK"/>
        </w:rPr>
        <w:t>graden</w:t>
      </w:r>
      <w:r w:rsidRPr="00B927AE">
        <w:rPr>
          <w:lang w:val="da-DK"/>
        </w:rPr>
        <w:t xml:space="preserve"> af </w:t>
      </w:r>
      <w:r w:rsidRPr="00B927AE">
        <w:rPr>
          <w:i/>
          <w:lang w:val="da-DK"/>
        </w:rPr>
        <w:t>overuddannelse</w:t>
      </w:r>
      <w:r w:rsidRPr="00B927AE">
        <w:rPr>
          <w:lang w:val="da-DK"/>
        </w:rPr>
        <w:t xml:space="preserve"> blandt målgruppen</w:t>
      </w:r>
      <w:r>
        <w:rPr>
          <w:rStyle w:val="Fodnotehenvisning"/>
          <w:lang w:val="da-DK"/>
        </w:rPr>
        <w:footnoteReference w:id="6"/>
      </w:r>
      <w:r w:rsidRPr="00B927AE">
        <w:rPr>
          <w:lang w:val="da-DK"/>
        </w:rPr>
        <w:t xml:space="preserve"> (Pohl-Nielsen.200</w:t>
      </w:r>
      <w:r>
        <w:rPr>
          <w:lang w:val="da-DK"/>
        </w:rPr>
        <w:t>7</w:t>
      </w:r>
      <w:r w:rsidRPr="00B927AE">
        <w:rPr>
          <w:lang w:val="da-DK"/>
        </w:rPr>
        <w:t>).</w:t>
      </w:r>
      <w:r>
        <w:rPr>
          <w:lang w:val="da-DK"/>
        </w:rPr>
        <w:t xml:space="preserve"> Pohl-Nielsen konkluderer</w:t>
      </w:r>
      <w:r w:rsidRPr="005942B8">
        <w:rPr>
          <w:lang w:val="da-DK"/>
        </w:rPr>
        <w:t>, at indvandrermænd, sammenlignet med danske mænd, har en større risiko for at være overuddannede til deres job</w:t>
      </w:r>
      <w:r>
        <w:rPr>
          <w:lang w:val="da-DK"/>
        </w:rPr>
        <w:t xml:space="preserve"> og viser blandt andet, at </w:t>
      </w:r>
      <w:r w:rsidRPr="005942B8">
        <w:rPr>
          <w:lang w:val="da-DK"/>
        </w:rPr>
        <w:t>63</w:t>
      </w:r>
      <w:r>
        <w:rPr>
          <w:lang w:val="da-DK"/>
        </w:rPr>
        <w:t xml:space="preserve"> </w:t>
      </w:r>
      <w:r w:rsidRPr="005942B8">
        <w:rPr>
          <w:lang w:val="da-DK"/>
        </w:rPr>
        <w:t>pct.</w:t>
      </w:r>
      <w:r>
        <w:rPr>
          <w:lang w:val="da-DK"/>
        </w:rPr>
        <w:t xml:space="preserve"> blandt gruppen af ikke-vestlige </w:t>
      </w:r>
      <w:r w:rsidRPr="005942B8">
        <w:rPr>
          <w:lang w:val="da-DK"/>
        </w:rPr>
        <w:t>indvandrer</w:t>
      </w:r>
      <w:r>
        <w:rPr>
          <w:lang w:val="da-DK"/>
        </w:rPr>
        <w:t>mænd</w:t>
      </w:r>
      <w:r w:rsidRPr="005942B8">
        <w:rPr>
          <w:lang w:val="da-DK"/>
        </w:rPr>
        <w:t xml:space="preserve"> med lange videregående </w:t>
      </w:r>
      <w:r w:rsidRPr="00501ACB">
        <w:rPr>
          <w:i/>
          <w:lang w:val="da-DK"/>
        </w:rPr>
        <w:t>medbragte</w:t>
      </w:r>
      <w:r w:rsidRPr="005942B8">
        <w:rPr>
          <w:lang w:val="da-DK"/>
        </w:rPr>
        <w:t xml:space="preserve"> uddannelser er overuddannede til det job, de udfører, mens denne andel ligger på 34</w:t>
      </w:r>
      <w:r>
        <w:rPr>
          <w:lang w:val="da-DK"/>
        </w:rPr>
        <w:t xml:space="preserve"> </w:t>
      </w:r>
      <w:r w:rsidRPr="005942B8">
        <w:rPr>
          <w:lang w:val="da-DK"/>
        </w:rPr>
        <w:t>pct</w:t>
      </w:r>
      <w:r>
        <w:rPr>
          <w:lang w:val="da-DK"/>
        </w:rPr>
        <w:t>.</w:t>
      </w:r>
      <w:r w:rsidRPr="005942B8">
        <w:rPr>
          <w:lang w:val="da-DK"/>
        </w:rPr>
        <w:t xml:space="preserve"> blandt indvandrermænd med en</w:t>
      </w:r>
      <w:r w:rsidRPr="00BE4521">
        <w:rPr>
          <w:lang w:val="da-DK"/>
        </w:rPr>
        <w:t xml:space="preserve"> dansk uddannelse</w:t>
      </w:r>
      <w:r w:rsidRPr="005942B8">
        <w:rPr>
          <w:lang w:val="da-DK"/>
        </w:rPr>
        <w:t>.</w:t>
      </w:r>
      <w:r>
        <w:rPr>
          <w:lang w:val="da-DK"/>
        </w:rPr>
        <w:t xml:space="preserve"> En medbragt</w:t>
      </w:r>
      <w:r w:rsidRPr="00170F82">
        <w:rPr>
          <w:lang w:val="da-DK"/>
        </w:rPr>
        <w:t xml:space="preserve"> uddannelse øger </w:t>
      </w:r>
      <w:r>
        <w:rPr>
          <w:lang w:val="da-DK"/>
        </w:rPr>
        <w:t xml:space="preserve">således </w:t>
      </w:r>
      <w:r w:rsidRPr="00170F82">
        <w:rPr>
          <w:lang w:val="da-DK"/>
        </w:rPr>
        <w:t>risikoen for overuddannelse</w:t>
      </w:r>
      <w:r>
        <w:rPr>
          <w:lang w:val="da-DK"/>
        </w:rPr>
        <w:t>,</w:t>
      </w:r>
      <w:r w:rsidRPr="00170F82">
        <w:rPr>
          <w:lang w:val="da-DK"/>
        </w:rPr>
        <w:t xml:space="preserve"> mens en dansk uddannelse er med til at mindske risikoen. </w:t>
      </w:r>
      <w:r w:rsidRPr="00A87B0D">
        <w:rPr>
          <w:lang w:val="da-DK"/>
        </w:rPr>
        <w:t>For i</w:t>
      </w:r>
      <w:r>
        <w:rPr>
          <w:lang w:val="da-DK"/>
        </w:rPr>
        <w:t xml:space="preserve">ndvandrere </w:t>
      </w:r>
      <w:r w:rsidRPr="00A87B0D">
        <w:rPr>
          <w:lang w:val="da-DK"/>
        </w:rPr>
        <w:t>med en udenlandsk uddannelse kan dansk arbejdsmarkedserfaring</w:t>
      </w:r>
      <w:r>
        <w:rPr>
          <w:lang w:val="da-DK"/>
        </w:rPr>
        <w:t xml:space="preserve"> desuden</w:t>
      </w:r>
      <w:r w:rsidRPr="00A87B0D">
        <w:rPr>
          <w:lang w:val="da-DK"/>
        </w:rPr>
        <w:t xml:space="preserve"> øge muligheden for et bedre</w:t>
      </w:r>
      <w:r>
        <w:rPr>
          <w:lang w:val="da-DK"/>
        </w:rPr>
        <w:t xml:space="preserve"> match mellem</w:t>
      </w:r>
      <w:r w:rsidRPr="00A87B0D">
        <w:rPr>
          <w:lang w:val="da-DK"/>
        </w:rPr>
        <w:t xml:space="preserve"> uddannelse og job. </w:t>
      </w:r>
    </w:p>
    <w:p w:rsidR="006A46D4" w:rsidRDefault="006A46D4" w:rsidP="006A46D4">
      <w:pPr>
        <w:pStyle w:val="specialeskabelon"/>
        <w:rPr>
          <w:lang w:val="da-DK"/>
        </w:rPr>
      </w:pPr>
      <w:r w:rsidRPr="00B927AE">
        <w:rPr>
          <w:lang w:val="da-DK"/>
        </w:rPr>
        <w:lastRenderedPageBreak/>
        <w:t>Opsummerende viser</w:t>
      </w:r>
      <w:r>
        <w:rPr>
          <w:lang w:val="da-DK"/>
        </w:rPr>
        <w:t xml:space="preserve"> både Blumes og Pohl-Nielsens resultater</w:t>
      </w:r>
      <w:r w:rsidRPr="00B927AE">
        <w:rPr>
          <w:lang w:val="da-DK"/>
        </w:rPr>
        <w:t>,</w:t>
      </w:r>
      <w:r>
        <w:rPr>
          <w:lang w:val="da-DK"/>
        </w:rPr>
        <w:t xml:space="preserve"> at det, økonomisk set, betaler sig for ikke-vestlige indvandrermænd at bruge tid på at tilegne sig danske uddannelseskvalifikationer og arbejdsmarkedserfaring, da dette dels tyder på at </w:t>
      </w:r>
      <w:r w:rsidRPr="00B927AE">
        <w:rPr>
          <w:lang w:val="da-DK"/>
        </w:rPr>
        <w:t>mindske risikoen</w:t>
      </w:r>
      <w:r>
        <w:rPr>
          <w:lang w:val="da-DK"/>
        </w:rPr>
        <w:t xml:space="preserve"> for at være overuddannet og dels giver en bedre løn</w:t>
      </w:r>
      <w:r w:rsidRPr="00B927AE">
        <w:rPr>
          <w:lang w:val="da-DK"/>
        </w:rPr>
        <w:t xml:space="preserve">. </w:t>
      </w:r>
    </w:p>
    <w:p w:rsidR="006A46D4" w:rsidRDefault="006A46D4" w:rsidP="006A46D4">
      <w:pPr>
        <w:pStyle w:val="specialeskabelon"/>
        <w:rPr>
          <w:lang w:val="da-DK"/>
        </w:rPr>
      </w:pPr>
      <w:r>
        <w:rPr>
          <w:lang w:val="da-DK"/>
        </w:rPr>
        <w:t xml:space="preserve">Inden for </w:t>
      </w:r>
      <w:r w:rsidRPr="005942B8">
        <w:rPr>
          <w:lang w:val="da-DK"/>
        </w:rPr>
        <w:t xml:space="preserve">antropologisk forskning er højtuddannede indvandreres </w:t>
      </w:r>
      <w:r>
        <w:rPr>
          <w:lang w:val="da-DK"/>
        </w:rPr>
        <w:t>adgang til</w:t>
      </w:r>
      <w:r w:rsidRPr="005942B8">
        <w:rPr>
          <w:lang w:val="da-DK"/>
        </w:rPr>
        <w:t xml:space="preserve"> det danske arbejdsmarked </w:t>
      </w:r>
      <w:r>
        <w:rPr>
          <w:lang w:val="da-DK"/>
        </w:rPr>
        <w:t xml:space="preserve">undersøgt i </w:t>
      </w:r>
      <w:r w:rsidRPr="005942B8">
        <w:rPr>
          <w:lang w:val="da-DK"/>
        </w:rPr>
        <w:t xml:space="preserve">Liversages </w:t>
      </w:r>
      <w:r>
        <w:rPr>
          <w:lang w:val="da-DK"/>
        </w:rPr>
        <w:t>p</w:t>
      </w:r>
      <w:r w:rsidRPr="005942B8">
        <w:rPr>
          <w:lang w:val="da-DK"/>
        </w:rPr>
        <w:t xml:space="preserve">h.d. </w:t>
      </w:r>
      <w:r>
        <w:rPr>
          <w:lang w:val="da-DK"/>
        </w:rPr>
        <w:t>fra 2005</w:t>
      </w:r>
      <w:r w:rsidRPr="005942B8">
        <w:rPr>
          <w:lang w:val="da-DK"/>
        </w:rPr>
        <w:t xml:space="preserve">. </w:t>
      </w:r>
      <w:r w:rsidRPr="00B927AE">
        <w:rPr>
          <w:lang w:val="da-DK"/>
        </w:rPr>
        <w:t>De adgangsprocesser</w:t>
      </w:r>
      <w:r>
        <w:rPr>
          <w:lang w:val="da-DK"/>
        </w:rPr>
        <w:t>, som hun</w:t>
      </w:r>
      <w:r w:rsidRPr="00B927AE">
        <w:rPr>
          <w:lang w:val="da-DK"/>
        </w:rPr>
        <w:t xml:space="preserve"> analyserer sig frem til, er følgende:</w:t>
      </w:r>
      <w:r>
        <w:rPr>
          <w:lang w:val="da-DK"/>
        </w:rPr>
        <w:t xml:space="preserve"> </w:t>
      </w:r>
    </w:p>
    <w:p w:rsidR="006A46D4" w:rsidRPr="00AB2430" w:rsidRDefault="006A46D4" w:rsidP="006A46D4">
      <w:pPr>
        <w:pStyle w:val="specialeskabelon"/>
        <w:numPr>
          <w:ilvl w:val="0"/>
          <w:numId w:val="4"/>
        </w:numPr>
        <w:rPr>
          <w:lang w:val="da-DK"/>
        </w:rPr>
      </w:pPr>
      <w:r w:rsidRPr="00AB2430">
        <w:rPr>
          <w:lang w:val="da-DK"/>
        </w:rPr>
        <w:t xml:space="preserve">Re-entry: Hvor individet </w:t>
      </w:r>
      <w:r>
        <w:rPr>
          <w:lang w:val="da-DK"/>
        </w:rPr>
        <w:t>i første forsøg for</w:t>
      </w:r>
      <w:r w:rsidRPr="00AB2430">
        <w:rPr>
          <w:lang w:val="da-DK"/>
        </w:rPr>
        <w:t xml:space="preserve"> adgang til et uddannelsesrelevant job </w:t>
      </w:r>
    </w:p>
    <w:p w:rsidR="006A46D4" w:rsidRPr="00AB2430" w:rsidRDefault="006A46D4" w:rsidP="006A46D4">
      <w:pPr>
        <w:pStyle w:val="specialeskabelon"/>
        <w:numPr>
          <w:ilvl w:val="0"/>
          <w:numId w:val="4"/>
        </w:numPr>
        <w:rPr>
          <w:lang w:val="da-DK"/>
        </w:rPr>
      </w:pPr>
      <w:r w:rsidRPr="00AB2430">
        <w:rPr>
          <w:lang w:val="da-DK"/>
        </w:rPr>
        <w:t>Ascent: Hvor individet ”stiger op” over tid til et uddannelsesrelevant job</w:t>
      </w:r>
    </w:p>
    <w:p w:rsidR="006A46D4" w:rsidRPr="00AB2430" w:rsidRDefault="006A46D4" w:rsidP="006A46D4">
      <w:pPr>
        <w:pStyle w:val="specialeskabelon"/>
        <w:numPr>
          <w:ilvl w:val="0"/>
          <w:numId w:val="4"/>
        </w:numPr>
        <w:rPr>
          <w:lang w:val="da-DK"/>
        </w:rPr>
      </w:pPr>
      <w:r w:rsidRPr="00AB2430">
        <w:rPr>
          <w:lang w:val="da-DK"/>
        </w:rPr>
        <w:t>Re-education: Hvor individet genuddanner sig i Danmark</w:t>
      </w:r>
    </w:p>
    <w:p w:rsidR="006A46D4" w:rsidRPr="00AB2430" w:rsidRDefault="006A46D4" w:rsidP="006A46D4">
      <w:pPr>
        <w:pStyle w:val="specialeskabelon"/>
        <w:numPr>
          <w:ilvl w:val="0"/>
          <w:numId w:val="4"/>
        </w:numPr>
        <w:rPr>
          <w:lang w:val="da-DK"/>
        </w:rPr>
      </w:pPr>
      <w:r w:rsidRPr="00AB2430">
        <w:rPr>
          <w:lang w:val="da-DK"/>
        </w:rPr>
        <w:t>Re-migration: Hvor individet forlader Danmark igen</w:t>
      </w:r>
    </w:p>
    <w:p w:rsidR="006A46D4" w:rsidRPr="00560448" w:rsidRDefault="006A46D4" w:rsidP="006A46D4">
      <w:pPr>
        <w:pStyle w:val="specialeskabelon"/>
        <w:numPr>
          <w:ilvl w:val="0"/>
          <w:numId w:val="4"/>
        </w:numPr>
        <w:rPr>
          <w:lang w:val="da-DK"/>
        </w:rPr>
      </w:pPr>
      <w:r w:rsidRPr="00560448">
        <w:rPr>
          <w:lang w:val="da-DK"/>
        </w:rPr>
        <w:t xml:space="preserve">Marginalization: Hvor individet enten befinder sig uden for arbejdsmarkedet eller marginaliseret i position som ufaglært  </w:t>
      </w:r>
    </w:p>
    <w:p w:rsidR="006A46D4" w:rsidRPr="005942B8" w:rsidRDefault="006A46D4" w:rsidP="006A46D4">
      <w:pPr>
        <w:pStyle w:val="specialeskabelon"/>
        <w:rPr>
          <w:lang w:val="da-DK"/>
        </w:rPr>
      </w:pPr>
      <w:r>
        <w:rPr>
          <w:lang w:val="da-DK"/>
        </w:rPr>
        <w:t xml:space="preserve">I afhandlingen fortolker Liversage </w:t>
      </w:r>
      <w:r w:rsidRPr="00B927AE">
        <w:rPr>
          <w:lang w:val="da-DK"/>
        </w:rPr>
        <w:t xml:space="preserve">blandt andet </w:t>
      </w:r>
      <w:r>
        <w:rPr>
          <w:lang w:val="da-DK"/>
        </w:rPr>
        <w:t>de højtuddannedes</w:t>
      </w:r>
      <w:r w:rsidRPr="00B927AE">
        <w:rPr>
          <w:lang w:val="da-DK"/>
        </w:rPr>
        <w:t xml:space="preserve"> adgangsproces</w:t>
      </w:r>
      <w:r>
        <w:rPr>
          <w:lang w:val="da-DK"/>
        </w:rPr>
        <w:t xml:space="preserve"> s</w:t>
      </w:r>
      <w:r w:rsidRPr="00B927AE">
        <w:rPr>
          <w:lang w:val="da-DK"/>
        </w:rPr>
        <w:t xml:space="preserve">om en konflikt mellem dét primært at identificere sig selv som </w:t>
      </w:r>
      <w:r w:rsidRPr="00B927AE">
        <w:rPr>
          <w:i/>
          <w:lang w:val="da-DK"/>
        </w:rPr>
        <w:t>højtuddannet</w:t>
      </w:r>
      <w:r>
        <w:rPr>
          <w:lang w:val="da-DK"/>
        </w:rPr>
        <w:t>,</w:t>
      </w:r>
      <w:r w:rsidRPr="00B927AE">
        <w:rPr>
          <w:lang w:val="da-DK"/>
        </w:rPr>
        <w:t xml:space="preserve"> men i modtagerlandets øjne primært blive kategoriseret som </w:t>
      </w:r>
      <w:r w:rsidRPr="00B927AE">
        <w:rPr>
          <w:i/>
          <w:lang w:val="da-DK"/>
        </w:rPr>
        <w:t>indvandr</w:t>
      </w:r>
      <w:r w:rsidRPr="002662B8">
        <w:rPr>
          <w:i/>
          <w:lang w:val="da-DK"/>
        </w:rPr>
        <w:t>er</w:t>
      </w:r>
      <w:r w:rsidRPr="002662B8">
        <w:rPr>
          <w:lang w:val="da-DK"/>
        </w:rPr>
        <w:t xml:space="preserve"> (Liversage.2005)</w:t>
      </w:r>
      <w:r w:rsidRPr="00B927AE">
        <w:rPr>
          <w:lang w:val="da-DK"/>
        </w:rPr>
        <w:t xml:space="preserve">. </w:t>
      </w:r>
      <w:r w:rsidRPr="005942B8">
        <w:rPr>
          <w:lang w:val="da-DK"/>
        </w:rPr>
        <w:t>Denne konflikt har været mere eller mindre tydelig for interviewpersonerne</w:t>
      </w:r>
      <w:r>
        <w:rPr>
          <w:lang w:val="da-DK"/>
        </w:rPr>
        <w:t>,</w:t>
      </w:r>
      <w:r w:rsidRPr="005942B8">
        <w:rPr>
          <w:lang w:val="da-DK"/>
        </w:rPr>
        <w:t xml:space="preserve"> og afhængig af konfliktens karakter har den </w:t>
      </w:r>
      <w:r>
        <w:rPr>
          <w:lang w:val="da-DK"/>
        </w:rPr>
        <w:t xml:space="preserve">haft </w:t>
      </w:r>
      <w:r w:rsidRPr="005942B8">
        <w:rPr>
          <w:lang w:val="da-DK"/>
        </w:rPr>
        <w:t>betydning for</w:t>
      </w:r>
      <w:r>
        <w:rPr>
          <w:lang w:val="da-DK"/>
        </w:rPr>
        <w:t>,</w:t>
      </w:r>
      <w:r w:rsidRPr="005942B8">
        <w:rPr>
          <w:lang w:val="da-DK"/>
        </w:rPr>
        <w:t xml:space="preserve"> hvorledes de har valgt at agere. Mens nogle træffer et valg om at genuddan</w:t>
      </w:r>
      <w:r>
        <w:rPr>
          <w:lang w:val="da-DK"/>
        </w:rPr>
        <w:t>ne sig i Danmark,</w:t>
      </w:r>
      <w:r w:rsidRPr="005942B8">
        <w:rPr>
          <w:lang w:val="da-DK"/>
        </w:rPr>
        <w:t xml:space="preserve"> </w:t>
      </w:r>
      <w:r>
        <w:rPr>
          <w:lang w:val="da-DK"/>
        </w:rPr>
        <w:t>viser afhandlingen at andre</w:t>
      </w:r>
      <w:r w:rsidRPr="005942B8">
        <w:rPr>
          <w:lang w:val="da-DK"/>
        </w:rPr>
        <w:t xml:space="preserve"> vælger at vende tilbage til deres hjemland. </w:t>
      </w:r>
    </w:p>
    <w:p w:rsidR="006A46D4" w:rsidRPr="00B927AE" w:rsidRDefault="006A46D4" w:rsidP="006A46D4">
      <w:pPr>
        <w:pStyle w:val="specialeskabelon"/>
        <w:rPr>
          <w:szCs w:val="24"/>
          <w:lang w:val="da-DK" w:eastAsia="da-DK"/>
        </w:rPr>
      </w:pPr>
      <w:r>
        <w:rPr>
          <w:lang w:val="da-DK"/>
        </w:rPr>
        <w:t xml:space="preserve">Den sidste undersøgelse som </w:t>
      </w:r>
      <w:r w:rsidRPr="00B927AE">
        <w:rPr>
          <w:lang w:val="da-DK"/>
        </w:rPr>
        <w:t>præsenteres</w:t>
      </w:r>
      <w:r>
        <w:rPr>
          <w:lang w:val="da-DK"/>
        </w:rPr>
        <w:t xml:space="preserve"> er</w:t>
      </w:r>
      <w:r w:rsidRPr="00B927AE">
        <w:rPr>
          <w:lang w:val="da-DK"/>
        </w:rPr>
        <w:t xml:space="preserve"> </w:t>
      </w:r>
      <w:r>
        <w:rPr>
          <w:lang w:val="da-DK"/>
        </w:rPr>
        <w:t>AKF-undersøgelsen fra 2008. Her ligger fokus på</w:t>
      </w:r>
      <w:r w:rsidRPr="00B927AE">
        <w:rPr>
          <w:szCs w:val="24"/>
          <w:lang w:val="da-DK" w:eastAsia="da-DK"/>
        </w:rPr>
        <w:t xml:space="preserve"> </w:t>
      </w:r>
      <w:r>
        <w:rPr>
          <w:szCs w:val="24"/>
          <w:lang w:val="da-DK" w:eastAsia="da-DK"/>
        </w:rPr>
        <w:t xml:space="preserve">de såkaldt </w:t>
      </w:r>
      <w:r w:rsidRPr="00B927AE">
        <w:rPr>
          <w:szCs w:val="24"/>
          <w:lang w:val="da-DK" w:eastAsia="da-DK"/>
        </w:rPr>
        <w:t>familieforsørgede indvandrer</w:t>
      </w:r>
      <w:r w:rsidRPr="00B927AE">
        <w:rPr>
          <w:szCs w:val="24"/>
          <w:lang w:val="da-DK" w:eastAsia="da-DK"/>
        </w:rPr>
        <w:softHyphen/>
        <w:t>kvinder</w:t>
      </w:r>
      <w:r>
        <w:rPr>
          <w:rStyle w:val="Fodnotehenvisning"/>
          <w:szCs w:val="24"/>
          <w:lang w:eastAsia="da-DK"/>
        </w:rPr>
        <w:footnoteReference w:id="7"/>
      </w:r>
      <w:r w:rsidRPr="00EC2832">
        <w:rPr>
          <w:szCs w:val="24"/>
          <w:lang w:val="da-DK" w:eastAsia="da-DK"/>
        </w:rPr>
        <w:t xml:space="preserve"> og deres</w:t>
      </w:r>
      <w:r w:rsidRPr="00B927AE">
        <w:rPr>
          <w:szCs w:val="24"/>
          <w:lang w:val="da-DK" w:eastAsia="da-DK"/>
        </w:rPr>
        <w:t xml:space="preserve"> barrierer og muligheder </w:t>
      </w:r>
      <w:r>
        <w:rPr>
          <w:szCs w:val="24"/>
          <w:lang w:val="da-DK" w:eastAsia="da-DK"/>
        </w:rPr>
        <w:t>for at komme i</w:t>
      </w:r>
      <w:r w:rsidRPr="00B927AE">
        <w:rPr>
          <w:szCs w:val="24"/>
          <w:lang w:val="da-DK" w:eastAsia="da-DK"/>
        </w:rPr>
        <w:t xml:space="preserve"> beskæftigelse </w:t>
      </w:r>
      <w:r>
        <w:rPr>
          <w:szCs w:val="24"/>
          <w:lang w:val="da-DK" w:eastAsia="da-DK"/>
        </w:rPr>
        <w:t xml:space="preserve">eller </w:t>
      </w:r>
      <w:r w:rsidRPr="00B927AE">
        <w:rPr>
          <w:szCs w:val="24"/>
          <w:lang w:val="da-DK" w:eastAsia="da-DK"/>
        </w:rPr>
        <w:t>uddannelse</w:t>
      </w:r>
      <w:r>
        <w:rPr>
          <w:szCs w:val="24"/>
          <w:lang w:val="da-DK" w:eastAsia="da-DK"/>
        </w:rPr>
        <w:t xml:space="preserve"> i Danmark</w:t>
      </w:r>
      <w:r>
        <w:rPr>
          <w:rStyle w:val="Fodnotehenvisning"/>
          <w:szCs w:val="24"/>
          <w:lang w:eastAsia="da-DK"/>
        </w:rPr>
        <w:footnoteReference w:id="8"/>
      </w:r>
      <w:r w:rsidRPr="00B927AE">
        <w:rPr>
          <w:szCs w:val="24"/>
          <w:lang w:val="da-DK" w:eastAsia="da-DK"/>
        </w:rPr>
        <w:t xml:space="preserve">. </w:t>
      </w:r>
    </w:p>
    <w:p w:rsidR="006A46D4" w:rsidRDefault="006A46D4" w:rsidP="006A46D4">
      <w:pPr>
        <w:pStyle w:val="specialeskabelon"/>
        <w:rPr>
          <w:lang w:val="da-DK" w:eastAsia="da-DK"/>
        </w:rPr>
      </w:pPr>
      <w:r>
        <w:rPr>
          <w:szCs w:val="24"/>
          <w:lang w:val="da-DK" w:eastAsia="da-DK"/>
        </w:rPr>
        <w:lastRenderedPageBreak/>
        <w:t xml:space="preserve">Den </w:t>
      </w:r>
      <w:r w:rsidRPr="00B927AE">
        <w:rPr>
          <w:szCs w:val="24"/>
          <w:lang w:val="da-DK" w:eastAsia="da-DK"/>
        </w:rPr>
        <w:t xml:space="preserve">kvantitative analyse </w:t>
      </w:r>
      <w:r>
        <w:rPr>
          <w:szCs w:val="24"/>
          <w:lang w:val="da-DK" w:eastAsia="da-DK"/>
        </w:rPr>
        <w:t xml:space="preserve">peger </w:t>
      </w:r>
      <w:r w:rsidRPr="00B927AE">
        <w:rPr>
          <w:szCs w:val="24"/>
          <w:lang w:val="da-DK" w:eastAsia="da-DK"/>
        </w:rPr>
        <w:t xml:space="preserve">på, at tilpasning af </w:t>
      </w:r>
      <w:r>
        <w:rPr>
          <w:szCs w:val="24"/>
          <w:lang w:val="da-DK" w:eastAsia="da-DK"/>
        </w:rPr>
        <w:t>medbragte uddannelses</w:t>
      </w:r>
      <w:r w:rsidRPr="00B927AE">
        <w:rPr>
          <w:szCs w:val="24"/>
          <w:lang w:val="da-DK" w:eastAsia="da-DK"/>
        </w:rPr>
        <w:t>kvalifikationer til det danske arbejdsmarked, i form af opkv</w:t>
      </w:r>
      <w:r>
        <w:rPr>
          <w:szCs w:val="24"/>
          <w:lang w:val="da-DK" w:eastAsia="da-DK"/>
        </w:rPr>
        <w:t>alificering eller genuddannelse,</w:t>
      </w:r>
      <w:r w:rsidRPr="00B927AE">
        <w:rPr>
          <w:szCs w:val="24"/>
          <w:lang w:val="da-DK" w:eastAsia="da-DK"/>
        </w:rPr>
        <w:t xml:space="preserve"> </w:t>
      </w:r>
      <w:r>
        <w:rPr>
          <w:szCs w:val="24"/>
          <w:lang w:val="da-DK" w:eastAsia="da-DK"/>
        </w:rPr>
        <w:t>giver kvinderne bedre mulighed</w:t>
      </w:r>
      <w:r w:rsidRPr="00B927AE">
        <w:rPr>
          <w:szCs w:val="24"/>
          <w:lang w:val="da-DK" w:eastAsia="da-DK"/>
        </w:rPr>
        <w:t xml:space="preserve"> for at </w:t>
      </w:r>
      <w:r>
        <w:rPr>
          <w:szCs w:val="24"/>
          <w:lang w:val="da-DK" w:eastAsia="da-DK"/>
        </w:rPr>
        <w:t>komme i</w:t>
      </w:r>
      <w:r w:rsidRPr="00B927AE">
        <w:rPr>
          <w:szCs w:val="24"/>
          <w:lang w:val="da-DK" w:eastAsia="da-DK"/>
        </w:rPr>
        <w:t xml:space="preserve"> beskæftigelse</w:t>
      </w:r>
      <w:r>
        <w:rPr>
          <w:szCs w:val="24"/>
          <w:lang w:val="da-DK" w:eastAsia="da-DK"/>
        </w:rPr>
        <w:t>.</w:t>
      </w:r>
      <w:r w:rsidRPr="00B927AE">
        <w:rPr>
          <w:szCs w:val="24"/>
          <w:lang w:val="da-DK" w:eastAsia="da-DK"/>
        </w:rPr>
        <w:t xml:space="preserve"> Der er dog stor forskel på, i hvilket omfang kvinderne vælger at tilpasse deres kvalifikationer. </w:t>
      </w:r>
      <w:r>
        <w:rPr>
          <w:szCs w:val="24"/>
          <w:lang w:val="da-DK" w:eastAsia="da-DK"/>
        </w:rPr>
        <w:t xml:space="preserve">Opkvalificering og genuddannelse er mest udbredt </w:t>
      </w:r>
      <w:r w:rsidRPr="00B927AE">
        <w:rPr>
          <w:szCs w:val="24"/>
          <w:lang w:val="da-DK" w:eastAsia="da-DK"/>
        </w:rPr>
        <w:t xml:space="preserve">blandt indvandrerkvinder fra Baltikum og Rusland, som </w:t>
      </w:r>
      <w:r>
        <w:rPr>
          <w:szCs w:val="24"/>
          <w:lang w:val="da-DK" w:eastAsia="da-DK"/>
        </w:rPr>
        <w:t xml:space="preserve">desuden </w:t>
      </w:r>
      <w:r w:rsidRPr="00B927AE">
        <w:rPr>
          <w:szCs w:val="24"/>
          <w:lang w:val="da-DK" w:eastAsia="da-DK"/>
        </w:rPr>
        <w:t xml:space="preserve">ofte </w:t>
      </w:r>
      <w:r>
        <w:rPr>
          <w:szCs w:val="24"/>
          <w:lang w:val="da-DK" w:eastAsia="da-DK"/>
        </w:rPr>
        <w:t>viser sig at have</w:t>
      </w:r>
      <w:r w:rsidRPr="00B927AE">
        <w:rPr>
          <w:szCs w:val="24"/>
          <w:lang w:val="da-DK" w:eastAsia="da-DK"/>
        </w:rPr>
        <w:t xml:space="preserve"> en dansk partner, mens indvan</w:t>
      </w:r>
      <w:r>
        <w:rPr>
          <w:szCs w:val="24"/>
          <w:lang w:val="da-DK" w:eastAsia="da-DK"/>
        </w:rPr>
        <w:t>drerkvinder fra Tyr</w:t>
      </w:r>
      <w:r>
        <w:rPr>
          <w:szCs w:val="24"/>
          <w:lang w:val="da-DK" w:eastAsia="da-DK"/>
        </w:rPr>
        <w:softHyphen/>
        <w:t>kiet og</w:t>
      </w:r>
      <w:r w:rsidRPr="00B927AE">
        <w:rPr>
          <w:szCs w:val="24"/>
          <w:lang w:val="da-DK" w:eastAsia="da-DK"/>
        </w:rPr>
        <w:t xml:space="preserve"> Pakistan</w:t>
      </w:r>
      <w:r>
        <w:rPr>
          <w:szCs w:val="24"/>
          <w:lang w:val="da-DK" w:eastAsia="da-DK"/>
        </w:rPr>
        <w:t xml:space="preserve"> ikke på samme måde opkvalificerer eller genuddanner sig</w:t>
      </w:r>
      <w:r w:rsidRPr="00B927AE">
        <w:rPr>
          <w:szCs w:val="24"/>
          <w:lang w:val="da-DK" w:eastAsia="da-DK"/>
        </w:rPr>
        <w:t xml:space="preserve">. </w:t>
      </w:r>
      <w:r>
        <w:rPr>
          <w:szCs w:val="24"/>
          <w:lang w:val="da-DK" w:eastAsia="da-DK"/>
        </w:rPr>
        <w:t>Blandt mulige f</w:t>
      </w:r>
      <w:r w:rsidRPr="00B927AE">
        <w:rPr>
          <w:lang w:val="da-DK" w:eastAsia="da-DK"/>
        </w:rPr>
        <w:t>orklaringe</w:t>
      </w:r>
      <w:r>
        <w:rPr>
          <w:lang w:val="da-DK" w:eastAsia="da-DK"/>
        </w:rPr>
        <w:t>r</w:t>
      </w:r>
      <w:r w:rsidRPr="00B927AE">
        <w:rPr>
          <w:lang w:val="da-DK" w:eastAsia="da-DK"/>
        </w:rPr>
        <w:t xml:space="preserve"> på, </w:t>
      </w:r>
      <w:r>
        <w:rPr>
          <w:lang w:val="da-DK" w:eastAsia="da-DK"/>
        </w:rPr>
        <w:t>hvorfor kun ret</w:t>
      </w:r>
      <w:r w:rsidRPr="00B927AE">
        <w:rPr>
          <w:lang w:val="da-DK" w:eastAsia="da-DK"/>
        </w:rPr>
        <w:t xml:space="preserve"> få</w:t>
      </w:r>
      <w:r>
        <w:rPr>
          <w:lang w:val="da-DK" w:eastAsia="da-DK"/>
        </w:rPr>
        <w:t xml:space="preserve"> kvinder h</w:t>
      </w:r>
      <w:r w:rsidRPr="00B927AE">
        <w:rPr>
          <w:lang w:val="da-DK" w:eastAsia="da-DK"/>
        </w:rPr>
        <w:t>ar tilpasset deres kvalifikationer til det danske arbejdsmarked,</w:t>
      </w:r>
      <w:r>
        <w:rPr>
          <w:lang w:val="da-DK" w:eastAsia="da-DK"/>
        </w:rPr>
        <w:t xml:space="preserve"> nævner kvinderne i de kvalitative interview eksempelvis</w:t>
      </w:r>
      <w:r w:rsidRPr="00B927AE">
        <w:rPr>
          <w:lang w:val="da-DK" w:eastAsia="da-DK"/>
        </w:rPr>
        <w:t xml:space="preserve"> </w:t>
      </w:r>
      <w:r>
        <w:rPr>
          <w:lang w:val="da-DK" w:eastAsia="da-DK"/>
        </w:rPr>
        <w:t xml:space="preserve">skuffelsen over, </w:t>
      </w:r>
      <w:r w:rsidRPr="00B927AE">
        <w:rPr>
          <w:lang w:val="da-DK" w:eastAsia="da-DK"/>
        </w:rPr>
        <w:t xml:space="preserve">at </w:t>
      </w:r>
      <w:r>
        <w:rPr>
          <w:lang w:val="da-DK" w:eastAsia="da-DK"/>
        </w:rPr>
        <w:t>deres</w:t>
      </w:r>
      <w:r w:rsidRPr="00B927AE">
        <w:rPr>
          <w:lang w:val="da-DK" w:eastAsia="da-DK"/>
        </w:rPr>
        <w:t xml:space="preserve"> medbragte kvalifikationer </w:t>
      </w:r>
      <w:r>
        <w:rPr>
          <w:lang w:val="da-DK" w:eastAsia="da-DK"/>
        </w:rPr>
        <w:t xml:space="preserve">ikke tillægges </w:t>
      </w:r>
      <w:r w:rsidRPr="00B927AE">
        <w:rPr>
          <w:lang w:val="da-DK" w:eastAsia="da-DK"/>
        </w:rPr>
        <w:t>værdi</w:t>
      </w:r>
      <w:r>
        <w:rPr>
          <w:lang w:val="da-DK" w:eastAsia="da-DK"/>
        </w:rPr>
        <w:t xml:space="preserve">. At de ikke møder anerkendelse som højtuddannede individer, bliver således en </w:t>
      </w:r>
      <w:r w:rsidRPr="00B927AE">
        <w:rPr>
          <w:lang w:val="da-DK" w:eastAsia="da-DK"/>
        </w:rPr>
        <w:t>demotiverende</w:t>
      </w:r>
      <w:r>
        <w:rPr>
          <w:lang w:val="da-DK" w:eastAsia="da-DK"/>
        </w:rPr>
        <w:t xml:space="preserve"> faktor</w:t>
      </w:r>
      <w:r w:rsidRPr="00B927AE">
        <w:rPr>
          <w:lang w:val="da-DK" w:eastAsia="da-DK"/>
        </w:rPr>
        <w:t xml:space="preserve"> i forhold til </w:t>
      </w:r>
      <w:r>
        <w:rPr>
          <w:lang w:val="da-DK" w:eastAsia="da-DK"/>
        </w:rPr>
        <w:t>at vælge at opk</w:t>
      </w:r>
      <w:r w:rsidRPr="00B927AE">
        <w:rPr>
          <w:lang w:val="da-DK" w:eastAsia="da-DK"/>
        </w:rPr>
        <w:t>valificer</w:t>
      </w:r>
      <w:r>
        <w:rPr>
          <w:lang w:val="da-DK" w:eastAsia="da-DK"/>
        </w:rPr>
        <w:t>e eller</w:t>
      </w:r>
      <w:r w:rsidRPr="00B927AE">
        <w:rPr>
          <w:lang w:val="da-DK" w:eastAsia="da-DK"/>
        </w:rPr>
        <w:t xml:space="preserve"> genuddanne</w:t>
      </w:r>
      <w:r>
        <w:rPr>
          <w:lang w:val="da-DK" w:eastAsia="da-DK"/>
        </w:rPr>
        <w:t xml:space="preserve"> sig</w:t>
      </w:r>
      <w:r w:rsidRPr="00B927AE">
        <w:rPr>
          <w:lang w:val="da-DK" w:eastAsia="da-DK"/>
        </w:rPr>
        <w:t>.</w:t>
      </w:r>
      <w:r>
        <w:rPr>
          <w:lang w:val="da-DK" w:eastAsia="da-DK"/>
        </w:rPr>
        <w:t xml:space="preserve"> </w:t>
      </w:r>
      <w:r w:rsidRPr="00ED7BBF">
        <w:rPr>
          <w:lang w:val="da-DK" w:eastAsia="da-DK"/>
        </w:rPr>
        <w:t>I forhold til arbejdsmarkedstilknytning viser analyserne</w:t>
      </w:r>
      <w:r>
        <w:rPr>
          <w:lang w:val="da-DK" w:eastAsia="da-DK"/>
        </w:rPr>
        <w:t xml:space="preserve">, at </w:t>
      </w:r>
      <w:r w:rsidRPr="00ED7BBF">
        <w:rPr>
          <w:lang w:val="da-DK" w:eastAsia="da-DK"/>
        </w:rPr>
        <w:t>kvinder</w:t>
      </w:r>
      <w:r>
        <w:rPr>
          <w:lang w:val="da-DK" w:eastAsia="da-DK"/>
        </w:rPr>
        <w:t>ne</w:t>
      </w:r>
      <w:r w:rsidRPr="00ED7BBF">
        <w:rPr>
          <w:lang w:val="da-DK" w:eastAsia="da-DK"/>
        </w:rPr>
        <w:t xml:space="preserve"> typisk kommer i beskæftigelse</w:t>
      </w:r>
      <w:r>
        <w:rPr>
          <w:lang w:val="da-DK" w:eastAsia="da-DK"/>
        </w:rPr>
        <w:t xml:space="preserve">, </w:t>
      </w:r>
      <w:r w:rsidRPr="00ED7BBF">
        <w:rPr>
          <w:lang w:val="da-DK" w:eastAsia="da-DK"/>
        </w:rPr>
        <w:t>i</w:t>
      </w:r>
      <w:r>
        <w:rPr>
          <w:lang w:val="da-DK" w:eastAsia="da-DK"/>
        </w:rPr>
        <w:t xml:space="preserve"> marginaljob inden for specifikke brancher (AKF.2008)</w:t>
      </w:r>
      <w:r w:rsidRPr="00ED7BBF">
        <w:rPr>
          <w:lang w:val="da-DK" w:eastAsia="da-DK"/>
        </w:rPr>
        <w:t xml:space="preserve">. Især den kvalitative analyse peger i retning af, at kvindernes medbragte kvalifikationer ikke udnyttes optimalt. </w:t>
      </w:r>
    </w:p>
    <w:p w:rsidR="006A46D4" w:rsidRDefault="006A46D4" w:rsidP="006A46D4">
      <w:pPr>
        <w:pStyle w:val="specialeskabelon"/>
        <w:rPr>
          <w:lang w:val="da-DK"/>
        </w:rPr>
      </w:pPr>
      <w:r w:rsidRPr="00ED7BBF">
        <w:rPr>
          <w:lang w:val="da-DK"/>
        </w:rPr>
        <w:t xml:space="preserve">Samlet set peger resultaterne fra den </w:t>
      </w:r>
      <w:r>
        <w:rPr>
          <w:lang w:val="da-DK"/>
        </w:rPr>
        <w:t>danske forskning på, a</w:t>
      </w:r>
      <w:r w:rsidRPr="00ED7BBF">
        <w:rPr>
          <w:lang w:val="da-DK"/>
        </w:rPr>
        <w:t xml:space="preserve">t det </w:t>
      </w:r>
      <w:r>
        <w:rPr>
          <w:lang w:val="da-DK"/>
        </w:rPr>
        <w:t xml:space="preserve">som højtuddannet indvandrer </w:t>
      </w:r>
      <w:r w:rsidRPr="00ED7BBF">
        <w:rPr>
          <w:lang w:val="da-DK"/>
        </w:rPr>
        <w:t xml:space="preserve">langtfra er uproblematisk at </w:t>
      </w:r>
      <w:r>
        <w:rPr>
          <w:lang w:val="da-DK"/>
        </w:rPr>
        <w:t xml:space="preserve">indtræde </w:t>
      </w:r>
      <w:r w:rsidRPr="00ED7BBF">
        <w:rPr>
          <w:lang w:val="da-DK"/>
        </w:rPr>
        <w:t>på arbejdsmarkedet i position</w:t>
      </w:r>
      <w:r>
        <w:rPr>
          <w:lang w:val="da-DK"/>
        </w:rPr>
        <w:t>er</w:t>
      </w:r>
      <w:r w:rsidRPr="00ED7BBF">
        <w:rPr>
          <w:lang w:val="da-DK"/>
        </w:rPr>
        <w:t>, der svarer til ens medbragte kvalifikationer.</w:t>
      </w:r>
      <w:r>
        <w:rPr>
          <w:lang w:val="da-DK"/>
        </w:rPr>
        <w:t xml:space="preserve"> Præsentationen</w:t>
      </w:r>
      <w:r w:rsidRPr="00ED7BBF">
        <w:rPr>
          <w:lang w:val="da-DK"/>
        </w:rPr>
        <w:t xml:space="preserve"> </w:t>
      </w:r>
      <w:r>
        <w:rPr>
          <w:lang w:val="da-DK"/>
        </w:rPr>
        <w:t>afslører desuden, at der, b</w:t>
      </w:r>
      <w:r w:rsidRPr="00B927AE">
        <w:rPr>
          <w:lang w:val="da-DK"/>
        </w:rPr>
        <w:t xml:space="preserve">ortset fra de kvalitative interview, som ligger til grund for </w:t>
      </w:r>
      <w:r>
        <w:rPr>
          <w:lang w:val="da-DK"/>
        </w:rPr>
        <w:t>AKF-undersøgelsens</w:t>
      </w:r>
      <w:r w:rsidRPr="00B927AE">
        <w:rPr>
          <w:lang w:val="da-DK"/>
        </w:rPr>
        <w:t xml:space="preserve"> konklusioner om højtuddannede indvandrerkvinder samt de højtuddannede østeuropæiske kv</w:t>
      </w:r>
      <w:r>
        <w:rPr>
          <w:lang w:val="da-DK"/>
        </w:rPr>
        <w:t>inder, som indgår i Liversages p</w:t>
      </w:r>
      <w:r w:rsidRPr="00B927AE">
        <w:rPr>
          <w:lang w:val="da-DK"/>
        </w:rPr>
        <w:t>h.d.,</w:t>
      </w:r>
      <w:r>
        <w:rPr>
          <w:lang w:val="da-DK"/>
        </w:rPr>
        <w:t xml:space="preserve"> ikke foreligger nuanceret</w:t>
      </w:r>
      <w:r w:rsidRPr="00B927AE">
        <w:rPr>
          <w:lang w:val="da-DK"/>
        </w:rPr>
        <w:t xml:space="preserve"> viden om højtuddannede indvandrerkvinders adgang og tilknytning til det danske arbejdsmarked. Der er derfor god mening i at søge mere viden </w:t>
      </w:r>
      <w:r>
        <w:rPr>
          <w:lang w:val="da-DK"/>
        </w:rPr>
        <w:t>her</w:t>
      </w:r>
      <w:r w:rsidRPr="00B927AE">
        <w:rPr>
          <w:lang w:val="da-DK"/>
        </w:rPr>
        <w:t xml:space="preserve">om – specielt i forhold til at bekræfte eller afvise problemstillingens </w:t>
      </w:r>
      <w:r>
        <w:rPr>
          <w:lang w:val="da-DK"/>
        </w:rPr>
        <w:t>omfang</w:t>
      </w:r>
      <w:r w:rsidRPr="00B927AE">
        <w:rPr>
          <w:lang w:val="da-DK"/>
        </w:rPr>
        <w:t xml:space="preserve"> for</w:t>
      </w:r>
      <w:r>
        <w:rPr>
          <w:lang w:val="da-DK"/>
        </w:rPr>
        <w:t xml:space="preserve"> den samlede</w:t>
      </w:r>
      <w:r w:rsidRPr="00B927AE">
        <w:rPr>
          <w:lang w:val="da-DK"/>
        </w:rPr>
        <w:t xml:space="preserve"> gruppe af</w:t>
      </w:r>
      <w:r>
        <w:rPr>
          <w:lang w:val="da-DK"/>
        </w:rPr>
        <w:t xml:space="preserve"> højtuddannede indvandrer</w:t>
      </w:r>
      <w:r w:rsidRPr="00B927AE">
        <w:rPr>
          <w:lang w:val="da-DK"/>
        </w:rPr>
        <w:t>kvinder</w:t>
      </w:r>
      <w:r>
        <w:rPr>
          <w:lang w:val="da-DK"/>
        </w:rPr>
        <w:t xml:space="preserve"> som er bosat i Danmark</w:t>
      </w:r>
      <w:r w:rsidRPr="00B927AE">
        <w:rPr>
          <w:lang w:val="da-DK"/>
        </w:rPr>
        <w:t>.</w:t>
      </w:r>
    </w:p>
    <w:p w:rsidR="006A46D4" w:rsidRPr="00932123" w:rsidRDefault="006A46D4" w:rsidP="006A46D4">
      <w:pPr>
        <w:pStyle w:val="Overskrift2"/>
        <w:jc w:val="left"/>
        <w:rPr>
          <w:lang w:val="da-DK"/>
        </w:rPr>
      </w:pPr>
      <w:bookmarkStart w:id="12" w:name="_Toc232161337"/>
      <w:bookmarkStart w:id="13" w:name="_Toc232826033"/>
      <w:r>
        <w:rPr>
          <w:lang w:val="da-DK"/>
        </w:rPr>
        <w:t>2.2 International forskning</w:t>
      </w:r>
      <w:bookmarkEnd w:id="12"/>
      <w:bookmarkEnd w:id="13"/>
    </w:p>
    <w:p w:rsidR="006A46D4" w:rsidRPr="00B927AE" w:rsidRDefault="006A46D4" w:rsidP="006A46D4">
      <w:pPr>
        <w:pStyle w:val="specialeskabelon"/>
        <w:rPr>
          <w:lang w:val="da-DK"/>
        </w:rPr>
      </w:pPr>
      <w:r w:rsidRPr="00B927AE">
        <w:rPr>
          <w:lang w:val="da-DK"/>
        </w:rPr>
        <w:t xml:space="preserve">I den internationale litteratur belyses spørgsmålet om, hvordan højtuddannede indvandrere klarer sig på modtagerlandenes arbejdsmarkeder ofte ud fra et økonomisk perspektiv med fokus på blandt andet sammenhængen mellem </w:t>
      </w:r>
      <w:r>
        <w:rPr>
          <w:lang w:val="da-DK"/>
        </w:rPr>
        <w:t>medbragte kompetencer</w:t>
      </w:r>
      <w:r w:rsidRPr="00B927AE">
        <w:rPr>
          <w:lang w:val="da-DK"/>
        </w:rPr>
        <w:t xml:space="preserve"> og lønniveau (Rubb.2002; Chevalier.2001; Friedberg.2000). </w:t>
      </w:r>
      <w:r>
        <w:rPr>
          <w:lang w:val="da-DK"/>
        </w:rPr>
        <w:t>Inden for den sociologiske og</w:t>
      </w:r>
      <w:r w:rsidRPr="00C8068F">
        <w:rPr>
          <w:lang w:val="da-DK"/>
        </w:rPr>
        <w:t xml:space="preserve"> antropologiske forskningstradition</w:t>
      </w:r>
      <w:r w:rsidRPr="00B927AE">
        <w:rPr>
          <w:lang w:val="da-DK"/>
        </w:rPr>
        <w:t xml:space="preserve"> er perspektivet </w:t>
      </w:r>
      <w:r>
        <w:rPr>
          <w:lang w:val="da-DK"/>
        </w:rPr>
        <w:t>typisk</w:t>
      </w:r>
      <w:r w:rsidRPr="00B927AE">
        <w:rPr>
          <w:lang w:val="da-DK"/>
        </w:rPr>
        <w:t xml:space="preserve"> et andet </w:t>
      </w:r>
      <w:r>
        <w:rPr>
          <w:lang w:val="da-DK"/>
        </w:rPr>
        <w:t>hvor</w:t>
      </w:r>
      <w:r w:rsidRPr="00B927AE">
        <w:rPr>
          <w:lang w:val="da-DK"/>
        </w:rPr>
        <w:t xml:space="preserve"> de højtuddannede indvandreres inklusion på modtagerlandets arbejdsmarked eksempelvis bliver en del af et større </w:t>
      </w:r>
      <w:r w:rsidRPr="00B927AE">
        <w:rPr>
          <w:lang w:val="da-DK"/>
        </w:rPr>
        <w:lastRenderedPageBreak/>
        <w:t xml:space="preserve">spørgsmål om, hvorvidt arbejdsmarkedet, som sådan, følger med globaliseringen i forhold til at udnytte et mere mobilt og internationalt arbejdskraftsudbud (Salt.1992; </w:t>
      </w:r>
      <w:r w:rsidRPr="00B927AE">
        <w:rPr>
          <w:lang w:val="da-DK" w:eastAsia="da-DK"/>
        </w:rPr>
        <w:t xml:space="preserve">Brandi.2001); eller om der snarere er tale om et misbrug af kvalifikationer, som resultat af vanskeligheder ved at overføre formelle uddannelseskompetencer fra én national kontekst til en anden (Bauder.2003; </w:t>
      </w:r>
      <w:r w:rsidRPr="00B927AE">
        <w:rPr>
          <w:rFonts w:ascii="TimesNewRoman" w:hAnsi="TimesNewRoman" w:cs="TimesNewRoman"/>
          <w:sz w:val="26"/>
          <w:szCs w:val="26"/>
          <w:lang w:val="da-DK" w:eastAsia="da-DK"/>
        </w:rPr>
        <w:t>Mattoo, Neagu og Özden.2005).</w:t>
      </w:r>
      <w:r w:rsidRPr="00B927AE">
        <w:rPr>
          <w:lang w:val="da-DK"/>
        </w:rPr>
        <w:t xml:space="preserve">   </w:t>
      </w:r>
    </w:p>
    <w:p w:rsidR="006A46D4" w:rsidRDefault="006A46D4" w:rsidP="006A46D4">
      <w:pPr>
        <w:pStyle w:val="specialeskabelon"/>
        <w:rPr>
          <w:lang w:val="da-DK"/>
        </w:rPr>
      </w:pPr>
      <w:r w:rsidRPr="0008069A">
        <w:rPr>
          <w:lang w:val="da-DK"/>
        </w:rPr>
        <w:t xml:space="preserve">Problemstillingen omkring Danmarks evne til at optage </w:t>
      </w:r>
      <w:r>
        <w:rPr>
          <w:lang w:val="da-DK"/>
        </w:rPr>
        <w:t>udenlandske uddannelseskvalifikationer</w:t>
      </w:r>
      <w:r w:rsidRPr="0008069A">
        <w:rPr>
          <w:lang w:val="da-DK"/>
        </w:rPr>
        <w:t xml:space="preserve"> </w:t>
      </w:r>
      <w:r>
        <w:rPr>
          <w:lang w:val="da-DK"/>
        </w:rPr>
        <w:t>placeres i en bredere</w:t>
      </w:r>
      <w:r w:rsidRPr="0008069A">
        <w:rPr>
          <w:lang w:val="da-DK"/>
        </w:rPr>
        <w:t xml:space="preserve"> </w:t>
      </w:r>
      <w:r>
        <w:rPr>
          <w:lang w:val="da-DK"/>
        </w:rPr>
        <w:t>kontekst</w:t>
      </w:r>
      <w:r w:rsidRPr="0008069A">
        <w:rPr>
          <w:lang w:val="da-DK"/>
        </w:rPr>
        <w:t xml:space="preserve"> i en ny</w:t>
      </w:r>
      <w:r>
        <w:rPr>
          <w:lang w:val="da-DK"/>
        </w:rPr>
        <w:t>ere</w:t>
      </w:r>
      <w:r w:rsidRPr="0008069A">
        <w:rPr>
          <w:lang w:val="da-DK"/>
        </w:rPr>
        <w:t xml:space="preserve"> OECD-rapport</w:t>
      </w:r>
      <w:r>
        <w:rPr>
          <w:lang w:val="da-DK"/>
        </w:rPr>
        <w:t xml:space="preserve"> (</w:t>
      </w:r>
      <w:r w:rsidRPr="0008069A">
        <w:rPr>
          <w:i/>
          <w:lang w:val="da-DK"/>
        </w:rPr>
        <w:t>A Profile of Immigrant Populations in the 21st Century</w:t>
      </w:r>
      <w:r>
        <w:rPr>
          <w:lang w:val="da-DK"/>
        </w:rPr>
        <w:t>),</w:t>
      </w:r>
      <w:r w:rsidRPr="0008069A">
        <w:rPr>
          <w:lang w:val="da-DK"/>
        </w:rPr>
        <w:t xml:space="preserve"> som beskriver, hvordan ændringen af indvandringsmønstret til Danmark er en del af en større tendens, der kan genfindes i mange OECD-medlemslande, hvor også de samme problemstillinger om vanskeligheder ved fuldt ud at </w:t>
      </w:r>
      <w:r>
        <w:rPr>
          <w:lang w:val="da-DK"/>
        </w:rPr>
        <w:t>optage</w:t>
      </w:r>
      <w:r w:rsidRPr="0008069A">
        <w:rPr>
          <w:lang w:val="da-DK"/>
        </w:rPr>
        <w:t xml:space="preserve"> de uddannede udlændinge </w:t>
      </w:r>
      <w:r>
        <w:rPr>
          <w:lang w:val="da-DK"/>
        </w:rPr>
        <w:t xml:space="preserve">på arbejdsmarkedet </w:t>
      </w:r>
      <w:r w:rsidRPr="0008069A">
        <w:rPr>
          <w:lang w:val="da-DK"/>
        </w:rPr>
        <w:t>gå</w:t>
      </w:r>
      <w:r>
        <w:rPr>
          <w:lang w:val="da-DK"/>
        </w:rPr>
        <w:t>r</w:t>
      </w:r>
      <w:r w:rsidRPr="0008069A">
        <w:rPr>
          <w:lang w:val="da-DK"/>
        </w:rPr>
        <w:t xml:space="preserve"> igen. </w:t>
      </w:r>
      <w:r w:rsidRPr="00C8068F">
        <w:rPr>
          <w:lang w:val="da-DK"/>
        </w:rPr>
        <w:t xml:space="preserve">Ifølge OECD-rapporten </w:t>
      </w:r>
      <w:r w:rsidRPr="00C8068F">
        <w:rPr>
          <w:szCs w:val="24"/>
          <w:lang w:val="da-DK"/>
        </w:rPr>
        <w:t xml:space="preserve">er årsagerne til overkvalifikation flere, hvoraf nogle er mere eller mindre landespecifikke. </w:t>
      </w:r>
      <w:r w:rsidRPr="00B927AE">
        <w:rPr>
          <w:szCs w:val="24"/>
          <w:lang w:val="da-DK"/>
        </w:rPr>
        <w:t xml:space="preserve">I Danmarks tilfælde </w:t>
      </w:r>
      <w:r>
        <w:rPr>
          <w:szCs w:val="24"/>
          <w:lang w:val="da-DK"/>
        </w:rPr>
        <w:t>konkluderes det, at o</w:t>
      </w:r>
      <w:r w:rsidRPr="00B927AE">
        <w:rPr>
          <w:szCs w:val="24"/>
          <w:lang w:val="da-DK"/>
        </w:rPr>
        <w:t>verkvalifikation blandt</w:t>
      </w:r>
      <w:r w:rsidRPr="00B927AE">
        <w:rPr>
          <w:lang w:val="da-DK"/>
        </w:rPr>
        <w:t xml:space="preserve"> andet</w:t>
      </w:r>
      <w:r>
        <w:rPr>
          <w:lang w:val="da-DK"/>
        </w:rPr>
        <w:t xml:space="preserve"> forårsages</w:t>
      </w:r>
      <w:r w:rsidRPr="00B927AE">
        <w:rPr>
          <w:lang w:val="da-DK"/>
        </w:rPr>
        <w:t xml:space="preserve"> af,</w:t>
      </w:r>
      <w:r>
        <w:rPr>
          <w:lang w:val="da-DK"/>
        </w:rPr>
        <w:t xml:space="preserve"> at</w:t>
      </w:r>
      <w:r w:rsidRPr="00B927AE">
        <w:rPr>
          <w:lang w:val="da-DK"/>
        </w:rPr>
        <w:t xml:space="preserve"> </w:t>
      </w:r>
      <w:r>
        <w:rPr>
          <w:lang w:val="da-DK"/>
        </w:rPr>
        <w:t>de</w:t>
      </w:r>
      <w:r w:rsidRPr="00B927AE">
        <w:rPr>
          <w:lang w:val="da-DK"/>
        </w:rPr>
        <w:t xml:space="preserve"> veluddannede indvandrere</w:t>
      </w:r>
      <w:r>
        <w:rPr>
          <w:lang w:val="da-DK"/>
        </w:rPr>
        <w:t xml:space="preserve"> har lettere adgang til</w:t>
      </w:r>
      <w:r w:rsidRPr="00B927AE">
        <w:rPr>
          <w:lang w:val="da-DK"/>
        </w:rPr>
        <w:t xml:space="preserve"> ufaglært arbejde frem for et arbejde, som modsvarer deres uddannelseskvalifikationer. </w:t>
      </w:r>
      <w:r w:rsidRPr="00C8068F">
        <w:rPr>
          <w:lang w:val="da-DK"/>
        </w:rPr>
        <w:t xml:space="preserve">OECD-rapporten peger </w:t>
      </w:r>
      <w:r>
        <w:rPr>
          <w:lang w:val="da-DK"/>
        </w:rPr>
        <w:t xml:space="preserve">desuden </w:t>
      </w:r>
      <w:r w:rsidRPr="00C8068F">
        <w:rPr>
          <w:lang w:val="da-DK"/>
        </w:rPr>
        <w:t>på, at veluddannede indvandrere kan have vanskeligt ved at dokumentere kvaliteten af deres medbragte uddannelseskvalifikationer</w:t>
      </w:r>
      <w:r>
        <w:rPr>
          <w:lang w:val="da-DK"/>
        </w:rPr>
        <w:t xml:space="preserve">, hvorved der er </w:t>
      </w:r>
      <w:r w:rsidRPr="00C8068F">
        <w:rPr>
          <w:lang w:val="da-DK"/>
        </w:rPr>
        <w:t xml:space="preserve">en risiko for, at de medbragte kvalifikationer ikke anerkendes hverken helt eller delvist af en dansk arbejdsgiver. </w:t>
      </w:r>
      <w:r w:rsidRPr="00C8068F">
        <w:rPr>
          <w:szCs w:val="24"/>
          <w:lang w:val="da-DK"/>
        </w:rPr>
        <w:t xml:space="preserve">Med sådanne konklusioner </w:t>
      </w:r>
      <w:r>
        <w:rPr>
          <w:szCs w:val="24"/>
          <w:lang w:val="da-DK"/>
        </w:rPr>
        <w:t>placeres</w:t>
      </w:r>
      <w:r w:rsidRPr="00C8068F">
        <w:rPr>
          <w:szCs w:val="24"/>
          <w:lang w:val="da-DK"/>
        </w:rPr>
        <w:t xml:space="preserve"> OECD</w:t>
      </w:r>
      <w:r>
        <w:rPr>
          <w:szCs w:val="24"/>
          <w:lang w:val="da-DK"/>
        </w:rPr>
        <w:t xml:space="preserve">-rapporten </w:t>
      </w:r>
      <w:r w:rsidRPr="00C8068F">
        <w:rPr>
          <w:szCs w:val="24"/>
          <w:lang w:val="da-DK"/>
        </w:rPr>
        <w:t xml:space="preserve">i forlængelse af den stigende mængde internationale litteratur, </w:t>
      </w:r>
      <w:r w:rsidRPr="00C8068F">
        <w:rPr>
          <w:lang w:val="da-DK"/>
        </w:rPr>
        <w:t>so</w:t>
      </w:r>
      <w:r>
        <w:rPr>
          <w:lang w:val="da-DK"/>
        </w:rPr>
        <w:t>m beskæftiger sig med migration</w:t>
      </w:r>
      <w:r w:rsidRPr="00C8068F">
        <w:rPr>
          <w:lang w:val="da-DK"/>
        </w:rPr>
        <w:t xml:space="preserve"> under overskrifter som </w:t>
      </w:r>
      <w:r w:rsidRPr="00C8068F">
        <w:rPr>
          <w:i/>
          <w:lang w:val="da-DK"/>
        </w:rPr>
        <w:t>Brain Waste</w:t>
      </w:r>
      <w:r w:rsidRPr="00C8068F">
        <w:rPr>
          <w:lang w:val="da-DK"/>
        </w:rPr>
        <w:t xml:space="preserve"> (</w:t>
      </w:r>
      <w:r w:rsidRPr="00C8068F">
        <w:rPr>
          <w:szCs w:val="26"/>
          <w:lang w:val="da-DK"/>
        </w:rPr>
        <w:t xml:space="preserve">Mattoo, Neagu og Özden.2005;) </w:t>
      </w:r>
      <w:r w:rsidRPr="00C8068F">
        <w:rPr>
          <w:i/>
          <w:lang w:val="da-DK"/>
        </w:rPr>
        <w:t>Brain Abuse</w:t>
      </w:r>
      <w:r w:rsidRPr="00C8068F">
        <w:rPr>
          <w:lang w:val="da-DK"/>
        </w:rPr>
        <w:t xml:space="preserve"> (Bauder.2003) og </w:t>
      </w:r>
      <w:r w:rsidRPr="00C8068F">
        <w:rPr>
          <w:i/>
          <w:lang w:val="da-DK"/>
        </w:rPr>
        <w:t xml:space="preserve">Overqualification </w:t>
      </w:r>
      <w:r w:rsidRPr="00C8068F">
        <w:rPr>
          <w:lang w:val="da-DK"/>
        </w:rPr>
        <w:t>(Friedberg.2000</w:t>
      </w:r>
      <w:r w:rsidRPr="00DE2B65">
        <w:rPr>
          <w:lang w:val="da-DK"/>
        </w:rPr>
        <w:t>)</w:t>
      </w:r>
      <w:r w:rsidRPr="00C8068F">
        <w:rPr>
          <w:lang w:val="da-DK"/>
        </w:rPr>
        <w:t xml:space="preserve">. </w:t>
      </w:r>
    </w:p>
    <w:p w:rsidR="006A46D4" w:rsidRPr="00B927AE" w:rsidRDefault="006A46D4" w:rsidP="006A46D4">
      <w:pPr>
        <w:pStyle w:val="Overskrift2"/>
        <w:jc w:val="left"/>
        <w:rPr>
          <w:lang w:val="da-DK"/>
        </w:rPr>
      </w:pPr>
      <w:bookmarkStart w:id="14" w:name="_Toc232161338"/>
      <w:bookmarkStart w:id="15" w:name="_Toc232826034"/>
      <w:r>
        <w:rPr>
          <w:lang w:val="da-DK"/>
        </w:rPr>
        <w:t>2.3</w:t>
      </w:r>
      <w:r w:rsidRPr="00B927AE">
        <w:rPr>
          <w:lang w:val="da-DK"/>
        </w:rPr>
        <w:t xml:space="preserve"> Opsamling</w:t>
      </w:r>
      <w:bookmarkEnd w:id="14"/>
      <w:bookmarkEnd w:id="15"/>
    </w:p>
    <w:p w:rsidR="006A46D4" w:rsidRPr="00B927AE" w:rsidRDefault="006A46D4" w:rsidP="006A46D4">
      <w:pPr>
        <w:pStyle w:val="specialeskabelon"/>
        <w:rPr>
          <w:lang w:val="da-DK"/>
        </w:rPr>
      </w:pPr>
      <w:r>
        <w:rPr>
          <w:lang w:val="da-DK"/>
        </w:rPr>
        <w:t>D</w:t>
      </w:r>
      <w:r w:rsidRPr="00B927AE">
        <w:rPr>
          <w:lang w:val="da-DK"/>
        </w:rPr>
        <w:t>e</w:t>
      </w:r>
      <w:r>
        <w:rPr>
          <w:lang w:val="da-DK"/>
        </w:rPr>
        <w:t xml:space="preserve"> præsenterede eksempler på forskning inden for området viser et </w:t>
      </w:r>
      <w:r w:rsidRPr="00B927AE">
        <w:rPr>
          <w:lang w:val="da-DK"/>
        </w:rPr>
        <w:t>behov for mere viden om</w:t>
      </w:r>
      <w:r>
        <w:rPr>
          <w:lang w:val="da-DK"/>
        </w:rPr>
        <w:t xml:space="preserve"> særligt</w:t>
      </w:r>
      <w:r w:rsidRPr="00B927AE">
        <w:rPr>
          <w:lang w:val="da-DK"/>
        </w:rPr>
        <w:t xml:space="preserve"> de højtuddannede indvandrerkvinders </w:t>
      </w:r>
      <w:r>
        <w:rPr>
          <w:lang w:val="da-DK"/>
        </w:rPr>
        <w:t xml:space="preserve">adgang og </w:t>
      </w:r>
      <w:r w:rsidRPr="00B927AE">
        <w:rPr>
          <w:lang w:val="da-DK"/>
        </w:rPr>
        <w:t xml:space="preserve">placering </w:t>
      </w:r>
      <w:r>
        <w:rPr>
          <w:lang w:val="da-DK"/>
        </w:rPr>
        <w:t>på</w:t>
      </w:r>
      <w:r w:rsidRPr="00B927AE">
        <w:rPr>
          <w:lang w:val="da-DK"/>
        </w:rPr>
        <w:t xml:space="preserve"> det danske arbejdsmarked.</w:t>
      </w:r>
      <w:r>
        <w:rPr>
          <w:lang w:val="da-DK"/>
        </w:rPr>
        <w:t xml:space="preserve"> </w:t>
      </w:r>
      <w:r w:rsidRPr="00B927AE">
        <w:rPr>
          <w:lang w:val="da-DK"/>
        </w:rPr>
        <w:t>Det er således vigtigt at få svar på spørgsmålet om, hvilke veje ind på arbejdsmarkedet der står til rådighed for de højtuddannede indvandrerkvinder</w:t>
      </w:r>
      <w:r>
        <w:rPr>
          <w:lang w:val="da-DK"/>
        </w:rPr>
        <w:t>,</w:t>
      </w:r>
      <w:r w:rsidRPr="00B927AE">
        <w:rPr>
          <w:lang w:val="da-DK"/>
        </w:rPr>
        <w:t xml:space="preserve"> og dermed i hvor høj grad den institutionelle kontekst, som de møder, overhovedet er i stand til at </w:t>
      </w:r>
      <w:r>
        <w:rPr>
          <w:lang w:val="da-DK"/>
        </w:rPr>
        <w:t>optage</w:t>
      </w:r>
      <w:r w:rsidRPr="00B927AE">
        <w:rPr>
          <w:lang w:val="da-DK"/>
        </w:rPr>
        <w:t xml:space="preserve"> dem som kvalificeret arbejdskraft. Hvis en stor del af kvinderne viser sig at havne i job</w:t>
      </w:r>
      <w:r>
        <w:rPr>
          <w:lang w:val="da-DK"/>
        </w:rPr>
        <w:t>,</w:t>
      </w:r>
      <w:r w:rsidRPr="00B927AE">
        <w:rPr>
          <w:lang w:val="da-DK"/>
        </w:rPr>
        <w:t xml:space="preserve"> som blot kræver lave uddannelseskvalifikationer</w:t>
      </w:r>
      <w:r>
        <w:rPr>
          <w:lang w:val="da-DK"/>
        </w:rPr>
        <w:t>,</w:t>
      </w:r>
      <w:r w:rsidRPr="00B927AE">
        <w:rPr>
          <w:lang w:val="da-DK"/>
        </w:rPr>
        <w:t xml:space="preserve"> og </w:t>
      </w:r>
      <w:r>
        <w:rPr>
          <w:lang w:val="da-DK"/>
        </w:rPr>
        <w:t xml:space="preserve">at </w:t>
      </w:r>
      <w:r w:rsidRPr="00B927AE">
        <w:rPr>
          <w:lang w:val="da-DK"/>
        </w:rPr>
        <w:t>denne tilknytning er af</w:t>
      </w:r>
      <w:r>
        <w:rPr>
          <w:lang w:val="da-DK"/>
        </w:rPr>
        <w:t xml:space="preserve"> permanent </w:t>
      </w:r>
      <w:r>
        <w:rPr>
          <w:lang w:val="da-DK"/>
        </w:rPr>
        <w:lastRenderedPageBreak/>
        <w:t>karakter, så kan dét,</w:t>
      </w:r>
      <w:r w:rsidRPr="00B927AE">
        <w:rPr>
          <w:lang w:val="da-DK"/>
        </w:rPr>
        <w:t xml:space="preserve"> at opnå viden herom</w:t>
      </w:r>
      <w:r>
        <w:rPr>
          <w:lang w:val="da-DK"/>
        </w:rPr>
        <w:t>,</w:t>
      </w:r>
      <w:r w:rsidRPr="00B927AE">
        <w:rPr>
          <w:lang w:val="da-DK"/>
        </w:rPr>
        <w:t xml:space="preserve"> hjælpe med til at kvalificere den fremtidige vejledning og indsats, som kræves i forhold til at </w:t>
      </w:r>
      <w:r>
        <w:rPr>
          <w:lang w:val="da-DK"/>
        </w:rPr>
        <w:t xml:space="preserve">udnytte de </w:t>
      </w:r>
      <w:r w:rsidRPr="00B927AE">
        <w:rPr>
          <w:lang w:val="da-DK"/>
        </w:rPr>
        <w:t>udenlandsk</w:t>
      </w:r>
      <w:r>
        <w:rPr>
          <w:lang w:val="da-DK"/>
        </w:rPr>
        <w:t>e kvalifikationer. D</w:t>
      </w:r>
      <w:r w:rsidRPr="00B927AE">
        <w:rPr>
          <w:lang w:val="da-DK"/>
        </w:rPr>
        <w:t xml:space="preserve">en manglende viden om </w:t>
      </w:r>
      <w:r>
        <w:rPr>
          <w:lang w:val="da-DK"/>
        </w:rPr>
        <w:t>højtuddannede indvandrer</w:t>
      </w:r>
      <w:r w:rsidRPr="00B927AE">
        <w:rPr>
          <w:lang w:val="da-DK"/>
        </w:rPr>
        <w:t>kvinder, som p</w:t>
      </w:r>
      <w:r>
        <w:rPr>
          <w:lang w:val="da-DK"/>
        </w:rPr>
        <w:t>.</w:t>
      </w:r>
      <w:r w:rsidRPr="00B927AE">
        <w:rPr>
          <w:lang w:val="da-DK"/>
        </w:rPr>
        <w:t xml:space="preserve">t. kendetegner området, gør det vanskeligt at udtale sig om problemets omfang og dermed </w:t>
      </w:r>
      <w:r>
        <w:rPr>
          <w:lang w:val="da-DK"/>
        </w:rPr>
        <w:t xml:space="preserve">et eventuelt </w:t>
      </w:r>
      <w:r w:rsidRPr="00B927AE">
        <w:rPr>
          <w:lang w:val="da-DK"/>
        </w:rPr>
        <w:t>behov for en mere specialiseret integrationsindsats. Ved at se på højtuddannede udenlandske kvinders bevægelser i forhold til arbejdsmarkedet søger specialet dermed at adressere en aktuel problematik og øge den eksisterende viden på området.</w:t>
      </w:r>
    </w:p>
    <w:p w:rsidR="006A46D4" w:rsidRDefault="006A46D4" w:rsidP="006A46D4">
      <w:pPr>
        <w:pStyle w:val="Overskrift1"/>
        <w:jc w:val="left"/>
        <w:rPr>
          <w:lang w:val="da-DK"/>
        </w:rPr>
      </w:pPr>
      <w:r>
        <w:rPr>
          <w:lang w:val="da-DK"/>
        </w:rPr>
        <w:br w:type="page"/>
      </w:r>
      <w:bookmarkStart w:id="16" w:name="_Toc157938885"/>
      <w:r>
        <w:rPr>
          <w:lang w:val="da-DK"/>
        </w:rPr>
        <w:lastRenderedPageBreak/>
        <w:t xml:space="preserve"> </w:t>
      </w:r>
      <w:bookmarkStart w:id="17" w:name="_Toc232161339"/>
      <w:bookmarkStart w:id="18" w:name="_Toc232826035"/>
      <w:r>
        <w:rPr>
          <w:lang w:val="da-DK"/>
        </w:rPr>
        <w:t>3. Kvalitative eksplorationer</w:t>
      </w:r>
      <w:bookmarkEnd w:id="17"/>
      <w:bookmarkEnd w:id="18"/>
    </w:p>
    <w:p w:rsidR="006A46D4" w:rsidRDefault="006A46D4" w:rsidP="006A46D4">
      <w:pPr>
        <w:pStyle w:val="specialeskabelon"/>
        <w:rPr>
          <w:lang w:val="da-DK"/>
        </w:rPr>
      </w:pPr>
      <w:r>
        <w:rPr>
          <w:lang w:val="da-DK"/>
        </w:rPr>
        <w:t>D</w:t>
      </w:r>
      <w:r w:rsidRPr="005D7897">
        <w:rPr>
          <w:lang w:val="da-DK"/>
        </w:rPr>
        <w:t xml:space="preserve">et efterfølgende kapitel </w:t>
      </w:r>
      <w:r>
        <w:rPr>
          <w:lang w:val="da-DK"/>
        </w:rPr>
        <w:t xml:space="preserve">har til hensigt at eksemplificere </w:t>
      </w:r>
      <w:r w:rsidRPr="005D7897">
        <w:rPr>
          <w:lang w:val="da-DK"/>
        </w:rPr>
        <w:t>de problemstillinger blandt højtuddannede indvandrerkvinder, som har udgjort den centrale inspirationskilde for</w:t>
      </w:r>
      <w:r>
        <w:rPr>
          <w:lang w:val="da-DK"/>
        </w:rPr>
        <w:t xml:space="preserve"> specialets problemformulering. Det vil ske med udgangspunkt i interviewmateriale indsamlet </w:t>
      </w:r>
      <w:r w:rsidRPr="005D7897">
        <w:rPr>
          <w:lang w:val="da-DK"/>
        </w:rPr>
        <w:t>i forbindelse med AKF-undersøgelse</w:t>
      </w:r>
      <w:r>
        <w:rPr>
          <w:lang w:val="da-DK"/>
        </w:rPr>
        <w:t>n</w:t>
      </w:r>
      <w:r w:rsidRPr="005D7897">
        <w:rPr>
          <w:lang w:val="da-DK"/>
        </w:rPr>
        <w:t xml:space="preserve"> i</w:t>
      </w:r>
      <w:r>
        <w:rPr>
          <w:lang w:val="da-DK"/>
        </w:rPr>
        <w:t xml:space="preserve"> perioden december</w:t>
      </w:r>
      <w:r w:rsidRPr="005D7897">
        <w:rPr>
          <w:lang w:val="da-DK"/>
        </w:rPr>
        <w:t xml:space="preserve"> 2007 </w:t>
      </w:r>
      <w:r>
        <w:rPr>
          <w:lang w:val="da-DK"/>
        </w:rPr>
        <w:t>–</w:t>
      </w:r>
      <w:r w:rsidRPr="005D7897">
        <w:rPr>
          <w:lang w:val="da-DK"/>
        </w:rPr>
        <w:t xml:space="preserve"> </w:t>
      </w:r>
      <w:r>
        <w:rPr>
          <w:lang w:val="da-DK"/>
        </w:rPr>
        <w:t xml:space="preserve">februar </w:t>
      </w:r>
      <w:r w:rsidRPr="005D7897">
        <w:rPr>
          <w:lang w:val="da-DK"/>
        </w:rPr>
        <w:t>2008</w:t>
      </w:r>
      <w:r>
        <w:rPr>
          <w:lang w:val="da-DK"/>
        </w:rPr>
        <w:t>. F</w:t>
      </w:r>
      <w:r w:rsidRPr="005D7897">
        <w:rPr>
          <w:lang w:val="da-DK"/>
        </w:rPr>
        <w:t xml:space="preserve">ælles for </w:t>
      </w:r>
      <w:r>
        <w:rPr>
          <w:lang w:val="da-DK"/>
        </w:rPr>
        <w:t xml:space="preserve">de interviewede </w:t>
      </w:r>
      <w:r w:rsidRPr="005D7897">
        <w:rPr>
          <w:lang w:val="da-DK"/>
        </w:rPr>
        <w:t>kvinder er</w:t>
      </w:r>
      <w:r>
        <w:rPr>
          <w:lang w:val="da-DK"/>
        </w:rPr>
        <w:t>,</w:t>
      </w:r>
      <w:r w:rsidRPr="005D7897">
        <w:rPr>
          <w:lang w:val="da-DK"/>
        </w:rPr>
        <w:t xml:space="preserve"> at de på interviewtidspunktet har opholdt sig i</w:t>
      </w:r>
      <w:r>
        <w:rPr>
          <w:lang w:val="da-DK"/>
        </w:rPr>
        <w:t xml:space="preserve"> Danmark i en forholdsvis kort periode (længste ophold er på fire år). Foruden at kvinderne alle er familiesammenførte, repræsenterer de således en gruppe af relativt nye indvandrere.  </w:t>
      </w:r>
    </w:p>
    <w:p w:rsidR="006A46D4" w:rsidRDefault="006A46D4" w:rsidP="006A46D4">
      <w:pPr>
        <w:pStyle w:val="specialeskabelon"/>
        <w:rPr>
          <w:lang w:val="da-DK"/>
        </w:rPr>
      </w:pPr>
      <w:r>
        <w:rPr>
          <w:lang w:val="da-DK"/>
        </w:rPr>
        <w:t xml:space="preserve">Ud over </w:t>
      </w:r>
      <w:r w:rsidRPr="00E21028">
        <w:rPr>
          <w:lang w:val="da-DK"/>
        </w:rPr>
        <w:t xml:space="preserve">at uddybe og illustrere de problemer, som kvinderne har erfaret, </w:t>
      </w:r>
      <w:r>
        <w:rPr>
          <w:lang w:val="da-DK"/>
        </w:rPr>
        <w:t>bruges</w:t>
      </w:r>
      <w:r w:rsidRPr="00E21028">
        <w:rPr>
          <w:lang w:val="da-DK"/>
        </w:rPr>
        <w:t xml:space="preserve"> materialet </w:t>
      </w:r>
      <w:r>
        <w:rPr>
          <w:lang w:val="da-DK"/>
        </w:rPr>
        <w:t>s</w:t>
      </w:r>
      <w:r w:rsidRPr="00E21028">
        <w:rPr>
          <w:lang w:val="da-DK"/>
        </w:rPr>
        <w:t>om eksplorativ indgangsvinkel til emner, temaer eller fakta, som kan være interessante at forfølge i sekvensanalysen af den samlede gruppe af højtuddannede indvandrerkvinder. Det er væsentligt at understrege, at der dermed ikke søges en direkte generalisering fra de kvalitative interview til den kvantitative</w:t>
      </w:r>
      <w:r>
        <w:rPr>
          <w:lang w:val="da-DK"/>
        </w:rPr>
        <w:t xml:space="preserve"> sekvensanalyse. Kvindernes fortællinger og erfaringer tyder imidlertid på, at forskellige problemer er til stede, som er mulige at undersøge omfanget af i sekvensanalysen. </w:t>
      </w:r>
    </w:p>
    <w:p w:rsidR="006A46D4" w:rsidRDefault="006A46D4" w:rsidP="006A46D4">
      <w:pPr>
        <w:pStyle w:val="specialeskabelon"/>
        <w:rPr>
          <w:lang w:val="da-DK"/>
        </w:rPr>
      </w:pPr>
      <w:r>
        <w:rPr>
          <w:lang w:val="da-DK"/>
        </w:rPr>
        <w:t xml:space="preserve">Til at rammesætte kvindernes betragtninger inddrages Johnson-Hanks begreb om vital conjunctures. Begrebet er primært brugbar i forhold til at rette opmærksomhed mod aktørniveauet, hvorfor det er relevant at inddrage her i den indledende undersøgelse af det kvalitative materiale. Begrebet er relativt lettilgængeligt og præsenteres kortfattet i det efterfølgende afsnit. </w:t>
      </w:r>
    </w:p>
    <w:p w:rsidR="006A46D4" w:rsidRPr="00B51040" w:rsidRDefault="006A46D4" w:rsidP="006A46D4">
      <w:pPr>
        <w:pStyle w:val="Overskrift2"/>
        <w:jc w:val="left"/>
        <w:rPr>
          <w:lang w:val="da-DK"/>
        </w:rPr>
      </w:pPr>
      <w:r>
        <w:rPr>
          <w:lang w:val="da-DK"/>
        </w:rPr>
        <w:t xml:space="preserve"> </w:t>
      </w:r>
      <w:bookmarkStart w:id="19" w:name="_Toc232161340"/>
      <w:bookmarkStart w:id="20" w:name="_Toc232826036"/>
      <w:r w:rsidRPr="00B51040">
        <w:rPr>
          <w:lang w:val="da-DK"/>
        </w:rPr>
        <w:t>3</w:t>
      </w:r>
      <w:r>
        <w:rPr>
          <w:lang w:val="da-DK"/>
        </w:rPr>
        <w:t>.1</w:t>
      </w:r>
      <w:r w:rsidRPr="00B51040">
        <w:rPr>
          <w:lang w:val="da-DK"/>
        </w:rPr>
        <w:t xml:space="preserve"> Vital conjunctures</w:t>
      </w:r>
      <w:bookmarkEnd w:id="19"/>
      <w:bookmarkEnd w:id="20"/>
      <w:r w:rsidRPr="00B51040">
        <w:rPr>
          <w:lang w:val="da-DK"/>
        </w:rPr>
        <w:t xml:space="preserve"> </w:t>
      </w:r>
    </w:p>
    <w:p w:rsidR="006A46D4" w:rsidRPr="00B51040" w:rsidRDefault="006A46D4" w:rsidP="006A46D4">
      <w:pPr>
        <w:pStyle w:val="specialeskabelon"/>
        <w:rPr>
          <w:lang w:val="da-DK"/>
        </w:rPr>
      </w:pPr>
      <w:r>
        <w:rPr>
          <w:lang w:val="da-DK"/>
        </w:rPr>
        <w:t>A</w:t>
      </w:r>
      <w:r w:rsidRPr="00B51040">
        <w:rPr>
          <w:lang w:val="da-DK"/>
        </w:rPr>
        <w:t xml:space="preserve">ntropologen Jennifer Johnson-Hanks </w:t>
      </w:r>
      <w:r>
        <w:rPr>
          <w:lang w:val="da-DK"/>
        </w:rPr>
        <w:t xml:space="preserve">introducerer begrebet </w:t>
      </w:r>
      <w:r w:rsidRPr="00B51040">
        <w:rPr>
          <w:lang w:val="da-DK"/>
        </w:rPr>
        <w:t>i 2002</w:t>
      </w:r>
      <w:r>
        <w:rPr>
          <w:lang w:val="da-DK"/>
        </w:rPr>
        <w:t>, der desuden</w:t>
      </w:r>
      <w:r w:rsidRPr="00B51040">
        <w:rPr>
          <w:lang w:val="da-DK"/>
        </w:rPr>
        <w:t xml:space="preserve"> har</w:t>
      </w:r>
      <w:r>
        <w:rPr>
          <w:lang w:val="da-DK"/>
        </w:rPr>
        <w:t xml:space="preserve"> rødder tilbage til B</w:t>
      </w:r>
      <w:r w:rsidRPr="00B51040">
        <w:rPr>
          <w:lang w:val="da-DK"/>
        </w:rPr>
        <w:t>ourdieu</w:t>
      </w:r>
      <w:r>
        <w:rPr>
          <w:lang w:val="da-DK"/>
        </w:rPr>
        <w:t>.</w:t>
      </w:r>
      <w:r w:rsidRPr="00B51040">
        <w:rPr>
          <w:lang w:val="da-DK"/>
        </w:rPr>
        <w:t xml:space="preserve"> På dansk kan </w:t>
      </w:r>
      <w:r w:rsidRPr="001B3DF4">
        <w:rPr>
          <w:i/>
          <w:lang w:val="da-DK"/>
        </w:rPr>
        <w:t>conjuncture</w:t>
      </w:r>
      <w:r w:rsidRPr="00B51040">
        <w:rPr>
          <w:lang w:val="da-DK"/>
        </w:rPr>
        <w:t xml:space="preserve"> oversættes til </w:t>
      </w:r>
      <w:r w:rsidRPr="00B51040">
        <w:rPr>
          <w:i/>
          <w:lang w:val="da-DK"/>
        </w:rPr>
        <w:t>tidspunkt</w:t>
      </w:r>
      <w:r w:rsidRPr="00B51040">
        <w:rPr>
          <w:lang w:val="da-DK"/>
        </w:rPr>
        <w:t xml:space="preserve"> (Gyldendals røde ordbøger) og sammensat med </w:t>
      </w:r>
      <w:r w:rsidRPr="00B51040">
        <w:rPr>
          <w:i/>
          <w:lang w:val="da-DK"/>
        </w:rPr>
        <w:t>vital</w:t>
      </w:r>
      <w:r w:rsidRPr="00B51040">
        <w:rPr>
          <w:lang w:val="da-DK"/>
        </w:rPr>
        <w:t xml:space="preserve"> kommer begrebet til at handle om </w:t>
      </w:r>
      <w:r w:rsidRPr="00B51040">
        <w:rPr>
          <w:i/>
          <w:lang w:val="da-DK"/>
        </w:rPr>
        <w:t>betydningsfulde tidspunkter</w:t>
      </w:r>
      <w:r w:rsidRPr="00B51040">
        <w:rPr>
          <w:lang w:val="da-DK"/>
        </w:rPr>
        <w:t xml:space="preserve">. </w:t>
      </w:r>
      <w:r w:rsidRPr="001A0303">
        <w:t>Johns</w:t>
      </w:r>
      <w:r>
        <w:t>on-Hanks definerer begrebet som</w:t>
      </w:r>
      <w:r w:rsidRPr="001A0303">
        <w:t xml:space="preserve"> </w:t>
      </w:r>
      <w:r w:rsidRPr="00035E86">
        <w:rPr>
          <w:i/>
        </w:rPr>
        <w:t>”a socially structured zone of possibility that emerges around specific periods of potential tran</w:t>
      </w:r>
      <w:r>
        <w:rPr>
          <w:i/>
        </w:rPr>
        <w:t>s</w:t>
      </w:r>
      <w:r w:rsidRPr="00035E86">
        <w:rPr>
          <w:i/>
        </w:rPr>
        <w:t>formation in a life or lives”</w:t>
      </w:r>
      <w:r w:rsidRPr="00FF16A1">
        <w:t xml:space="preserve"> (Johnson-Hanks.2002</w:t>
      </w:r>
      <w:r>
        <w:t>:871)</w:t>
      </w:r>
      <w:r>
        <w:rPr>
          <w:i/>
        </w:rPr>
        <w:t>.</w:t>
      </w:r>
      <w:r w:rsidRPr="00035E86">
        <w:rPr>
          <w:i/>
        </w:rPr>
        <w:t xml:space="preserve"> </w:t>
      </w:r>
      <w:r w:rsidRPr="00B51040">
        <w:rPr>
          <w:lang w:val="da-DK"/>
        </w:rPr>
        <w:t xml:space="preserve">Andetsteds i samme tekst nævner hun, hvorledes begrebet karakteriserer </w:t>
      </w:r>
      <w:r w:rsidRPr="00B51040">
        <w:rPr>
          <w:i/>
          <w:lang w:val="da-DK"/>
        </w:rPr>
        <w:t>“durations of uncertainty and potential creation”</w:t>
      </w:r>
      <w:r w:rsidRPr="00B51040">
        <w:rPr>
          <w:lang w:val="da-DK"/>
        </w:rPr>
        <w:t xml:space="preserve"> (Johnson-Hanks.2002:872).  </w:t>
      </w:r>
      <w:r>
        <w:rPr>
          <w:lang w:val="da-DK"/>
        </w:rPr>
        <w:t xml:space="preserve">Sådanne tidspunkter kan ifølge </w:t>
      </w:r>
      <w:r w:rsidRPr="00B51040">
        <w:rPr>
          <w:lang w:val="da-DK"/>
        </w:rPr>
        <w:t xml:space="preserve">Johnson-Hanks </w:t>
      </w:r>
      <w:r>
        <w:rPr>
          <w:lang w:val="da-DK"/>
        </w:rPr>
        <w:t>være</w:t>
      </w:r>
      <w:r w:rsidRPr="00B51040">
        <w:rPr>
          <w:lang w:val="da-DK"/>
        </w:rPr>
        <w:t xml:space="preserve"> store vendepunkter i livet</w:t>
      </w:r>
      <w:r>
        <w:rPr>
          <w:lang w:val="da-DK"/>
        </w:rPr>
        <w:t xml:space="preserve"> såsom </w:t>
      </w:r>
      <w:r>
        <w:rPr>
          <w:lang w:val="da-DK"/>
        </w:rPr>
        <w:lastRenderedPageBreak/>
        <w:t>overgangen fra at være studerende til at være på arbejdsmarkedet, overgangen til at være forældre m.v. Tidspunkterne defineres som</w:t>
      </w:r>
      <w:r w:rsidRPr="00B51040">
        <w:rPr>
          <w:lang w:val="da-DK"/>
        </w:rPr>
        <w:t xml:space="preserve"> </w:t>
      </w:r>
      <w:r w:rsidRPr="00D13E01">
        <w:rPr>
          <w:lang w:val="da-DK"/>
        </w:rPr>
        <w:t>vital</w:t>
      </w:r>
      <w:r w:rsidRPr="00B51040">
        <w:rPr>
          <w:i/>
          <w:lang w:val="da-DK"/>
        </w:rPr>
        <w:t xml:space="preserve"> </w:t>
      </w:r>
      <w:r w:rsidRPr="00D13E01">
        <w:rPr>
          <w:lang w:val="da-DK"/>
        </w:rPr>
        <w:t>conjunctures</w:t>
      </w:r>
      <w:r w:rsidRPr="00B51040">
        <w:rPr>
          <w:lang w:val="da-DK"/>
        </w:rPr>
        <w:t xml:space="preserve"> </w:t>
      </w:r>
      <w:r>
        <w:rPr>
          <w:lang w:val="da-DK"/>
        </w:rPr>
        <w:t xml:space="preserve">i kraft af, at </w:t>
      </w:r>
      <w:r w:rsidRPr="00B51040">
        <w:rPr>
          <w:lang w:val="da-DK"/>
        </w:rPr>
        <w:t xml:space="preserve">fremtiden </w:t>
      </w:r>
      <w:r>
        <w:rPr>
          <w:lang w:val="da-DK"/>
        </w:rPr>
        <w:t xml:space="preserve">kan </w:t>
      </w:r>
      <w:r w:rsidRPr="00B51040">
        <w:rPr>
          <w:lang w:val="da-DK"/>
        </w:rPr>
        <w:t>forekomme uklar</w:t>
      </w:r>
      <w:r>
        <w:rPr>
          <w:lang w:val="da-DK"/>
        </w:rPr>
        <w:t>, usikker</w:t>
      </w:r>
      <w:r w:rsidRPr="00B51040">
        <w:rPr>
          <w:lang w:val="da-DK"/>
        </w:rPr>
        <w:t xml:space="preserve"> og </w:t>
      </w:r>
      <w:r>
        <w:rPr>
          <w:lang w:val="da-DK"/>
        </w:rPr>
        <w:t xml:space="preserve">indeholdende et nyt potentiale </w:t>
      </w:r>
      <w:r w:rsidRPr="00B51040">
        <w:rPr>
          <w:lang w:val="da-DK"/>
        </w:rPr>
        <w:t xml:space="preserve">på en og samme tid. </w:t>
      </w:r>
    </w:p>
    <w:p w:rsidR="006A46D4" w:rsidRDefault="006A46D4" w:rsidP="006A46D4">
      <w:pPr>
        <w:pStyle w:val="specialeskabelon"/>
        <w:rPr>
          <w:lang w:val="da-DK"/>
        </w:rPr>
      </w:pPr>
      <w:r w:rsidRPr="00B51040">
        <w:rPr>
          <w:lang w:val="da-DK"/>
        </w:rPr>
        <w:t xml:space="preserve">Den </w:t>
      </w:r>
      <w:r w:rsidRPr="00B51040">
        <w:rPr>
          <w:i/>
          <w:lang w:val="da-DK"/>
        </w:rPr>
        <w:t>vital conjuncture</w:t>
      </w:r>
      <w:r>
        <w:rPr>
          <w:lang w:val="da-DK"/>
        </w:rPr>
        <w:t>,</w:t>
      </w:r>
      <w:r w:rsidRPr="00B51040">
        <w:rPr>
          <w:lang w:val="da-DK"/>
        </w:rPr>
        <w:t xml:space="preserve"> som jeg retter særlig opmærksomhed mod, </w:t>
      </w:r>
      <w:r>
        <w:rPr>
          <w:lang w:val="da-DK"/>
        </w:rPr>
        <w:t>tager udgangspunkt i,</w:t>
      </w:r>
      <w:r w:rsidRPr="00B51040">
        <w:rPr>
          <w:lang w:val="da-DK"/>
        </w:rPr>
        <w:t xml:space="preserve"> </w:t>
      </w:r>
      <w:r>
        <w:rPr>
          <w:lang w:val="da-DK"/>
        </w:rPr>
        <w:t>at k</w:t>
      </w:r>
      <w:r w:rsidRPr="004C6741">
        <w:rPr>
          <w:lang w:val="da-DK"/>
        </w:rPr>
        <w:t xml:space="preserve">vinderne </w:t>
      </w:r>
      <w:r>
        <w:rPr>
          <w:lang w:val="da-DK"/>
        </w:rPr>
        <w:t xml:space="preserve">befinder sig </w:t>
      </w:r>
      <w:r w:rsidRPr="004C6741">
        <w:rPr>
          <w:lang w:val="da-DK"/>
        </w:rPr>
        <w:t xml:space="preserve">i et </w:t>
      </w:r>
      <w:r>
        <w:rPr>
          <w:lang w:val="da-DK"/>
        </w:rPr>
        <w:t>nyt</w:t>
      </w:r>
      <w:r w:rsidRPr="004C6741">
        <w:rPr>
          <w:lang w:val="da-DK"/>
        </w:rPr>
        <w:t xml:space="preserve"> land</w:t>
      </w:r>
      <w:r>
        <w:rPr>
          <w:lang w:val="da-DK"/>
        </w:rPr>
        <w:t xml:space="preserve"> som immigranter og som højtuddannede</w:t>
      </w:r>
      <w:r w:rsidRPr="004C6741">
        <w:rPr>
          <w:lang w:val="da-DK"/>
        </w:rPr>
        <w:t xml:space="preserve">. </w:t>
      </w:r>
      <w:r>
        <w:rPr>
          <w:lang w:val="da-DK"/>
        </w:rPr>
        <w:t>M</w:t>
      </w:r>
      <w:r w:rsidRPr="004C6741">
        <w:rPr>
          <w:lang w:val="da-DK"/>
        </w:rPr>
        <w:t>igr</w:t>
      </w:r>
      <w:r>
        <w:rPr>
          <w:lang w:val="da-DK"/>
        </w:rPr>
        <w:t>ationen</w:t>
      </w:r>
      <w:r w:rsidRPr="004C6741">
        <w:rPr>
          <w:lang w:val="da-DK"/>
        </w:rPr>
        <w:t xml:space="preserve"> kan</w:t>
      </w:r>
      <w:r>
        <w:rPr>
          <w:lang w:val="da-DK"/>
        </w:rPr>
        <w:t xml:space="preserve"> i sig selv</w:t>
      </w:r>
      <w:r w:rsidRPr="004C6741">
        <w:rPr>
          <w:lang w:val="da-DK"/>
        </w:rPr>
        <w:t xml:space="preserve"> karakteriseres som en periode</w:t>
      </w:r>
      <w:r>
        <w:rPr>
          <w:lang w:val="da-DK"/>
        </w:rPr>
        <w:t>,</w:t>
      </w:r>
      <w:r w:rsidRPr="004C6741">
        <w:rPr>
          <w:lang w:val="da-DK"/>
        </w:rPr>
        <w:t xml:space="preserve"> </w:t>
      </w:r>
      <w:r>
        <w:rPr>
          <w:lang w:val="da-DK"/>
        </w:rPr>
        <w:t xml:space="preserve">hvor fremtiden </w:t>
      </w:r>
      <w:r w:rsidRPr="004C6741">
        <w:rPr>
          <w:lang w:val="da-DK"/>
        </w:rPr>
        <w:t xml:space="preserve">både </w:t>
      </w:r>
      <w:r>
        <w:rPr>
          <w:lang w:val="da-DK"/>
        </w:rPr>
        <w:t xml:space="preserve">forekommer </w:t>
      </w:r>
      <w:r w:rsidRPr="004C6741">
        <w:rPr>
          <w:lang w:val="da-DK"/>
        </w:rPr>
        <w:t>usikker</w:t>
      </w:r>
      <w:r>
        <w:rPr>
          <w:lang w:val="da-DK"/>
        </w:rPr>
        <w:t xml:space="preserve"> </w:t>
      </w:r>
      <w:r w:rsidRPr="004C6741">
        <w:rPr>
          <w:lang w:val="da-DK"/>
        </w:rPr>
        <w:t xml:space="preserve">og </w:t>
      </w:r>
      <w:r>
        <w:rPr>
          <w:lang w:val="da-DK"/>
        </w:rPr>
        <w:t xml:space="preserve">fuld af </w:t>
      </w:r>
      <w:r w:rsidRPr="004C6741">
        <w:rPr>
          <w:lang w:val="da-DK"/>
        </w:rPr>
        <w:t>potentiale</w:t>
      </w:r>
      <w:r>
        <w:rPr>
          <w:lang w:val="da-DK"/>
        </w:rPr>
        <w:t xml:space="preserve"> og med erfaringen om, at deres medbragte uddannelseskvalifikationer ik</w:t>
      </w:r>
      <w:r w:rsidRPr="00B51040">
        <w:rPr>
          <w:lang w:val="da-DK"/>
        </w:rPr>
        <w:t>ke</w:t>
      </w:r>
      <w:r>
        <w:rPr>
          <w:lang w:val="da-DK"/>
        </w:rPr>
        <w:t xml:space="preserve"> umiddelbart kan bruges, </w:t>
      </w:r>
      <w:r w:rsidRPr="00B51040">
        <w:rPr>
          <w:lang w:val="da-DK"/>
        </w:rPr>
        <w:t xml:space="preserve">som </w:t>
      </w:r>
      <w:r>
        <w:rPr>
          <w:lang w:val="da-DK"/>
        </w:rPr>
        <w:t>kvinderne</w:t>
      </w:r>
      <w:r w:rsidRPr="00B51040">
        <w:rPr>
          <w:lang w:val="da-DK"/>
        </w:rPr>
        <w:t xml:space="preserve"> havde for</w:t>
      </w:r>
      <w:r>
        <w:rPr>
          <w:lang w:val="da-DK"/>
        </w:rPr>
        <w:t>ventet, kan usikkerheden om fremtiden tænkes at blive styrket.</w:t>
      </w:r>
      <w:r w:rsidRPr="00B51040">
        <w:rPr>
          <w:lang w:val="da-DK"/>
        </w:rPr>
        <w:t xml:space="preserve"> </w:t>
      </w:r>
      <w:r>
        <w:rPr>
          <w:lang w:val="da-DK"/>
        </w:rPr>
        <w:t>Når der opstår uoverensstemmelse mellem forventninger og reelle muligheder, hævder Johnson-Hanks, at</w:t>
      </w:r>
      <w:r w:rsidRPr="00B51040">
        <w:rPr>
          <w:lang w:val="da-DK"/>
        </w:rPr>
        <w:t xml:space="preserve"> individe</w:t>
      </w:r>
      <w:r>
        <w:rPr>
          <w:lang w:val="da-DK"/>
        </w:rPr>
        <w:t>t</w:t>
      </w:r>
      <w:r w:rsidRPr="00B51040">
        <w:rPr>
          <w:lang w:val="da-DK"/>
        </w:rPr>
        <w:t xml:space="preserve"> </w:t>
      </w:r>
      <w:r>
        <w:rPr>
          <w:lang w:val="da-DK"/>
        </w:rPr>
        <w:t>foretager en meget bevidst refleksion omkring dets handlemuligheder. Der</w:t>
      </w:r>
      <w:r w:rsidRPr="00B51040">
        <w:rPr>
          <w:lang w:val="da-DK"/>
        </w:rPr>
        <w:t xml:space="preserve"> gør</w:t>
      </w:r>
      <w:r>
        <w:rPr>
          <w:lang w:val="da-DK"/>
        </w:rPr>
        <w:t>es status, evalueres eller revurderes</w:t>
      </w:r>
      <w:r w:rsidRPr="00B51040">
        <w:rPr>
          <w:lang w:val="da-DK"/>
        </w:rPr>
        <w:t xml:space="preserve">. </w:t>
      </w:r>
      <w:r>
        <w:rPr>
          <w:lang w:val="da-DK"/>
        </w:rPr>
        <w:t xml:space="preserve">Erkendelsen blandt de interviewede kvinder af, at deres fremtidige beskæftigelsessituation ikke giver sig selv, </w:t>
      </w:r>
      <w:r w:rsidRPr="00B51040">
        <w:rPr>
          <w:lang w:val="da-DK"/>
        </w:rPr>
        <w:t xml:space="preserve">resulterer </w:t>
      </w:r>
      <w:r>
        <w:rPr>
          <w:lang w:val="da-DK"/>
        </w:rPr>
        <w:t xml:space="preserve">da også, som vi skal se, </w:t>
      </w:r>
      <w:r w:rsidRPr="00B51040">
        <w:rPr>
          <w:lang w:val="da-DK"/>
        </w:rPr>
        <w:t>for samtlige kvinder i, at de aktivt</w:t>
      </w:r>
      <w:r>
        <w:rPr>
          <w:lang w:val="da-DK"/>
        </w:rPr>
        <w:t xml:space="preserve"> tager stilling til deres situation og forholder sig til deres handlemuligheder. Den aktive stillingtagen bliver naturligvis ikke mindre af interviewerens interesse for emnet. Herunder introduceres de fem kvinder i kortfattede profiler</w:t>
      </w:r>
      <w:r>
        <w:rPr>
          <w:rStyle w:val="Fodnotehenvisning"/>
          <w:lang w:val="da-DK"/>
        </w:rPr>
        <w:footnoteReference w:id="9"/>
      </w:r>
      <w:r>
        <w:rPr>
          <w:lang w:val="da-DK"/>
        </w:rPr>
        <w:t xml:space="preserve">. </w:t>
      </w:r>
    </w:p>
    <w:p w:rsidR="006A46D4" w:rsidRDefault="006A46D4" w:rsidP="006A46D4">
      <w:pPr>
        <w:pStyle w:val="Overskrift5"/>
        <w:jc w:val="left"/>
        <w:rPr>
          <w:lang w:val="da-DK"/>
        </w:rPr>
      </w:pPr>
      <w:r>
        <w:rPr>
          <w:lang w:val="da-DK"/>
        </w:rPr>
        <w:t xml:space="preserve"> Profil: Teresa</w:t>
      </w:r>
    </w:p>
    <w:p w:rsidR="006A46D4" w:rsidRDefault="006A46D4" w:rsidP="006A46D4">
      <w:pPr>
        <w:pStyle w:val="specialeskabelon"/>
        <w:rPr>
          <w:lang w:val="da-DK"/>
        </w:rPr>
      </w:pPr>
      <w:r>
        <w:rPr>
          <w:lang w:val="da-DK"/>
        </w:rPr>
        <w:t xml:space="preserve">Teresa kommer fra Ecuador, er uddannet erhvervsøkonom og har fået sin uddannelse godkendt gennem CIRIUS. Hun har tidligere arbejdet som regnskabs- og økonomichef inden for forsikringsbranchen og grafisk industri. Efter adskillige afslag på ansøgninger inden for sit felt, har hun valgt at bruge to år på at læse den samme uddannelse på dansk. Hun læser derfor erhvervsøkonomi på aftenskole ved siden af sin danskuddannelse. Hun er gift med en dansk mand, som er førtidspensioneret pga. sygdom. Hun ankom til Danmark sammen med sine to teenagebørn i februar 2006. Hun har ikke arbejdserfaring fra Danmark, men tjener et mindre beløb fra et bijob som makeupsælger, hvor hun via sit spanske sprog fungerer som mellemled mellem Spanien og Danmark. Det er et job, hun ligeledes havde i Ecuador ved siden af sit primære arbejde.  </w:t>
      </w:r>
    </w:p>
    <w:p w:rsidR="006A46D4" w:rsidRDefault="006A46D4" w:rsidP="006A46D4">
      <w:pPr>
        <w:pStyle w:val="specialeskabelon"/>
        <w:rPr>
          <w:lang w:val="da-DK"/>
        </w:rPr>
      </w:pPr>
    </w:p>
    <w:p w:rsidR="006A46D4" w:rsidRDefault="006A46D4" w:rsidP="006A46D4">
      <w:pPr>
        <w:pStyle w:val="Overskrift5"/>
        <w:jc w:val="left"/>
        <w:rPr>
          <w:lang w:val="da-DK"/>
        </w:rPr>
      </w:pPr>
      <w:r>
        <w:rPr>
          <w:lang w:val="da-DK"/>
        </w:rPr>
        <w:lastRenderedPageBreak/>
        <w:t>profil: Daniela</w:t>
      </w:r>
    </w:p>
    <w:p w:rsidR="006A46D4" w:rsidRDefault="006A46D4" w:rsidP="006A46D4">
      <w:pPr>
        <w:pStyle w:val="specialeskabelon"/>
        <w:rPr>
          <w:lang w:val="da-DK"/>
        </w:rPr>
      </w:pPr>
      <w:r>
        <w:rPr>
          <w:lang w:val="da-DK"/>
        </w:rPr>
        <w:t>Daniela fra Rumænien kom til Danmark med sin 13-årige søn i november 2004 med en uddannelse bag sig som specialingeniør i metalogi. Hun blev uddannet i 1991. I Rumænien arbejdede hun på den samme fabrik i 13 år som ingeniør. Efter at have været alene i fire år, mødte hun sin danske mand over internettet, hvor hun svarede på en profil, han havde oprettet. Daniela fik opholdstilladelse i august 2005, men begyndte på eget initiativ danskundervisning i juni. Kort efter begyndte hun at arbejde i Bilka, efter at have deltaget i et kursus, der involverede praktik og danskundervisning. Efterfølgende arbejdede hun i henholdsvis parfumeafdelingen, dybfrost og ved kasselinjen. Hun følger sin danskuddannelse som selvstuderende over nettet sideløbende med sit nuværende job i Aldi. Hun har ikke forsøgt at få sin uddannelse godkendt i Danmark og drømmer ikke om at komme i arbejde igen som metalingeniør. Når hun afslutter sin danskuddannelse, vil hun forsøge at finde arbejde på et kontor. Eventuelt hos hendes mand, som er arkitekt.</w:t>
      </w:r>
    </w:p>
    <w:p w:rsidR="006A46D4" w:rsidRDefault="006A46D4" w:rsidP="006A46D4">
      <w:pPr>
        <w:pStyle w:val="Overskrift5"/>
        <w:jc w:val="left"/>
        <w:rPr>
          <w:lang w:val="da-DK"/>
        </w:rPr>
      </w:pPr>
      <w:r>
        <w:rPr>
          <w:lang w:val="da-DK"/>
        </w:rPr>
        <w:t>profil: Olga</w:t>
      </w:r>
    </w:p>
    <w:p w:rsidR="006A46D4" w:rsidRDefault="006A46D4" w:rsidP="006A46D4">
      <w:pPr>
        <w:pStyle w:val="specialeskabelon"/>
        <w:rPr>
          <w:lang w:val="da-DK"/>
        </w:rPr>
      </w:pPr>
      <w:r>
        <w:rPr>
          <w:lang w:val="da-DK"/>
        </w:rPr>
        <w:t>Olga kom til Danmark med sin datter på 12 fra Rusland i 2006. Hun er uddannet arkitekt og har desuden stor arbejdserfaring som indretningsarkitekt. Jobbet som indretningsarkitekt involverede en række forretningsrejser rundt om i Europa. Det var i den forbindelse, at hun mødte, hvad der senere skulle blive, hendes danske mand. Han arbejder med forskellige opgaver i et transportfirma. Hun er klar over, at hun skal lære at arbejde i en række nye computerprogrammer, hvis hun skal gøre sig håb om at bruge sin arkitektuddannelse i Danmark. Hun har ikke haft arbejde i Danmark, men har i stedet valgt at fokusere på sin danskuddannelse og har i den forbindelse været i praktik to gange. Dels som student på teknisk skole og dels i et køkken og møbelfirma. Hun har en bred vifte af prioriteter i forhold til hendes senere jobsøgning i Danmark, hvis det viser sig ikke at være muligt at komme i arbejde som arkitekt.</w:t>
      </w:r>
    </w:p>
    <w:p w:rsidR="006A46D4" w:rsidRPr="00D5620C" w:rsidRDefault="006A46D4" w:rsidP="006A46D4">
      <w:pPr>
        <w:pStyle w:val="Overskrift5"/>
        <w:jc w:val="left"/>
        <w:rPr>
          <w:lang w:val="da-DK"/>
        </w:rPr>
      </w:pPr>
      <w:r>
        <w:rPr>
          <w:lang w:val="da-DK"/>
        </w:rPr>
        <w:t>profil: Melody</w:t>
      </w:r>
    </w:p>
    <w:p w:rsidR="006A46D4" w:rsidRDefault="006A46D4" w:rsidP="006A46D4">
      <w:pPr>
        <w:pStyle w:val="specialeskabelon"/>
        <w:rPr>
          <w:lang w:val="da-DK"/>
        </w:rPr>
      </w:pPr>
      <w:r>
        <w:rPr>
          <w:lang w:val="da-DK"/>
        </w:rPr>
        <w:t xml:space="preserve">Melody kom til Danmark i 2006 fra Filippinerne sammen med sin 2-årige datter. Hun er uddannet bachelor of arts (fire år) og bachelor of law (fire år). Hun afsluttede sin uddannelse i 2003 og har siden dels arbejdet som undersøger (investigator) for den nationale politikommission på Filippinerne, dels som assistent i et privat firma som samarbejder med Canada om migrationen mellem Filippinerne og Canada. Endelig har hun taget en del af </w:t>
      </w:r>
      <w:r>
        <w:rPr>
          <w:lang w:val="da-DK"/>
        </w:rPr>
        <w:lastRenderedPageBreak/>
        <w:t xml:space="preserve">uddannelsen til politiofficer. Hun blev dog aldrig færdig, da hun umiddelbart inden sidste eksamen mødte sin danske mand, som er lastbilchauffør. De gifter sig og rejser til Danmark. Her påbegynder hun sin danskuddannelse i august 2006, som hun passer ved siden af et jobkursus. Inden hun begyndte på jobkurset havde hun fast job som rengøringsassistent. Hun har fået sin bachelor i jura godkendt gennem CIRIUS og drømmer om i fremtiden at praktisere jura i Danmark, det kræver dog videreuddannelse på universitetet. Hendes første prioritet er derfor at søge om optagelse på den sociale højskole og derigennem få mulighed for at arbejde som sagsbehandler.  </w:t>
      </w:r>
    </w:p>
    <w:p w:rsidR="006A46D4" w:rsidRDefault="006A46D4" w:rsidP="006A46D4">
      <w:pPr>
        <w:pStyle w:val="Overskrift5"/>
        <w:jc w:val="left"/>
        <w:rPr>
          <w:lang w:val="da-DK"/>
        </w:rPr>
      </w:pPr>
      <w:r>
        <w:rPr>
          <w:lang w:val="da-DK"/>
        </w:rPr>
        <w:t>Profil: Valentina</w:t>
      </w:r>
    </w:p>
    <w:p w:rsidR="006A46D4" w:rsidRDefault="006A46D4" w:rsidP="006A46D4">
      <w:pPr>
        <w:pStyle w:val="specialeskabelon"/>
        <w:rPr>
          <w:lang w:val="da-DK"/>
        </w:rPr>
      </w:pPr>
      <w:r>
        <w:rPr>
          <w:lang w:val="da-DK"/>
        </w:rPr>
        <w:t xml:space="preserve">Valentina kom med sin datter på ni år til Danmark fra Rusland i januar 2005, syv måneder gravid med det barn, hun ventede med sin danske mand. Han arbejder som langturschauffør. Valentina er uddannet bygningsingeniør og har mange års erhvervserfaring fra Rusland. På grund af stor arbejdsløshed har hun desuden været beskæftiget som ufaglært og selvstændig. De sidste seks år af hendes liv i Rusland arbejdede hun som administrerende direktør. Hun har afsluttet sin danskuddannelse og har søgt arbejde i over et år, men har fået afslag. Hun har ikke søgt arbejde som ingeniør, da hendes uddannelse endnu ikke er godkendt gennem CIRIUS. Derfor er hun startet på et jobkursus, som har hjulpet hende i praktik hos Rådgivende Ingeniører. De mente, at hun skulle starte forfra med ingeniøruddannelsen i Danmark. Det mener hun selv, hverken at hun har behovet for eller alderen til. Derfor har hun nu, med hjælp fra læreren på jobkurset, fået job på en fabrik, hvor hun laver låg og emballage til konservesdåser. </w:t>
      </w:r>
    </w:p>
    <w:p w:rsidR="006A46D4" w:rsidRDefault="006A46D4" w:rsidP="006A46D4">
      <w:pPr>
        <w:pStyle w:val="Overskrift2"/>
        <w:jc w:val="left"/>
        <w:rPr>
          <w:lang w:val="da-DK"/>
        </w:rPr>
      </w:pPr>
      <w:r>
        <w:rPr>
          <w:lang w:val="da-DK"/>
        </w:rPr>
        <w:t xml:space="preserve"> </w:t>
      </w:r>
      <w:bookmarkStart w:id="21" w:name="_Toc232161341"/>
      <w:bookmarkStart w:id="22" w:name="_Toc232826037"/>
      <w:r>
        <w:rPr>
          <w:lang w:val="da-DK"/>
        </w:rPr>
        <w:t>3.</w:t>
      </w:r>
      <w:bookmarkStart w:id="23" w:name="_Toc157938887"/>
      <w:bookmarkEnd w:id="16"/>
      <w:r>
        <w:rPr>
          <w:lang w:val="da-DK"/>
        </w:rPr>
        <w:t xml:space="preserve">2 </w:t>
      </w:r>
      <w:bookmarkEnd w:id="23"/>
      <w:r>
        <w:rPr>
          <w:lang w:val="da-DK"/>
        </w:rPr>
        <w:t>Tre fortællinger</w:t>
      </w:r>
      <w:bookmarkEnd w:id="21"/>
      <w:bookmarkEnd w:id="22"/>
    </w:p>
    <w:p w:rsidR="006A46D4" w:rsidRDefault="006A46D4" w:rsidP="006A46D4">
      <w:pPr>
        <w:pStyle w:val="specialeskabelon"/>
        <w:rPr>
          <w:lang w:val="da-DK"/>
        </w:rPr>
      </w:pPr>
      <w:r>
        <w:rPr>
          <w:lang w:val="da-DK"/>
        </w:rPr>
        <w:t xml:space="preserve">I det følgende præsenteres kvindernes betragtninger omkring og erfaringer fra kontakten med arbejdsmarkedet. Der præsenteres tre fortællinger, som karakteriserer forskellige måder blandt kvinderne at forholde sig til fremtiden på. Det er indledningsvist interessant at bemærke, at ingen af kvinderne har forberedt sig særligt på ankomsten til Danmark med hensyn til deres beskæftigelsesmuligheder. Flere beretter om, at deres danske ægtefælle har ladet dem forstå, at det ikke ville blive vanskeligt at finde arbejde. Som vi skal se efterfølgende, spiller det tilsyneladende en vigtig rolle for dem at kunne bruge deres medbragte uddannelse eller erhvervserfaring, men i stedet for at undersøge mulighederne, </w:t>
      </w:r>
      <w:r>
        <w:rPr>
          <w:lang w:val="da-DK"/>
        </w:rPr>
        <w:lastRenderedPageBreak/>
        <w:t xml:space="preserve">har kvinderne taget deres danske ægtefælles ord på, at det ikke ville blive vanskeligt at indfri dette ønske. På interviewtidspunktet gælder det for fire af de fem, at de ikke har opnået en varig tilknytning til arbejdsmarkedet.  </w:t>
      </w:r>
    </w:p>
    <w:p w:rsidR="006A46D4" w:rsidRDefault="006A46D4" w:rsidP="006A46D4">
      <w:pPr>
        <w:pStyle w:val="Overskrift5"/>
        <w:jc w:val="left"/>
        <w:rPr>
          <w:lang w:val="da-DK"/>
        </w:rPr>
      </w:pPr>
      <w:r>
        <w:rPr>
          <w:lang w:val="da-DK"/>
        </w:rPr>
        <w:t xml:space="preserve">at blive vejet og fundet for let </w:t>
      </w:r>
    </w:p>
    <w:p w:rsidR="006A46D4" w:rsidRPr="00F8505B" w:rsidRDefault="006A46D4" w:rsidP="006A46D4">
      <w:pPr>
        <w:pStyle w:val="specialeskabelon"/>
        <w:rPr>
          <w:lang w:val="da-DK"/>
        </w:rPr>
      </w:pPr>
      <w:r>
        <w:rPr>
          <w:lang w:val="da-DK"/>
        </w:rPr>
        <w:t>Den første fortælling handler om Valentina. Hun beskriver sine erfaringer med at træde ind på arbejdsmarkedet efter endt danskuddannelse og indleder med at fortælle om sin erhvervserfaring fra Rusland:</w:t>
      </w:r>
    </w:p>
    <w:p w:rsidR="006A46D4" w:rsidRPr="00C738C2" w:rsidRDefault="006A46D4" w:rsidP="006A46D4">
      <w:pPr>
        <w:pStyle w:val="specialeskabelon"/>
        <w:ind w:left="1701"/>
        <w:rPr>
          <w:i/>
          <w:lang w:val="da-DK"/>
        </w:rPr>
      </w:pPr>
      <w:r w:rsidRPr="00C738C2">
        <w:rPr>
          <w:i/>
          <w:lang w:val="da-DK"/>
        </w:rPr>
        <w:t xml:space="preserve">Jeg gik på universitetet og tog uddannelsen, som svarer til bygningsingeniør. Efter jeg begyndte at arbejde, arbejdede jeg i </w:t>
      </w:r>
      <w:r>
        <w:rPr>
          <w:i/>
          <w:lang w:val="da-DK"/>
        </w:rPr>
        <w:t>syv</w:t>
      </w:r>
      <w:r w:rsidRPr="00C738C2">
        <w:rPr>
          <w:i/>
          <w:lang w:val="da-DK"/>
        </w:rPr>
        <w:t xml:space="preserve"> år. Efterfølgende var der ikke så meget arbejde som bygningsingeniør, så jeg var nødt til at søge nogle andre job. Så jeg arbej</w:t>
      </w:r>
      <w:r>
        <w:rPr>
          <w:i/>
          <w:lang w:val="da-DK"/>
        </w:rPr>
        <w:t>dede på telefonstationen i ca. fem</w:t>
      </w:r>
      <w:r w:rsidRPr="00C738C2">
        <w:rPr>
          <w:i/>
          <w:lang w:val="da-DK"/>
        </w:rPr>
        <w:t xml:space="preserve"> år. Derefter blev landet ramt af økonomiske problemer og arbejdsløshed, og så startede jeg som selvstændig forretningsdrivende – en tøj- og skoforretning til kvinder. Så arbejdede jeg der i 5-6 år. De sidste </w:t>
      </w:r>
      <w:r>
        <w:rPr>
          <w:i/>
          <w:lang w:val="da-DK"/>
        </w:rPr>
        <w:t>seks</w:t>
      </w:r>
      <w:r w:rsidRPr="00C738C2">
        <w:rPr>
          <w:i/>
          <w:lang w:val="da-DK"/>
        </w:rPr>
        <w:t xml:space="preserve"> år har jeg arbejdet i Rusland som administrerende direktør for private virksomheder. Så kommer jeg her og kan ikke få noget. Det var svært og hårdt, fordi jeg aldrig har fået så mange afslag på mine ansøgninger - aldrig i mit liv (…) Det er meget svært at finde et job i Danmark, selvom du har en god uddannelse</w:t>
      </w:r>
      <w:r>
        <w:rPr>
          <w:i/>
          <w:lang w:val="da-DK"/>
        </w:rPr>
        <w:t>.</w:t>
      </w:r>
    </w:p>
    <w:p w:rsidR="006A46D4" w:rsidRDefault="006A46D4" w:rsidP="006A46D4">
      <w:pPr>
        <w:pStyle w:val="specialeskabelon"/>
        <w:rPr>
          <w:lang w:val="da-DK"/>
        </w:rPr>
      </w:pPr>
      <w:r>
        <w:rPr>
          <w:lang w:val="da-DK"/>
        </w:rPr>
        <w:t>Som citatet vidner om, har Valentina, på trods af en uddannelse som ingeniør, gennem sin tilværelse i Rusland været nødt til at tage arbejde inden for en bred vifte af områder. Hun har på interviewtidspunktet bestået og afsluttet danskuddannelse tre og arbejder på skiftehold på en emballagefabrik, der laver låg og konservesdåser. Inden hun fik jobbet var hun igennem et års jobsøgning på egen hånd, hvorefter det gik op for hende, at hun ikke på egen hånd ville finde et arbejde:</w:t>
      </w:r>
    </w:p>
    <w:p w:rsidR="006A46D4" w:rsidRPr="00D250B0" w:rsidRDefault="006A46D4" w:rsidP="006A46D4">
      <w:pPr>
        <w:pStyle w:val="specialeskabelon"/>
        <w:ind w:left="1701"/>
        <w:rPr>
          <w:i/>
          <w:lang w:val="da-DK"/>
        </w:rPr>
      </w:pPr>
      <w:r w:rsidRPr="007F6142">
        <w:rPr>
          <w:i/>
          <w:lang w:val="da-DK"/>
        </w:rPr>
        <w:t>I starten ville jeg gerne arbejde</w:t>
      </w:r>
      <w:r>
        <w:rPr>
          <w:i/>
          <w:lang w:val="da-DK"/>
        </w:rPr>
        <w:t>, så jeg</w:t>
      </w:r>
      <w:r w:rsidRPr="007F6142">
        <w:rPr>
          <w:i/>
          <w:lang w:val="da-DK"/>
        </w:rPr>
        <w:t xml:space="preserve"> søgte </w:t>
      </w:r>
      <w:r>
        <w:rPr>
          <w:i/>
          <w:lang w:val="da-DK"/>
        </w:rPr>
        <w:t>hele tiden, m</w:t>
      </w:r>
      <w:r w:rsidRPr="007F6142">
        <w:rPr>
          <w:i/>
          <w:lang w:val="da-DK"/>
        </w:rPr>
        <w:t>en til sidst</w:t>
      </w:r>
      <w:r>
        <w:rPr>
          <w:i/>
          <w:lang w:val="da-DK"/>
        </w:rPr>
        <w:t xml:space="preserve"> efter ½ år følte</w:t>
      </w:r>
      <w:r w:rsidRPr="007F6142">
        <w:rPr>
          <w:i/>
          <w:lang w:val="da-DK"/>
        </w:rPr>
        <w:t xml:space="preserve"> jeg </w:t>
      </w:r>
      <w:r>
        <w:rPr>
          <w:i/>
          <w:lang w:val="da-DK"/>
        </w:rPr>
        <w:t xml:space="preserve">mig </w:t>
      </w:r>
      <w:r w:rsidRPr="007F6142">
        <w:rPr>
          <w:i/>
          <w:lang w:val="da-DK"/>
        </w:rPr>
        <w:t>meget skuffet</w:t>
      </w:r>
      <w:r>
        <w:rPr>
          <w:i/>
          <w:lang w:val="da-DK"/>
        </w:rPr>
        <w:t>,</w:t>
      </w:r>
      <w:r w:rsidRPr="007F6142">
        <w:rPr>
          <w:i/>
          <w:lang w:val="da-DK"/>
        </w:rPr>
        <w:t xml:space="preserve"> og mit selvværd</w:t>
      </w:r>
      <w:r>
        <w:rPr>
          <w:i/>
          <w:lang w:val="da-DK"/>
        </w:rPr>
        <w:t xml:space="preserve"> faldt helt ned, for jeg var i vildrede med, hvad jeg så skulle gøre</w:t>
      </w:r>
      <w:r w:rsidRPr="007F6142">
        <w:rPr>
          <w:i/>
          <w:lang w:val="da-DK"/>
        </w:rPr>
        <w:t xml:space="preserve">. Jeg vil ikke </w:t>
      </w:r>
      <w:r>
        <w:rPr>
          <w:i/>
          <w:lang w:val="da-DK"/>
        </w:rPr>
        <w:t>sidde og være afhængig af min mand. Jeg er ikke vant til at være afhængig af min mand,</w:t>
      </w:r>
      <w:r w:rsidRPr="007F6142">
        <w:rPr>
          <w:i/>
          <w:lang w:val="da-DK"/>
        </w:rPr>
        <w:t xml:space="preserve"> så det var </w:t>
      </w:r>
      <w:r>
        <w:rPr>
          <w:i/>
          <w:lang w:val="da-DK"/>
        </w:rPr>
        <w:t xml:space="preserve">lidt </w:t>
      </w:r>
      <w:r w:rsidRPr="007F6142">
        <w:rPr>
          <w:i/>
          <w:lang w:val="da-DK"/>
        </w:rPr>
        <w:t xml:space="preserve">hårdt </w:t>
      </w:r>
      <w:r>
        <w:rPr>
          <w:i/>
          <w:lang w:val="da-DK"/>
        </w:rPr>
        <w:t>det sidste stykke tid, fordi jeg ikke vidste, hvad jeg skulle gøre. Jeg vidste ikke, hvad der ventede mig i frem</w:t>
      </w:r>
      <w:r w:rsidRPr="007F6142">
        <w:rPr>
          <w:i/>
          <w:lang w:val="da-DK"/>
        </w:rPr>
        <w:t>tiden</w:t>
      </w:r>
      <w:r>
        <w:rPr>
          <w:i/>
          <w:lang w:val="da-DK"/>
        </w:rPr>
        <w:t xml:space="preserve">, jeg ville ikke sidde hjemme. </w:t>
      </w:r>
    </w:p>
    <w:p w:rsidR="006A46D4" w:rsidRDefault="006A46D4" w:rsidP="006A46D4">
      <w:pPr>
        <w:pStyle w:val="specialeskabelon"/>
        <w:rPr>
          <w:lang w:val="da-DK"/>
        </w:rPr>
      </w:pPr>
      <w:r>
        <w:rPr>
          <w:lang w:val="da-DK"/>
        </w:rPr>
        <w:lastRenderedPageBreak/>
        <w:t xml:space="preserve">Citatet illustrerer frustrationerne omkring fremtiden og skuffelsen ved ikke at kunne få adgang til arbejdsmarkedet. Det beskæftigelsesmæssige potentiale, som fremtiden indledningsvist rummede, er afløst af en stigende usikkerhed. Dog vidner den sidste sætning om, at Valentina trods afslag på ansøgninger til job som salgsassistent, pædagogmedhjælper, dagplejer m.v. fortsat har en vished om, at hun vil arbejde. Måske som et resultat af, at hun i Rusland ikke har været beskæftiget som ingeniør i en årrække, handler skuffelsen ikke umiddelbart om, at hun ikke kan finde uddannelsesrelevant arbejde – faktisk har hun ikke søgt job som bygningsingeniør, da hendes uddannelse endnu ikke er godkendt fra CIRIUS. Skuffelsen handler derimod om overhovedet ikke at kunne få adgang. Skuffelsen, kombineret med en </w:t>
      </w:r>
      <w:r w:rsidRPr="00B27FB8">
        <w:rPr>
          <w:lang w:val="da-DK"/>
        </w:rPr>
        <w:t>tilsyneladende</w:t>
      </w:r>
      <w:r>
        <w:rPr>
          <w:lang w:val="da-DK"/>
        </w:rPr>
        <w:t xml:space="preserve"> stærk arbejdsidentitet, resulterer i, at hun melder sig til et jobkursus:</w:t>
      </w:r>
    </w:p>
    <w:p w:rsidR="006A46D4" w:rsidRDefault="006A46D4" w:rsidP="006A46D4">
      <w:pPr>
        <w:pStyle w:val="specialeskabelon"/>
        <w:ind w:left="1701"/>
        <w:rPr>
          <w:i/>
          <w:lang w:val="da-DK"/>
        </w:rPr>
      </w:pPr>
      <w:r w:rsidRPr="007F6142">
        <w:rPr>
          <w:i/>
          <w:lang w:val="da-DK"/>
        </w:rPr>
        <w:t>Så kom jeg p</w:t>
      </w:r>
      <w:r>
        <w:rPr>
          <w:i/>
          <w:lang w:val="da-DK"/>
        </w:rPr>
        <w:t>å skolen (jobkurset) og kom i praktik hos</w:t>
      </w:r>
      <w:r w:rsidRPr="007F6142">
        <w:rPr>
          <w:i/>
          <w:lang w:val="da-DK"/>
        </w:rPr>
        <w:t xml:space="preserve"> </w:t>
      </w:r>
      <w:r>
        <w:rPr>
          <w:i/>
          <w:lang w:val="da-DK"/>
        </w:rPr>
        <w:t>R</w:t>
      </w:r>
      <w:r w:rsidRPr="007F6142">
        <w:rPr>
          <w:i/>
          <w:lang w:val="da-DK"/>
        </w:rPr>
        <w:t xml:space="preserve">ådgivende </w:t>
      </w:r>
      <w:r>
        <w:rPr>
          <w:i/>
          <w:lang w:val="da-DK"/>
        </w:rPr>
        <w:t>I</w:t>
      </w:r>
      <w:r w:rsidRPr="007F6142">
        <w:rPr>
          <w:i/>
          <w:lang w:val="da-DK"/>
        </w:rPr>
        <w:t>ngeniør</w:t>
      </w:r>
      <w:r>
        <w:rPr>
          <w:i/>
          <w:lang w:val="da-DK"/>
        </w:rPr>
        <w:t>er,</w:t>
      </w:r>
      <w:r w:rsidRPr="007F6142">
        <w:rPr>
          <w:i/>
          <w:lang w:val="da-DK"/>
        </w:rPr>
        <w:t xml:space="preserve"> og de sagde, at jeg manglede en dansk uddannelse som bygningsingeniør</w:t>
      </w:r>
      <w:r>
        <w:rPr>
          <w:i/>
          <w:lang w:val="da-DK"/>
        </w:rPr>
        <w:t>,</w:t>
      </w:r>
      <w:r w:rsidRPr="007F6142">
        <w:rPr>
          <w:i/>
          <w:lang w:val="da-DK"/>
        </w:rPr>
        <w:t xml:space="preserve"> og at jeg skulle starte forfra. Det var jeg imod, fordi jeg synes, at min uddannels</w:t>
      </w:r>
      <w:r>
        <w:rPr>
          <w:i/>
          <w:lang w:val="da-DK"/>
        </w:rPr>
        <w:t>e er ligeså god som den danske.</w:t>
      </w:r>
    </w:p>
    <w:p w:rsidR="006A46D4" w:rsidRDefault="006A46D4" w:rsidP="006A46D4">
      <w:pPr>
        <w:pStyle w:val="specialeskabelon"/>
        <w:rPr>
          <w:lang w:val="da-DK"/>
        </w:rPr>
      </w:pPr>
      <w:r>
        <w:rPr>
          <w:lang w:val="da-DK"/>
        </w:rPr>
        <w:t>Her erfarer hun via praktikopholdet, at hendes uddannelse som bygningsingeniør i praksis ikke kan bruges. Hun vurderer selv, at hun hverken har behovet for eller alderen til at læse videre, og skal derfor igen tage fremtiden op til revision:</w:t>
      </w:r>
    </w:p>
    <w:p w:rsidR="006A46D4" w:rsidRDefault="006A46D4" w:rsidP="006A46D4">
      <w:pPr>
        <w:pStyle w:val="specialeskabelon"/>
        <w:ind w:left="1701"/>
        <w:rPr>
          <w:i/>
          <w:lang w:val="da-DK"/>
        </w:rPr>
      </w:pPr>
      <w:r>
        <w:rPr>
          <w:i/>
          <w:lang w:val="da-DK"/>
        </w:rPr>
        <w:t>Jeg var meget i tvivl, om</w:t>
      </w:r>
      <w:r w:rsidRPr="006C59A5">
        <w:rPr>
          <w:i/>
          <w:lang w:val="da-DK"/>
        </w:rPr>
        <w:t xml:space="preserve"> jeg skulle blive eller rejse hjem. Hvis jeg ikke havde fået jobbet, var jeg nok rejst. Det er svært for familiesammenførte kvinder, fordi man møder nyt sprog og kultur</w:t>
      </w:r>
      <w:r>
        <w:rPr>
          <w:i/>
          <w:lang w:val="da-DK"/>
        </w:rPr>
        <w:t>,</w:t>
      </w:r>
      <w:r w:rsidRPr="006C59A5">
        <w:rPr>
          <w:i/>
          <w:lang w:val="da-DK"/>
        </w:rPr>
        <w:t xml:space="preserve"> og man ikke bare har lyst til at sidde derhjemme og lave ingenting</w:t>
      </w:r>
      <w:r>
        <w:rPr>
          <w:i/>
          <w:lang w:val="da-DK"/>
        </w:rPr>
        <w:t xml:space="preserve"> (…). Jeg synes, der skal gøres lidt mere for familiesammenførte kvinder, som kommer til Danmark. Vi gør det bedste med at lære sprog og kultur og bliver dansk gift, men bagefter de tre år står vi på vejen og skal finde ud af, hvad vi skal gøre.</w:t>
      </w:r>
    </w:p>
    <w:p w:rsidR="006A46D4" w:rsidRDefault="006A46D4" w:rsidP="006A46D4">
      <w:pPr>
        <w:pStyle w:val="specialeskabelon"/>
        <w:rPr>
          <w:lang w:val="da-DK"/>
        </w:rPr>
      </w:pPr>
      <w:r>
        <w:rPr>
          <w:lang w:val="da-DK"/>
        </w:rPr>
        <w:t>Valentina rejser hellere tilbage til Rusland frem for at blive i Danmark uden mulighed for at arbejde. Med hjælp fra jobkurset lykkes det at finde et job på en emballagefabrik og på trods af, at det ikke svarer til hendes forventninger om, hvad hun skulle beskæftige sig med i Danmark, repræsenterer det en mulighed for at blive:</w:t>
      </w:r>
    </w:p>
    <w:p w:rsidR="006A46D4" w:rsidRPr="00F47080" w:rsidRDefault="006A46D4" w:rsidP="006A46D4">
      <w:pPr>
        <w:pStyle w:val="specialeskabelon"/>
        <w:ind w:left="1701"/>
        <w:rPr>
          <w:lang w:val="da-DK"/>
        </w:rPr>
      </w:pPr>
      <w:r w:rsidRPr="00F47080">
        <w:rPr>
          <w:i/>
          <w:lang w:val="da-DK"/>
        </w:rPr>
        <w:lastRenderedPageBreak/>
        <w:t>Jeg havde ikke en drøm om at komme til Danmark og arbejde på fabrik. Men det er en mulighed for at arbejde</w:t>
      </w:r>
      <w:r>
        <w:rPr>
          <w:i/>
          <w:lang w:val="da-DK"/>
        </w:rPr>
        <w:t>,</w:t>
      </w:r>
      <w:r w:rsidRPr="00F47080">
        <w:rPr>
          <w:i/>
          <w:lang w:val="da-DK"/>
        </w:rPr>
        <w:t xml:space="preserve"> og jeg er faktisk glad for mit arbejde</w:t>
      </w:r>
      <w:r>
        <w:rPr>
          <w:i/>
          <w:lang w:val="da-DK"/>
        </w:rPr>
        <w:t>, selv om det er</w:t>
      </w:r>
      <w:r w:rsidRPr="00F47080">
        <w:rPr>
          <w:i/>
          <w:lang w:val="da-DK"/>
        </w:rPr>
        <w:t xml:space="preserve"> hårdt fysisk og psykisk</w:t>
      </w:r>
      <w:r>
        <w:rPr>
          <w:lang w:val="da-DK"/>
        </w:rPr>
        <w:t xml:space="preserve">. </w:t>
      </w:r>
      <w:r w:rsidRPr="00F47080">
        <w:rPr>
          <w:lang w:val="da-DK"/>
        </w:rPr>
        <w:t xml:space="preserve"> </w:t>
      </w:r>
    </w:p>
    <w:p w:rsidR="006A46D4" w:rsidRDefault="006A46D4" w:rsidP="006A46D4">
      <w:pPr>
        <w:pStyle w:val="specialeskabelon"/>
        <w:rPr>
          <w:lang w:val="da-DK"/>
        </w:rPr>
      </w:pPr>
      <w:r>
        <w:rPr>
          <w:lang w:val="da-DK"/>
        </w:rPr>
        <w:t>På spørgsmålet om, hvorvidt hun vil forsøge at finde et andet job, er svaret nej - hun ønsker ikke flere afslag, og usikkerheden ved igen at blive arbejdsløs er for stærk.</w:t>
      </w:r>
    </w:p>
    <w:p w:rsidR="006A46D4" w:rsidRDefault="006A46D4" w:rsidP="006A46D4">
      <w:pPr>
        <w:pStyle w:val="Overskrift5"/>
        <w:jc w:val="left"/>
        <w:rPr>
          <w:lang w:val="da-DK"/>
        </w:rPr>
      </w:pPr>
      <w:r>
        <w:rPr>
          <w:lang w:val="da-DK"/>
        </w:rPr>
        <w:t xml:space="preserve">kompromisets kunst </w:t>
      </w:r>
    </w:p>
    <w:p w:rsidR="006A46D4" w:rsidRPr="00EA37F1" w:rsidRDefault="006A46D4" w:rsidP="006A46D4">
      <w:pPr>
        <w:pStyle w:val="specialeskabelon"/>
      </w:pPr>
      <w:r>
        <w:rPr>
          <w:lang w:val="da-DK"/>
        </w:rPr>
        <w:t xml:space="preserve">Teresa, Melody og Olga er alle på interviewtidspunktet i slutningen af deres danskuddannelse. Fælles for dem er, at de gør sig en lang række tanker om, hvorledes de bedst muligt kan fastholde og bruge deres medbragte uddannelse. De er alle meget bevidste om, at det kræver et godt dansk sprog at kunne indfri denne forventning. Derfor handler deres fortælling blandt andet om, at fokusere målrettet på danskuddannelsen i begyndelsen af deres ophold. </w:t>
      </w:r>
      <w:r w:rsidRPr="00EA37F1">
        <w:t>Melody fortæller:</w:t>
      </w:r>
    </w:p>
    <w:p w:rsidR="006A46D4" w:rsidRPr="00EA37F1" w:rsidRDefault="006A46D4" w:rsidP="006A46D4">
      <w:pPr>
        <w:pStyle w:val="specialeskabelon"/>
        <w:ind w:left="1701"/>
        <w:rPr>
          <w:i/>
          <w:lang w:val="da-DK"/>
        </w:rPr>
      </w:pPr>
      <w:r w:rsidRPr="0096111F">
        <w:rPr>
          <w:i/>
        </w:rPr>
        <w:t>If I pass I will be in modul</w:t>
      </w:r>
      <w:r>
        <w:rPr>
          <w:i/>
        </w:rPr>
        <w:t>e</w:t>
      </w:r>
      <w:r w:rsidRPr="0096111F">
        <w:rPr>
          <w:i/>
        </w:rPr>
        <w:t xml:space="preserve"> 3/5</w:t>
      </w:r>
      <w:r>
        <w:rPr>
          <w:rStyle w:val="Fodnotehenvisning"/>
          <w:i/>
        </w:rPr>
        <w:footnoteReference w:id="10"/>
      </w:r>
      <w:r w:rsidRPr="0096111F">
        <w:rPr>
          <w:i/>
        </w:rPr>
        <w:t xml:space="preserve"> and probably take the exam next December. If you want to go to uni</w:t>
      </w:r>
      <w:r>
        <w:rPr>
          <w:i/>
        </w:rPr>
        <w:t>versity</w:t>
      </w:r>
      <w:r w:rsidRPr="0096111F">
        <w:rPr>
          <w:i/>
        </w:rPr>
        <w:t xml:space="preserve"> you should finish 3/6 – but I’m only aspiring for a modul</w:t>
      </w:r>
      <w:r>
        <w:rPr>
          <w:i/>
        </w:rPr>
        <w:t>e</w:t>
      </w:r>
      <w:r w:rsidRPr="0096111F">
        <w:rPr>
          <w:i/>
        </w:rPr>
        <w:t xml:space="preserve"> 3/5 becaus</w:t>
      </w:r>
      <w:r>
        <w:rPr>
          <w:i/>
        </w:rPr>
        <w:t>e I want to go to Den Sociale Højskole</w:t>
      </w:r>
      <w:r w:rsidRPr="0096111F">
        <w:rPr>
          <w:i/>
        </w:rPr>
        <w:t>. In the future, if I’ll be good in Danish, then I will look forward to enroll in the univers</w:t>
      </w:r>
      <w:r>
        <w:rPr>
          <w:i/>
        </w:rPr>
        <w:t>ity so</w:t>
      </w:r>
      <w:r w:rsidRPr="0096111F">
        <w:rPr>
          <w:i/>
        </w:rPr>
        <w:t xml:space="preserve"> I can use my education (…) but maybe in many years. Den </w:t>
      </w:r>
      <w:r>
        <w:rPr>
          <w:i/>
        </w:rPr>
        <w:t>Sociale H</w:t>
      </w:r>
      <w:r w:rsidRPr="0096111F">
        <w:rPr>
          <w:i/>
        </w:rPr>
        <w:t xml:space="preserve">øjskole is my first option. Maybe I can finish and work, and along the way maybe I can take the college degree. </w:t>
      </w:r>
      <w:r w:rsidRPr="00EA37F1">
        <w:rPr>
          <w:i/>
          <w:lang w:val="da-DK"/>
        </w:rPr>
        <w:t>But for now I concentrate to finish my language.</w:t>
      </w:r>
    </w:p>
    <w:p w:rsidR="006A46D4" w:rsidRDefault="006A46D4" w:rsidP="006A46D4">
      <w:pPr>
        <w:pStyle w:val="specialeskabelon"/>
        <w:rPr>
          <w:lang w:val="da-DK"/>
        </w:rPr>
      </w:pPr>
      <w:r w:rsidRPr="0096111F">
        <w:rPr>
          <w:lang w:val="da-DK"/>
        </w:rPr>
        <w:t>På sam</w:t>
      </w:r>
      <w:r>
        <w:rPr>
          <w:lang w:val="da-DK"/>
        </w:rPr>
        <w:t>m</w:t>
      </w:r>
      <w:r w:rsidRPr="0096111F">
        <w:rPr>
          <w:lang w:val="da-DK"/>
        </w:rPr>
        <w:t>e m</w:t>
      </w:r>
      <w:r>
        <w:rPr>
          <w:lang w:val="da-DK"/>
        </w:rPr>
        <w:t>å</w:t>
      </w:r>
      <w:r w:rsidRPr="0096111F">
        <w:rPr>
          <w:lang w:val="da-DK"/>
        </w:rPr>
        <w:t>de st</w:t>
      </w:r>
      <w:r>
        <w:rPr>
          <w:lang w:val="da-DK"/>
        </w:rPr>
        <w:t>å</w:t>
      </w:r>
      <w:r w:rsidRPr="0096111F">
        <w:rPr>
          <w:lang w:val="da-DK"/>
        </w:rPr>
        <w:t>r det klart for Olga</w:t>
      </w:r>
      <w:r>
        <w:rPr>
          <w:lang w:val="da-DK"/>
        </w:rPr>
        <w:t>,</w:t>
      </w:r>
      <w:r w:rsidRPr="0096111F">
        <w:rPr>
          <w:lang w:val="da-DK"/>
        </w:rPr>
        <w:t xml:space="preserve"> at hun ikke skal sprede sine ressourcer over for mange aktiviteter i</w:t>
      </w:r>
      <w:r>
        <w:rPr>
          <w:lang w:val="da-DK"/>
        </w:rPr>
        <w:t xml:space="preserve"> </w:t>
      </w:r>
      <w:r w:rsidRPr="0096111F">
        <w:rPr>
          <w:lang w:val="da-DK"/>
        </w:rPr>
        <w:t>begyndelsen:</w:t>
      </w:r>
    </w:p>
    <w:p w:rsidR="006A46D4" w:rsidRDefault="006A46D4" w:rsidP="006A46D4">
      <w:pPr>
        <w:pStyle w:val="specialeskabelon"/>
        <w:ind w:left="1701"/>
        <w:rPr>
          <w:i/>
          <w:lang w:val="da-DK"/>
        </w:rPr>
      </w:pPr>
      <w:r w:rsidRPr="00631EF1">
        <w:rPr>
          <w:i/>
          <w:lang w:val="da-DK"/>
        </w:rPr>
        <w:t>Hvis jeg består den mundtlige eksamen nu</w:t>
      </w:r>
      <w:r>
        <w:rPr>
          <w:i/>
          <w:lang w:val="da-DK"/>
        </w:rPr>
        <w:t>,</w:t>
      </w:r>
      <w:r w:rsidRPr="00631EF1">
        <w:rPr>
          <w:i/>
          <w:lang w:val="da-DK"/>
        </w:rPr>
        <w:t xml:space="preserve"> betyder det</w:t>
      </w:r>
      <w:r>
        <w:rPr>
          <w:i/>
          <w:lang w:val="da-DK"/>
        </w:rPr>
        <w:t>,</w:t>
      </w:r>
      <w:r w:rsidRPr="00631EF1">
        <w:rPr>
          <w:i/>
          <w:lang w:val="da-DK"/>
        </w:rPr>
        <w:t xml:space="preserve"> at jeg har været på sprogskole 1½ år på danskuddannelse 3.</w:t>
      </w:r>
      <w:r w:rsidRPr="00D77C02">
        <w:rPr>
          <w:i/>
          <w:lang w:val="da-DK"/>
        </w:rPr>
        <w:t xml:space="preserve"> </w:t>
      </w:r>
      <w:r w:rsidRPr="00631EF1">
        <w:rPr>
          <w:i/>
          <w:lang w:val="da-DK"/>
        </w:rPr>
        <w:t xml:space="preserve">Bagefter </w:t>
      </w:r>
      <w:r>
        <w:rPr>
          <w:i/>
          <w:lang w:val="da-DK"/>
        </w:rPr>
        <w:t>vil jeg gerne fortsætte med job</w:t>
      </w:r>
      <w:r w:rsidRPr="00631EF1">
        <w:rPr>
          <w:i/>
          <w:lang w:val="da-DK"/>
        </w:rPr>
        <w:t>kurs</w:t>
      </w:r>
      <w:r>
        <w:rPr>
          <w:i/>
          <w:lang w:val="da-DK"/>
        </w:rPr>
        <w:t xml:space="preserve">et </w:t>
      </w:r>
      <w:r w:rsidRPr="00631EF1">
        <w:rPr>
          <w:i/>
          <w:lang w:val="da-DK"/>
        </w:rPr>
        <w:t>– lige nu skal jeg dele min koncentration over to forskellige ting</w:t>
      </w:r>
      <w:r>
        <w:rPr>
          <w:i/>
          <w:lang w:val="da-DK"/>
        </w:rPr>
        <w:t>,</w:t>
      </w:r>
      <w:r w:rsidRPr="00631EF1">
        <w:rPr>
          <w:i/>
          <w:lang w:val="da-DK"/>
        </w:rPr>
        <w:t xml:space="preserve"> og det er begge vigtige ting</w:t>
      </w:r>
      <w:r>
        <w:rPr>
          <w:i/>
          <w:lang w:val="da-DK"/>
        </w:rPr>
        <w:t>.</w:t>
      </w:r>
    </w:p>
    <w:p w:rsidR="006A46D4" w:rsidRPr="00631EF1" w:rsidRDefault="006A46D4" w:rsidP="006A46D4">
      <w:pPr>
        <w:pStyle w:val="specialeskabelon"/>
        <w:rPr>
          <w:lang w:val="da-DK"/>
        </w:rPr>
      </w:pPr>
      <w:r w:rsidRPr="00631EF1">
        <w:rPr>
          <w:lang w:val="da-DK"/>
        </w:rPr>
        <w:t>Og på spørgsmålet om</w:t>
      </w:r>
      <w:r>
        <w:rPr>
          <w:lang w:val="da-DK"/>
        </w:rPr>
        <w:t>,</w:t>
      </w:r>
      <w:r w:rsidRPr="00631EF1">
        <w:rPr>
          <w:lang w:val="da-DK"/>
        </w:rPr>
        <w:t xml:space="preserve"> hvorvidt hun har forsøgt at</w:t>
      </w:r>
      <w:r>
        <w:rPr>
          <w:lang w:val="da-DK"/>
        </w:rPr>
        <w:t xml:space="preserve"> finde et </w:t>
      </w:r>
      <w:r w:rsidRPr="00631EF1">
        <w:rPr>
          <w:lang w:val="da-DK"/>
        </w:rPr>
        <w:t>arbejd</w:t>
      </w:r>
      <w:r>
        <w:rPr>
          <w:lang w:val="da-DK"/>
        </w:rPr>
        <w:t>e,</w:t>
      </w:r>
      <w:r w:rsidRPr="00631EF1">
        <w:rPr>
          <w:lang w:val="da-DK"/>
        </w:rPr>
        <w:t xml:space="preserve"> svarer hun:</w:t>
      </w:r>
    </w:p>
    <w:p w:rsidR="006A46D4" w:rsidRPr="00631EF1" w:rsidRDefault="006A46D4" w:rsidP="006A46D4">
      <w:pPr>
        <w:pStyle w:val="specialeskabelon"/>
        <w:ind w:left="1701"/>
        <w:rPr>
          <w:i/>
          <w:lang w:val="da-DK"/>
        </w:rPr>
      </w:pPr>
      <w:r w:rsidRPr="00631EF1">
        <w:rPr>
          <w:i/>
          <w:lang w:val="da-DK"/>
        </w:rPr>
        <w:lastRenderedPageBreak/>
        <w:t xml:space="preserve">Helt ærlig, jeg har ikke selv prøvet at finde job. </w:t>
      </w:r>
      <w:r w:rsidRPr="00B927AE">
        <w:rPr>
          <w:i/>
          <w:lang w:val="da-DK"/>
        </w:rPr>
        <w:t xml:space="preserve">Jeg er ikke færdig med min dansk – jeg kan ikke sprede mig på så mange forskellige steder på det samme tidspunkt. </w:t>
      </w:r>
      <w:r w:rsidRPr="00D77C02">
        <w:rPr>
          <w:i/>
          <w:lang w:val="da-DK"/>
        </w:rPr>
        <w:t>Jeg fokuserer på at blive færdig med dansk</w:t>
      </w:r>
      <w:r>
        <w:rPr>
          <w:i/>
          <w:lang w:val="da-DK"/>
        </w:rPr>
        <w:t>,</w:t>
      </w:r>
      <w:r w:rsidRPr="00D77C02">
        <w:rPr>
          <w:i/>
          <w:lang w:val="da-DK"/>
        </w:rPr>
        <w:t xml:space="preserve"> og bagefte</w:t>
      </w:r>
      <w:r>
        <w:rPr>
          <w:i/>
          <w:lang w:val="da-DK"/>
        </w:rPr>
        <w:t>r fokuserer jeg på at finde job.</w:t>
      </w:r>
      <w:r w:rsidRPr="00631EF1">
        <w:rPr>
          <w:i/>
          <w:lang w:val="da-DK"/>
        </w:rPr>
        <w:t xml:space="preserve"> </w:t>
      </w:r>
    </w:p>
    <w:p w:rsidR="006A46D4" w:rsidRDefault="006A46D4" w:rsidP="006A46D4">
      <w:pPr>
        <w:pStyle w:val="specialeskabelon"/>
        <w:rPr>
          <w:lang w:val="da-DK"/>
        </w:rPr>
      </w:pPr>
      <w:r>
        <w:rPr>
          <w:lang w:val="da-DK"/>
        </w:rPr>
        <w:t xml:space="preserve">Den tredje kvinde, </w:t>
      </w:r>
      <w:r w:rsidRPr="00D77C02">
        <w:rPr>
          <w:lang w:val="da-DK"/>
        </w:rPr>
        <w:t>Teresa</w:t>
      </w:r>
      <w:r>
        <w:rPr>
          <w:lang w:val="da-DK"/>
        </w:rPr>
        <w:t>,</w:t>
      </w:r>
      <w:r w:rsidRPr="00D77C02">
        <w:rPr>
          <w:lang w:val="da-DK"/>
        </w:rPr>
        <w:t xml:space="preserve"> st</w:t>
      </w:r>
      <w:r>
        <w:rPr>
          <w:lang w:val="da-DK"/>
        </w:rPr>
        <w:t>å</w:t>
      </w:r>
      <w:r w:rsidRPr="00D77C02">
        <w:rPr>
          <w:lang w:val="da-DK"/>
        </w:rPr>
        <w:t xml:space="preserve">r </w:t>
      </w:r>
      <w:r>
        <w:rPr>
          <w:lang w:val="da-DK"/>
        </w:rPr>
        <w:t>i</w:t>
      </w:r>
      <w:r w:rsidRPr="00D77C02">
        <w:rPr>
          <w:lang w:val="da-DK"/>
        </w:rPr>
        <w:t xml:space="preserve"> </w:t>
      </w:r>
      <w:r>
        <w:rPr>
          <w:lang w:val="da-DK"/>
        </w:rPr>
        <w:t>en</w:t>
      </w:r>
      <w:r w:rsidRPr="00D77C02">
        <w:rPr>
          <w:lang w:val="da-DK"/>
        </w:rPr>
        <w:t xml:space="preserve"> </w:t>
      </w:r>
      <w:r>
        <w:rPr>
          <w:lang w:val="da-DK"/>
        </w:rPr>
        <w:t xml:space="preserve">lidt </w:t>
      </w:r>
      <w:r w:rsidRPr="00D77C02">
        <w:rPr>
          <w:lang w:val="da-DK"/>
        </w:rPr>
        <w:t>anden situation</w:t>
      </w:r>
      <w:r>
        <w:rPr>
          <w:lang w:val="da-DK"/>
        </w:rPr>
        <w:t xml:space="preserve"> og er, sammenlignet med de to andre, nogle erfaringer rigere</w:t>
      </w:r>
      <w:r w:rsidRPr="00D77C02">
        <w:rPr>
          <w:lang w:val="da-DK"/>
        </w:rPr>
        <w:t>,</w:t>
      </w:r>
      <w:r>
        <w:rPr>
          <w:lang w:val="da-DK"/>
        </w:rPr>
        <w:t xml:space="preserve"> i og med at</w:t>
      </w:r>
      <w:r w:rsidRPr="00D77C02">
        <w:rPr>
          <w:lang w:val="da-DK"/>
        </w:rPr>
        <w:t xml:space="preserve"> hun undervejs </w:t>
      </w:r>
      <w:r>
        <w:rPr>
          <w:lang w:val="da-DK"/>
        </w:rPr>
        <w:t>i</w:t>
      </w:r>
      <w:r w:rsidRPr="00D77C02">
        <w:rPr>
          <w:lang w:val="da-DK"/>
        </w:rPr>
        <w:t xml:space="preserve"> </w:t>
      </w:r>
      <w:r>
        <w:rPr>
          <w:lang w:val="da-DK"/>
        </w:rPr>
        <w:t>sine danskstudier har forsøgt</w:t>
      </w:r>
      <w:r w:rsidRPr="00D77C02">
        <w:rPr>
          <w:lang w:val="da-DK"/>
        </w:rPr>
        <w:t xml:space="preserve"> at finde beskæftigelse inden</w:t>
      </w:r>
      <w:r>
        <w:rPr>
          <w:lang w:val="da-DK"/>
        </w:rPr>
        <w:t xml:space="preserve"> </w:t>
      </w:r>
      <w:r w:rsidRPr="00D77C02">
        <w:rPr>
          <w:lang w:val="da-DK"/>
        </w:rPr>
        <w:t>for sit fag</w:t>
      </w:r>
      <w:r>
        <w:rPr>
          <w:lang w:val="da-DK"/>
        </w:rPr>
        <w:t>. Hun har fået afslag. Hun beskriver de overvejelser, hun gjorde sig, da det stod klart, at hun ikke umiddelbart kunne bruge sin medbragte uddannelse på trods af, at hun har fået den godkendt gennem CIRIUS. Den første mulighed, hun overvejede, var at skifte uddannelsesområde. Nogle af hendes bekendte fra sprogskolen læser nye uddannelser i Danmark som blandt andet pædagog og SOSU-assistent. Hun har imidlertid hverken lysten eller alderen til at starte forfra</w:t>
      </w:r>
      <w:r w:rsidRPr="00E849A3">
        <w:rPr>
          <w:lang w:val="da-DK"/>
        </w:rPr>
        <w:t xml:space="preserve"> og læse</w:t>
      </w:r>
      <w:r>
        <w:rPr>
          <w:lang w:val="da-DK"/>
        </w:rPr>
        <w:t xml:space="preserve"> </w:t>
      </w:r>
      <w:r w:rsidRPr="00E849A3">
        <w:rPr>
          <w:lang w:val="da-DK"/>
        </w:rPr>
        <w:t>noget nyt</w:t>
      </w:r>
      <w:r>
        <w:rPr>
          <w:lang w:val="da-DK"/>
        </w:rPr>
        <w:t>:</w:t>
      </w:r>
    </w:p>
    <w:p w:rsidR="006A46D4" w:rsidRDefault="006A46D4" w:rsidP="006A46D4">
      <w:pPr>
        <w:pStyle w:val="specialeskabelon"/>
        <w:ind w:left="1701"/>
        <w:rPr>
          <w:i/>
          <w:lang w:val="da-DK"/>
        </w:rPr>
      </w:pPr>
      <w:r w:rsidRPr="00CD5A06">
        <w:rPr>
          <w:i/>
          <w:lang w:val="da-DK"/>
        </w:rPr>
        <w:t>En</w:t>
      </w:r>
      <w:r>
        <w:rPr>
          <w:i/>
          <w:lang w:val="da-DK"/>
        </w:rPr>
        <w:t>,</w:t>
      </w:r>
      <w:r w:rsidRPr="00CD5A06">
        <w:rPr>
          <w:i/>
          <w:lang w:val="da-DK"/>
        </w:rPr>
        <w:t xml:space="preserve"> jeg kender</w:t>
      </w:r>
      <w:r>
        <w:rPr>
          <w:i/>
          <w:lang w:val="da-DK"/>
        </w:rPr>
        <w:t>,</w:t>
      </w:r>
      <w:r w:rsidRPr="00CD5A06">
        <w:rPr>
          <w:i/>
          <w:lang w:val="da-DK"/>
        </w:rPr>
        <w:t xml:space="preserve"> læste til </w:t>
      </w:r>
      <w:r>
        <w:rPr>
          <w:i/>
          <w:lang w:val="da-DK"/>
        </w:rPr>
        <w:t>it</w:t>
      </w:r>
      <w:r w:rsidRPr="00CD5A06">
        <w:rPr>
          <w:i/>
          <w:lang w:val="da-DK"/>
        </w:rPr>
        <w:t xml:space="preserve">-programmør, en anden uddannelse end det hun var uddannet til hjemmefra, hun læste i </w:t>
      </w:r>
      <w:r>
        <w:rPr>
          <w:i/>
          <w:lang w:val="da-DK"/>
        </w:rPr>
        <w:t>fire</w:t>
      </w:r>
      <w:r w:rsidRPr="00CD5A06">
        <w:rPr>
          <w:i/>
          <w:lang w:val="da-DK"/>
        </w:rPr>
        <w:t xml:space="preserve"> år som 39</w:t>
      </w:r>
      <w:r>
        <w:rPr>
          <w:i/>
          <w:lang w:val="da-DK"/>
        </w:rPr>
        <w:t>-årig</w:t>
      </w:r>
      <w:r w:rsidRPr="00CD5A06">
        <w:rPr>
          <w:i/>
          <w:lang w:val="da-DK"/>
        </w:rPr>
        <w:t xml:space="preserve">. Det kan jeg ikke igen.. </w:t>
      </w:r>
      <w:r>
        <w:rPr>
          <w:i/>
          <w:lang w:val="da-DK"/>
        </w:rPr>
        <w:t>S</w:t>
      </w:r>
      <w:r w:rsidRPr="00CD5A06">
        <w:rPr>
          <w:i/>
          <w:lang w:val="da-DK"/>
        </w:rPr>
        <w:t>å jeg tænker</w:t>
      </w:r>
      <w:r>
        <w:rPr>
          <w:i/>
          <w:lang w:val="da-DK"/>
        </w:rPr>
        <w:t>,</w:t>
      </w:r>
      <w:r w:rsidRPr="00CD5A06">
        <w:rPr>
          <w:i/>
          <w:lang w:val="da-DK"/>
        </w:rPr>
        <w:t xml:space="preserve"> at jeg skal læse det samme på dansk</w:t>
      </w:r>
      <w:r>
        <w:rPr>
          <w:i/>
          <w:lang w:val="da-DK"/>
        </w:rPr>
        <w:t>,</w:t>
      </w:r>
      <w:r w:rsidRPr="00CD5A06">
        <w:rPr>
          <w:i/>
          <w:lang w:val="da-DK"/>
        </w:rPr>
        <w:t xml:space="preserve"> o</w:t>
      </w:r>
      <w:r>
        <w:rPr>
          <w:i/>
          <w:lang w:val="da-DK"/>
        </w:rPr>
        <w:t xml:space="preserve">g det tager kun to år. </w:t>
      </w:r>
    </w:p>
    <w:p w:rsidR="006A46D4" w:rsidRDefault="006A46D4" w:rsidP="006A46D4">
      <w:pPr>
        <w:pStyle w:val="specialeskabelon"/>
        <w:rPr>
          <w:lang w:val="da-DK"/>
        </w:rPr>
      </w:pPr>
      <w:r>
        <w:rPr>
          <w:lang w:val="da-DK"/>
        </w:rPr>
        <w:t>Teresa, hendes mand, og hendes to medbragte børn lever af mandens førtidspension, børnebidrag samt indtægten gennem hendes bijob som makeupsælger. Alligevel overvejer hun ikke, som Valentina, muligheden for at søge ufaglært arbejde. Hvis hun skal arbejde, skal det være i et job, som hun er kvalificeret til gennem sin uddannelse. For at skabe mulighed for dette vælger hun at læse erhvervsøkonomi på aftenskole ved siden af sin danskuddannelse. Hun afslutter om et år, og til den tid tager hun endelig stilling til fremtiden. Det sidste alternativ, som Teresa ser for sig, er at rejse tilbage til Ecuador:</w:t>
      </w:r>
    </w:p>
    <w:p w:rsidR="006A46D4" w:rsidRDefault="006A46D4" w:rsidP="006A46D4">
      <w:pPr>
        <w:pStyle w:val="specialeskabelon"/>
        <w:ind w:left="1701"/>
        <w:rPr>
          <w:i/>
          <w:lang w:val="da-DK"/>
        </w:rPr>
      </w:pPr>
      <w:r w:rsidRPr="003C258F">
        <w:rPr>
          <w:i/>
          <w:lang w:val="da-DK"/>
        </w:rPr>
        <w:t>Hvis jeg skal finde et rigtig godt arbejde, så skal jeg tilbage til mi</w:t>
      </w:r>
      <w:r>
        <w:rPr>
          <w:i/>
          <w:lang w:val="da-DK"/>
        </w:rPr>
        <w:t>t hjemland. Det er jeg klar til</w:t>
      </w:r>
      <w:r w:rsidRPr="003C258F">
        <w:rPr>
          <w:i/>
          <w:lang w:val="da-DK"/>
        </w:rPr>
        <w:t>. Jeg vil vente et år</w:t>
      </w:r>
      <w:r>
        <w:rPr>
          <w:i/>
          <w:lang w:val="da-DK"/>
        </w:rPr>
        <w:t>,</w:t>
      </w:r>
      <w:r w:rsidRPr="003C258F">
        <w:rPr>
          <w:i/>
          <w:lang w:val="da-DK"/>
        </w:rPr>
        <w:t xml:space="preserve"> inden jeg</w:t>
      </w:r>
      <w:r>
        <w:rPr>
          <w:i/>
          <w:lang w:val="da-DK"/>
        </w:rPr>
        <w:t xml:space="preserve"> </w:t>
      </w:r>
      <w:r w:rsidRPr="003C258F">
        <w:rPr>
          <w:i/>
          <w:lang w:val="da-DK"/>
        </w:rPr>
        <w:t>tager tilbage</w:t>
      </w:r>
      <w:r>
        <w:rPr>
          <w:i/>
          <w:lang w:val="da-DK"/>
        </w:rPr>
        <w:t>,</w:t>
      </w:r>
      <w:r w:rsidRPr="003C258F">
        <w:rPr>
          <w:i/>
          <w:lang w:val="da-DK"/>
        </w:rPr>
        <w:t xml:space="preserve"> og jeg skal vende det med Andrea og Mario</w:t>
      </w:r>
      <w:r>
        <w:rPr>
          <w:i/>
          <w:lang w:val="da-DK"/>
        </w:rPr>
        <w:t xml:space="preserve"> (børnene)</w:t>
      </w:r>
      <w:r w:rsidRPr="003C258F">
        <w:rPr>
          <w:i/>
          <w:lang w:val="da-DK"/>
        </w:rPr>
        <w:t xml:space="preserve">. Min mand vil gerne tage med. Han er positiv, han vil mig det bedste – </w:t>
      </w:r>
      <w:r>
        <w:rPr>
          <w:i/>
          <w:lang w:val="da-DK"/>
        </w:rPr>
        <w:t>n</w:t>
      </w:r>
      <w:r w:rsidRPr="003C258F">
        <w:rPr>
          <w:i/>
          <w:lang w:val="da-DK"/>
        </w:rPr>
        <w:t>u afslutter jeg danskuddannelsen og så bruger jeg et år på at finde ud af</w:t>
      </w:r>
      <w:r>
        <w:rPr>
          <w:i/>
          <w:lang w:val="da-DK"/>
        </w:rPr>
        <w:t>,</w:t>
      </w:r>
      <w:r w:rsidRPr="003C258F">
        <w:rPr>
          <w:i/>
          <w:lang w:val="da-DK"/>
        </w:rPr>
        <w:t xml:space="preserve"> hvad jeg vil lave. Jeg giver det et år mere i Danmark</w:t>
      </w:r>
      <w:r>
        <w:rPr>
          <w:i/>
          <w:lang w:val="da-DK"/>
        </w:rPr>
        <w:t>,</w:t>
      </w:r>
      <w:r w:rsidRPr="003C258F">
        <w:rPr>
          <w:i/>
          <w:lang w:val="da-DK"/>
        </w:rPr>
        <w:t xml:space="preserve"> og måske flytter vi så enten til København (plan B) el</w:t>
      </w:r>
      <w:r>
        <w:rPr>
          <w:i/>
          <w:lang w:val="da-DK"/>
        </w:rPr>
        <w:t>ler også til Ecuador (plan C). Plan A er et matchende arbejde</w:t>
      </w:r>
      <w:r w:rsidRPr="003C258F">
        <w:rPr>
          <w:i/>
          <w:lang w:val="da-DK"/>
        </w:rPr>
        <w:t>.</w:t>
      </w:r>
    </w:p>
    <w:p w:rsidR="006A46D4" w:rsidRPr="00D77C02" w:rsidRDefault="006A46D4" w:rsidP="006A46D4">
      <w:pPr>
        <w:pStyle w:val="specialeskabelon"/>
        <w:rPr>
          <w:lang w:val="da-DK"/>
        </w:rPr>
      </w:pPr>
      <w:r w:rsidRPr="00D77C02">
        <w:rPr>
          <w:lang w:val="da-DK"/>
        </w:rPr>
        <w:lastRenderedPageBreak/>
        <w:t>Ligesom Teresa har Olga udarbejdet en plan</w:t>
      </w:r>
      <w:r>
        <w:rPr>
          <w:lang w:val="da-DK"/>
        </w:rPr>
        <w:t>,</w:t>
      </w:r>
      <w:r w:rsidRPr="00D77C02">
        <w:rPr>
          <w:lang w:val="da-DK"/>
        </w:rPr>
        <w:t xml:space="preserve"> der indebærer forskellige</w:t>
      </w:r>
      <w:r>
        <w:rPr>
          <w:lang w:val="da-DK"/>
        </w:rPr>
        <w:t xml:space="preserve"> </w:t>
      </w:r>
      <w:r w:rsidRPr="00D77C02">
        <w:rPr>
          <w:lang w:val="da-DK"/>
        </w:rPr>
        <w:t>grader af kompromis</w:t>
      </w:r>
      <w:r>
        <w:rPr>
          <w:lang w:val="da-DK"/>
        </w:rPr>
        <w:t>. Hun er uddannet arkitekt, men har i mange år arbejdet som indretningsarkitekt. I det efterfølgende citat præsenterer Olga sin slagplan:</w:t>
      </w:r>
    </w:p>
    <w:p w:rsidR="006A46D4" w:rsidRDefault="006A46D4" w:rsidP="006A46D4">
      <w:pPr>
        <w:pStyle w:val="specialeskabelon"/>
        <w:ind w:left="1701"/>
        <w:rPr>
          <w:i/>
          <w:lang w:val="da-DK"/>
        </w:rPr>
      </w:pPr>
      <w:r w:rsidRPr="00D77C02">
        <w:rPr>
          <w:i/>
          <w:lang w:val="da-DK"/>
        </w:rPr>
        <w:t>Jeg vil gerne arbejde som arkitekt</w:t>
      </w:r>
      <w:r>
        <w:rPr>
          <w:i/>
          <w:lang w:val="da-DK"/>
        </w:rPr>
        <w:t>,</w:t>
      </w:r>
      <w:r w:rsidRPr="00D77C02">
        <w:rPr>
          <w:i/>
          <w:lang w:val="da-DK"/>
        </w:rPr>
        <w:t xml:space="preserve"> hvis det er muligt, hvis jeg kan finde et sted</w:t>
      </w:r>
      <w:r>
        <w:rPr>
          <w:i/>
          <w:lang w:val="da-DK"/>
        </w:rPr>
        <w:t>,</w:t>
      </w:r>
      <w:r w:rsidRPr="00D77C02">
        <w:rPr>
          <w:i/>
          <w:lang w:val="da-DK"/>
        </w:rPr>
        <w:t xml:space="preserve"> hvor de accepterer mig. Den anden mulighed er</w:t>
      </w:r>
      <w:r>
        <w:rPr>
          <w:i/>
          <w:lang w:val="da-DK"/>
        </w:rPr>
        <w:t>,</w:t>
      </w:r>
      <w:r w:rsidRPr="00D77C02">
        <w:rPr>
          <w:i/>
          <w:lang w:val="da-DK"/>
        </w:rPr>
        <w:t xml:space="preserve"> at jeg kan prøve som indretningsarkitekt. Hvis jeg heller ikke kan finde noget der, kan jeg komme og arbejde som dekoratør i butikker – det har jeg også stor erfaring med. Hvis det heller ikke lykkes, så går jeg lidt mere ned, så prøver jeg måske at finde et andet område i fx blomsterbutik..</w:t>
      </w:r>
      <w:r>
        <w:rPr>
          <w:i/>
          <w:lang w:val="da-DK"/>
        </w:rPr>
        <w:t xml:space="preserve"> J</w:t>
      </w:r>
      <w:r w:rsidRPr="00D77C02">
        <w:rPr>
          <w:i/>
          <w:lang w:val="da-DK"/>
        </w:rPr>
        <w:t>eg kunne også have lyst til at få kendskab til det – det er endnu ikke lykke</w:t>
      </w:r>
      <w:r>
        <w:rPr>
          <w:i/>
          <w:lang w:val="da-DK"/>
        </w:rPr>
        <w:t>de</w:t>
      </w:r>
      <w:r w:rsidRPr="00D77C02">
        <w:rPr>
          <w:i/>
          <w:lang w:val="da-DK"/>
        </w:rPr>
        <w:t>s mig.</w:t>
      </w:r>
      <w:r>
        <w:rPr>
          <w:i/>
          <w:lang w:val="da-DK"/>
        </w:rPr>
        <w:t xml:space="preserve">(…) </w:t>
      </w:r>
      <w:r w:rsidRPr="00D77C02">
        <w:rPr>
          <w:i/>
          <w:lang w:val="da-DK"/>
        </w:rPr>
        <w:t>Så hvis der ikke sker andet</w:t>
      </w:r>
      <w:r>
        <w:rPr>
          <w:i/>
          <w:lang w:val="da-DK"/>
        </w:rPr>
        <w:t>,</w:t>
      </w:r>
      <w:r w:rsidRPr="00D77C02">
        <w:rPr>
          <w:i/>
          <w:lang w:val="da-DK"/>
        </w:rPr>
        <w:t xml:space="preserve"> kunne det måske være det. Jeg vil </w:t>
      </w:r>
      <w:r>
        <w:rPr>
          <w:i/>
          <w:lang w:val="da-DK"/>
        </w:rPr>
        <w:t>prøve mange forskellige områder, og j</w:t>
      </w:r>
      <w:r w:rsidRPr="00D77C02">
        <w:rPr>
          <w:i/>
          <w:lang w:val="da-DK"/>
        </w:rPr>
        <w:t>eg har en prioriteret rækkefølge</w:t>
      </w:r>
      <w:r>
        <w:rPr>
          <w:i/>
          <w:lang w:val="da-DK"/>
        </w:rPr>
        <w:t>.</w:t>
      </w:r>
    </w:p>
    <w:p w:rsidR="006A46D4" w:rsidRDefault="006A46D4" w:rsidP="006A46D4">
      <w:pPr>
        <w:pStyle w:val="specialeskabelon"/>
        <w:rPr>
          <w:lang w:val="da-DK"/>
        </w:rPr>
      </w:pPr>
      <w:r w:rsidRPr="00213713">
        <w:rPr>
          <w:lang w:val="da-DK"/>
        </w:rPr>
        <w:t>Olgas prioriterede rækkefølge er ikke tilfældig</w:t>
      </w:r>
      <w:r>
        <w:rPr>
          <w:lang w:val="da-DK"/>
        </w:rPr>
        <w:t>e job, men repræsenterer en mulighed for at bruge sin uddannelse og erhvervserfaring inden for mere eller mindre direkte uddannelsesrelevante områder. Hendes argumentation udtrykker, lidt på samme måde som Melody, et kompromis, som består i, at den medbragte uddannelse måske ikke er en mulig førsteprioritet. I stedet tænker de i anden- og tredjeprioriteter der, rent niveaumæssigt, ikke svarer til deres uddannelse, men som repræsenterer job, der fortsat giver mening for dem i forhold til deres fagidentitet.</w:t>
      </w:r>
    </w:p>
    <w:p w:rsidR="006A46D4" w:rsidRPr="00213713" w:rsidRDefault="006A46D4" w:rsidP="006A46D4">
      <w:pPr>
        <w:pStyle w:val="specialeskabelon"/>
        <w:rPr>
          <w:lang w:val="da-DK"/>
        </w:rPr>
      </w:pPr>
      <w:r>
        <w:rPr>
          <w:lang w:val="da-DK"/>
        </w:rPr>
        <w:t xml:space="preserve">Mens Melodys og Olgas prioriteringer handler om forskellige grader af uddannelsesrelevante job, fokuserer Teresa udelukkende på at finde et job, der matcher hendes uddannelse. Derfor ser hun også en mulighed for at kunne flytte efter et job, når hun har afsluttet sine studier. Hun er imidlertid også den eneste af de tre, som reelt har været i gang med en seriøs jobsøgning, og som har høstet reelle erfaringer med at </w:t>
      </w:r>
      <w:r w:rsidRPr="00B44D12">
        <w:rPr>
          <w:lang w:val="da-DK"/>
        </w:rPr>
        <w:t xml:space="preserve">opnå adgang til </w:t>
      </w:r>
      <w:r>
        <w:rPr>
          <w:lang w:val="da-DK"/>
        </w:rPr>
        <w:t xml:space="preserve">en uddannelsesrelevant position på </w:t>
      </w:r>
      <w:r w:rsidRPr="00B44D12">
        <w:rPr>
          <w:lang w:val="da-DK"/>
        </w:rPr>
        <w:t>arbejdsmarkedet. Denne mangel på erfaring afspejler sig under interviewet med Melody i formuleringer</w:t>
      </w:r>
      <w:r>
        <w:rPr>
          <w:lang w:val="da-DK"/>
        </w:rPr>
        <w:t>,</w:t>
      </w:r>
      <w:r w:rsidRPr="00B44D12">
        <w:rPr>
          <w:lang w:val="da-DK"/>
        </w:rPr>
        <w:t xml:space="preserve"> som fort</w:t>
      </w:r>
      <w:r>
        <w:rPr>
          <w:lang w:val="da-DK"/>
        </w:rPr>
        <w:t>sat er tøvende omkring hendes fremtidige beskæftigelsesmuligheder</w:t>
      </w:r>
      <w:r w:rsidRPr="00B44D12">
        <w:rPr>
          <w:lang w:val="da-DK"/>
        </w:rPr>
        <w:t xml:space="preserve">, </w:t>
      </w:r>
      <w:r>
        <w:rPr>
          <w:lang w:val="da-DK"/>
        </w:rPr>
        <w:t>men</w:t>
      </w:r>
      <w:r w:rsidRPr="00B44D12">
        <w:rPr>
          <w:lang w:val="da-DK"/>
        </w:rPr>
        <w:t xml:space="preserve"> hvor videreuddannelse synes at repræsentere den bedste mulighed for hende i forhold til at sikre sin fremtid på arbejdsmarkedet:</w:t>
      </w:r>
      <w:r>
        <w:rPr>
          <w:lang w:val="da-DK"/>
        </w:rPr>
        <w:t xml:space="preserve">      </w:t>
      </w:r>
    </w:p>
    <w:p w:rsidR="006A46D4" w:rsidRPr="00E85BE7" w:rsidRDefault="006A46D4" w:rsidP="006A46D4">
      <w:pPr>
        <w:pStyle w:val="specialeskabelon"/>
        <w:ind w:left="1701"/>
        <w:rPr>
          <w:i/>
        </w:rPr>
      </w:pPr>
      <w:r>
        <w:rPr>
          <w:i/>
        </w:rPr>
        <w:t>Maybe I can enroll at the Southern U</w:t>
      </w:r>
      <w:r w:rsidRPr="00E85BE7">
        <w:rPr>
          <w:i/>
        </w:rPr>
        <w:t>niversity to study in the law department and else I</w:t>
      </w:r>
      <w:r>
        <w:rPr>
          <w:i/>
        </w:rPr>
        <w:t xml:space="preserve"> have another option to go to D</w:t>
      </w:r>
      <w:r w:rsidRPr="00E85BE7">
        <w:rPr>
          <w:i/>
        </w:rPr>
        <w:t xml:space="preserve">en </w:t>
      </w:r>
      <w:r>
        <w:rPr>
          <w:i/>
        </w:rPr>
        <w:t>S</w:t>
      </w:r>
      <w:r w:rsidRPr="00E85BE7">
        <w:rPr>
          <w:i/>
        </w:rPr>
        <w:t xml:space="preserve">ociale </w:t>
      </w:r>
      <w:r>
        <w:rPr>
          <w:i/>
        </w:rPr>
        <w:t>H</w:t>
      </w:r>
      <w:r w:rsidRPr="00E85BE7">
        <w:rPr>
          <w:i/>
        </w:rPr>
        <w:t xml:space="preserve">øjskole for further education. If </w:t>
      </w:r>
      <w:r w:rsidRPr="00E85BE7">
        <w:rPr>
          <w:i/>
        </w:rPr>
        <w:lastRenderedPageBreak/>
        <w:t xml:space="preserve">that is the only way for me to get a good job I will sit in school for </w:t>
      </w:r>
      <w:r>
        <w:rPr>
          <w:i/>
        </w:rPr>
        <w:t>three</w:t>
      </w:r>
      <w:r w:rsidRPr="00E85BE7">
        <w:rPr>
          <w:i/>
        </w:rPr>
        <w:t xml:space="preserve"> years – then I get a lifetime job</w:t>
      </w:r>
      <w:r>
        <w:rPr>
          <w:i/>
        </w:rPr>
        <w:t>.</w:t>
      </w:r>
    </w:p>
    <w:p w:rsidR="006A46D4" w:rsidRDefault="006A46D4" w:rsidP="006A46D4">
      <w:pPr>
        <w:pStyle w:val="specialeskabelon"/>
        <w:rPr>
          <w:lang w:val="da-DK"/>
        </w:rPr>
      </w:pPr>
      <w:r w:rsidRPr="00CE2A20">
        <w:rPr>
          <w:lang w:val="da-DK"/>
        </w:rPr>
        <w:t>Melody</w:t>
      </w:r>
      <w:r>
        <w:rPr>
          <w:lang w:val="da-DK"/>
        </w:rPr>
        <w:t xml:space="preserve"> </w:t>
      </w:r>
      <w:r w:rsidRPr="00914EE2">
        <w:rPr>
          <w:lang w:val="da-DK"/>
        </w:rPr>
        <w:t xml:space="preserve">har ligesom Teresa </w:t>
      </w:r>
      <w:r>
        <w:rPr>
          <w:lang w:val="da-DK"/>
        </w:rPr>
        <w:t>valgt at læse videre, men planlægger at starte forfra på uddannelsen som socialrådgiver i</w:t>
      </w:r>
      <w:r w:rsidRPr="00914EE2">
        <w:rPr>
          <w:lang w:val="da-DK"/>
        </w:rPr>
        <w:t xml:space="preserve"> </w:t>
      </w:r>
      <w:r>
        <w:rPr>
          <w:lang w:val="da-DK"/>
        </w:rPr>
        <w:t xml:space="preserve">en </w:t>
      </w:r>
      <w:r w:rsidRPr="00914EE2">
        <w:rPr>
          <w:lang w:val="da-DK"/>
        </w:rPr>
        <w:t>erkendelse af</w:t>
      </w:r>
      <w:r>
        <w:rPr>
          <w:lang w:val="da-DK"/>
        </w:rPr>
        <w:t>,</w:t>
      </w:r>
      <w:r w:rsidRPr="00914EE2">
        <w:rPr>
          <w:lang w:val="da-DK"/>
        </w:rPr>
        <w:t xml:space="preserve"> at </w:t>
      </w:r>
      <w:r>
        <w:rPr>
          <w:lang w:val="da-DK"/>
        </w:rPr>
        <w:t>hendes udenlandske jurauddannelse ikke umiddelbart er anvendelig i en dansk kontekst. For Melody ligger der desuden i genuddannelsen et væsentligt element af fremtidssikring:</w:t>
      </w:r>
    </w:p>
    <w:p w:rsidR="006A46D4" w:rsidRDefault="006A46D4" w:rsidP="006A46D4">
      <w:pPr>
        <w:pStyle w:val="specialeskabelon"/>
        <w:ind w:left="1701"/>
        <w:rPr>
          <w:i/>
        </w:rPr>
      </w:pPr>
      <w:r w:rsidRPr="00B927AE">
        <w:rPr>
          <w:i/>
        </w:rPr>
        <w:t xml:space="preserve">I have </w:t>
      </w:r>
      <w:r>
        <w:rPr>
          <w:i/>
        </w:rPr>
        <w:t>to be prepared with the future, e</w:t>
      </w:r>
      <w:r w:rsidRPr="00E85BE7">
        <w:rPr>
          <w:i/>
        </w:rPr>
        <w:t xml:space="preserve">specially when I am an </w:t>
      </w:r>
      <w:r>
        <w:rPr>
          <w:i/>
        </w:rPr>
        <w:t>“</w:t>
      </w:r>
      <w:r w:rsidRPr="00E85BE7">
        <w:rPr>
          <w:i/>
        </w:rPr>
        <w:t>udlænding</w:t>
      </w:r>
      <w:r>
        <w:rPr>
          <w:i/>
        </w:rPr>
        <w:t>”</w:t>
      </w:r>
      <w:r w:rsidRPr="00E85BE7">
        <w:rPr>
          <w:i/>
        </w:rPr>
        <w:t>. I am just a foreigner in Denmark and I don’t know what will happen in the future – I should prepare and find a good education a</w:t>
      </w:r>
      <w:r>
        <w:rPr>
          <w:i/>
        </w:rPr>
        <w:t>nd then maybe I can find a work.</w:t>
      </w:r>
      <w:r w:rsidRPr="00E85BE7">
        <w:rPr>
          <w:i/>
        </w:rPr>
        <w:t xml:space="preserve"> I have to push hard.</w:t>
      </w:r>
      <w:r>
        <w:rPr>
          <w:i/>
        </w:rPr>
        <w:t xml:space="preserve"> Y</w:t>
      </w:r>
      <w:r w:rsidRPr="00E85BE7">
        <w:rPr>
          <w:i/>
        </w:rPr>
        <w:t>ou have to look at the positive side. Maybe I can never do it anyway</w:t>
      </w:r>
      <w:r>
        <w:rPr>
          <w:i/>
        </w:rPr>
        <w:t>, but I can find a way.</w:t>
      </w:r>
      <w:r w:rsidRPr="00E85BE7">
        <w:rPr>
          <w:i/>
        </w:rPr>
        <w:t xml:space="preserve"> </w:t>
      </w:r>
      <w:r>
        <w:rPr>
          <w:i/>
        </w:rPr>
        <w:t>T</w:t>
      </w:r>
      <w:r w:rsidRPr="00E85BE7">
        <w:rPr>
          <w:i/>
        </w:rPr>
        <w:t xml:space="preserve">here is nothing </w:t>
      </w:r>
      <w:r>
        <w:rPr>
          <w:i/>
        </w:rPr>
        <w:t>i</w:t>
      </w:r>
      <w:r w:rsidRPr="00E85BE7">
        <w:rPr>
          <w:i/>
        </w:rPr>
        <w:t>mpossible if you are willing to do it</w:t>
      </w:r>
      <w:r>
        <w:rPr>
          <w:i/>
        </w:rPr>
        <w:t>.</w:t>
      </w:r>
    </w:p>
    <w:p w:rsidR="006A46D4" w:rsidRDefault="006A46D4" w:rsidP="006A46D4">
      <w:pPr>
        <w:pStyle w:val="specialeskabelon"/>
        <w:rPr>
          <w:lang w:val="da-DK"/>
        </w:rPr>
      </w:pPr>
      <w:r>
        <w:rPr>
          <w:lang w:val="da-DK"/>
        </w:rPr>
        <w:t xml:space="preserve">Opsummerende er både Teresa, Olga og Melody mere eller mindre fast besluttede på, på den ene eller anden måde, at bruge deres medbragte uddannelse, selv hvis det indebærer at læse den samme uddannelse på dansk. De har endnu ikke fået varig tilknytning til arbejdsmarkedet, men har valgt at fokusere intensivt på at lære dansk, og har undervejs i undervisningsforløbet lavet en plan for deres videre handling, når de består sidste eksamen. Denne prioritering af danskuddannelsen adskiller sig i høj grad fra den sidste fortælling.  </w:t>
      </w:r>
    </w:p>
    <w:p w:rsidR="006A46D4" w:rsidRPr="00570189" w:rsidRDefault="006A46D4" w:rsidP="006A46D4">
      <w:pPr>
        <w:pStyle w:val="Overskrift5"/>
        <w:jc w:val="left"/>
        <w:rPr>
          <w:lang w:val="da-DK"/>
        </w:rPr>
      </w:pPr>
      <w:r w:rsidRPr="00570189">
        <w:rPr>
          <w:lang w:val="da-DK"/>
        </w:rPr>
        <w:t>En mulighed for at vælge om</w:t>
      </w:r>
    </w:p>
    <w:p w:rsidR="006A46D4" w:rsidRDefault="006A46D4" w:rsidP="006A46D4">
      <w:pPr>
        <w:pStyle w:val="specialeskabelon"/>
        <w:rPr>
          <w:lang w:val="da-DK"/>
        </w:rPr>
      </w:pPr>
      <w:r>
        <w:rPr>
          <w:lang w:val="da-DK"/>
        </w:rPr>
        <w:t>Daniela har på interviewtidspunktet ikke afsluttet sin danskuddannelse, men adskiller sig fra de andre kvinder ved at tale meget om tid, og hvordan hun helst ikke vil ”spilde sin tid”. Derfor har hun valgt at studere dansk som selvstuderende og har samtidig søgt at komme i arbejde:</w:t>
      </w:r>
    </w:p>
    <w:p w:rsidR="006A46D4" w:rsidRPr="00E0516A" w:rsidRDefault="006A46D4" w:rsidP="006A46D4">
      <w:pPr>
        <w:pStyle w:val="specialeskabelon"/>
        <w:ind w:left="1701"/>
        <w:rPr>
          <w:i/>
          <w:lang w:val="da-DK"/>
        </w:rPr>
      </w:pPr>
      <w:r w:rsidRPr="00B927AE">
        <w:rPr>
          <w:i/>
          <w:lang w:val="da-DK"/>
        </w:rPr>
        <w:t>Jeg var tilfreds med sprogskolen</w:t>
      </w:r>
      <w:r>
        <w:rPr>
          <w:i/>
          <w:lang w:val="da-DK"/>
        </w:rPr>
        <w:t>,</w:t>
      </w:r>
      <w:r w:rsidRPr="00B927AE">
        <w:rPr>
          <w:i/>
          <w:lang w:val="da-DK"/>
        </w:rPr>
        <w:t xml:space="preserve"> men jeg ville komme videre. Jeg synes jeg spildte min tid lidt – jeg var lidt utålmodig. </w:t>
      </w:r>
      <w:r w:rsidRPr="00E0516A">
        <w:rPr>
          <w:i/>
          <w:lang w:val="da-DK"/>
        </w:rPr>
        <w:t xml:space="preserve">Man har status, et job, noget at lave, kommer i kontakt med </w:t>
      </w:r>
      <w:r>
        <w:rPr>
          <w:i/>
          <w:lang w:val="da-DK"/>
        </w:rPr>
        <w:t xml:space="preserve">andre og er motiveret. </w:t>
      </w:r>
    </w:p>
    <w:p w:rsidR="006A46D4" w:rsidRPr="008C2D99" w:rsidRDefault="006A46D4" w:rsidP="006A46D4">
      <w:pPr>
        <w:pStyle w:val="specialeskabelon"/>
        <w:rPr>
          <w:color w:val="0070C0"/>
          <w:lang w:val="da-DK"/>
        </w:rPr>
      </w:pPr>
      <w:r>
        <w:rPr>
          <w:lang w:val="da-DK"/>
        </w:rPr>
        <w:t xml:space="preserve">Som udgangspunkt havde hun tænkt at arbejde med sin uddannelse som ingeniør, og har derfor svaret på en række relevante jobopslag, som hun finder i aviser og på nettet. Hun erfarer i den forbindelse, at det ikke er muligt for hende, og beskriver hvordan hun i </w:t>
      </w:r>
      <w:r>
        <w:rPr>
          <w:lang w:val="da-DK"/>
        </w:rPr>
        <w:lastRenderedPageBreak/>
        <w:t xml:space="preserve">begyndelsen var overrasket over den barriere, der var for at komme i arbejde i Danmark. Hun rationaliserer sig under interviewet frem til, at det dels havde at gøre med hendes manglende danske sprog og dels handlede om hendes specialisering inden for metalogi. Erfaringen resulterer imidlertid ikke i skuffelse og øget usikkerhed, men i en konstatering af, at hun så må lave noget andet:   </w:t>
      </w:r>
    </w:p>
    <w:p w:rsidR="006A46D4" w:rsidRPr="00B927AE" w:rsidRDefault="006A46D4" w:rsidP="006A46D4">
      <w:pPr>
        <w:pStyle w:val="specialeskabelon"/>
        <w:ind w:left="1701"/>
        <w:rPr>
          <w:i/>
          <w:lang w:val="da-DK"/>
        </w:rPr>
      </w:pPr>
      <w:r w:rsidRPr="0061384F">
        <w:rPr>
          <w:i/>
          <w:lang w:val="da-DK"/>
        </w:rPr>
        <w:t>Jeg blev ikke så skuffet over, at jeg ikke</w:t>
      </w:r>
      <w:r>
        <w:rPr>
          <w:i/>
          <w:lang w:val="da-DK"/>
        </w:rPr>
        <w:t xml:space="preserve"> kunne finde job i Danmark (…) J</w:t>
      </w:r>
      <w:r w:rsidRPr="0061384F">
        <w:rPr>
          <w:i/>
          <w:lang w:val="da-DK"/>
        </w:rPr>
        <w:t>eg drømte ikke om at kom</w:t>
      </w:r>
      <w:r>
        <w:rPr>
          <w:i/>
          <w:lang w:val="da-DK"/>
        </w:rPr>
        <w:t>me til at arbejde som ingeniør (…)</w:t>
      </w:r>
      <w:r w:rsidRPr="00B927AE">
        <w:rPr>
          <w:i/>
          <w:lang w:val="da-DK"/>
        </w:rPr>
        <w:t xml:space="preserve"> det er hårdt arbejde, men jeg var glad dengang</w:t>
      </w:r>
      <w:r>
        <w:rPr>
          <w:i/>
          <w:lang w:val="da-DK"/>
        </w:rPr>
        <w:t>,</w:t>
      </w:r>
      <w:r w:rsidRPr="00B927AE">
        <w:rPr>
          <w:i/>
          <w:lang w:val="da-DK"/>
        </w:rPr>
        <w:t xml:space="preserve"> fordi min familie var stolt af mig. Så jeg kunne vise</w:t>
      </w:r>
      <w:r>
        <w:rPr>
          <w:i/>
          <w:lang w:val="da-DK"/>
        </w:rPr>
        <w:t>,</w:t>
      </w:r>
      <w:r w:rsidRPr="00B927AE">
        <w:rPr>
          <w:i/>
          <w:lang w:val="da-DK"/>
        </w:rPr>
        <w:t xml:space="preserve"> at jeg klarede mig godt</w:t>
      </w:r>
      <w:r>
        <w:rPr>
          <w:i/>
          <w:lang w:val="da-DK"/>
        </w:rPr>
        <w:t>, og det var en status.</w:t>
      </w:r>
    </w:p>
    <w:p w:rsidR="006A46D4" w:rsidRDefault="006A46D4" w:rsidP="006A46D4">
      <w:pPr>
        <w:pStyle w:val="specialeskabelon"/>
        <w:rPr>
          <w:lang w:val="da-DK"/>
        </w:rPr>
      </w:pPr>
      <w:r>
        <w:rPr>
          <w:lang w:val="da-DK"/>
        </w:rPr>
        <w:t>Hun opsøger derfor kommunen for hjælp og kommer hurtigt i gang med et projekt, som kommunen har oprettet i samarbejde med Bilka. Projektet er en kombination af arbejde og dansk på arbejdspladsen, og efter projektperioden er slut, bliver hun fastansat. Ankomsten til Danmark har for Daniela betydet en mulighed for et andet arbejdsliv. Arbejde er fortsat en vigtig del af hendes identitet og hendes mulighed for at se sig selv som uafhængig af sin mand og som en god rollemodel for hendes søn. På interviewtidspunktet står hun til at afslutte sin danskuddannelse senere på året og har desuden skiftet job fra Bilka til Aldi, hvor arbejdsopgaverne er lidt mere varierede. Hendes tanker om fremtiden handler om at bevæge sig videre til nye arbejdsopgaver, fordi hun savner udvikling:</w:t>
      </w:r>
    </w:p>
    <w:p w:rsidR="006A46D4" w:rsidRDefault="006A46D4" w:rsidP="006A46D4">
      <w:pPr>
        <w:pStyle w:val="specialeskabelon"/>
        <w:ind w:left="1701"/>
        <w:rPr>
          <w:i/>
          <w:lang w:val="da-DK"/>
        </w:rPr>
      </w:pPr>
      <w:r w:rsidRPr="00EF23B4">
        <w:rPr>
          <w:i/>
          <w:lang w:val="da-DK"/>
        </w:rPr>
        <w:t>Aldi er ikke så stor en forretning, man bliver træt af det, man begynder at kede sig, men jeg</w:t>
      </w:r>
      <w:r>
        <w:rPr>
          <w:i/>
          <w:lang w:val="da-DK"/>
        </w:rPr>
        <w:t xml:space="preserve"> vil</w:t>
      </w:r>
      <w:r w:rsidRPr="00EF23B4">
        <w:rPr>
          <w:i/>
          <w:lang w:val="da-DK"/>
        </w:rPr>
        <w:t xml:space="preserve"> gerne udvikle mig. </w:t>
      </w:r>
      <w:r>
        <w:rPr>
          <w:i/>
          <w:lang w:val="da-DK"/>
        </w:rPr>
        <w:t>J</w:t>
      </w:r>
      <w:r w:rsidRPr="00EF23B4">
        <w:rPr>
          <w:i/>
          <w:lang w:val="da-DK"/>
        </w:rPr>
        <w:t xml:space="preserve">eg </w:t>
      </w:r>
      <w:r>
        <w:rPr>
          <w:i/>
          <w:lang w:val="da-DK"/>
        </w:rPr>
        <w:t xml:space="preserve">vil </w:t>
      </w:r>
      <w:r w:rsidRPr="00EF23B4">
        <w:rPr>
          <w:i/>
          <w:lang w:val="da-DK"/>
        </w:rPr>
        <w:t>prøve at finde et nyt job på et kontor</w:t>
      </w:r>
      <w:r>
        <w:rPr>
          <w:i/>
          <w:lang w:val="da-DK"/>
        </w:rPr>
        <w:t>, j</w:t>
      </w:r>
      <w:r w:rsidRPr="00EF23B4">
        <w:rPr>
          <w:i/>
          <w:lang w:val="da-DK"/>
        </w:rPr>
        <w:t xml:space="preserve">eg vil gerne lave noget computerarbejde. </w:t>
      </w:r>
      <w:r w:rsidRPr="00B927AE">
        <w:rPr>
          <w:i/>
          <w:lang w:val="da-DK"/>
        </w:rPr>
        <w:t xml:space="preserve">Jeg har ikke lyst til at lave det samme hver dag. Jeg vil gerne have et fast/stabilt job. Jeg drømmer lidt.. Min mand har foreslået mig, at jeg kan arbejde på kontor hos ham. </w:t>
      </w:r>
      <w:r w:rsidRPr="00A51EE1">
        <w:rPr>
          <w:i/>
          <w:lang w:val="da-DK"/>
        </w:rPr>
        <w:t>Han er arkitekt hos et firma som ad</w:t>
      </w:r>
      <w:r>
        <w:rPr>
          <w:i/>
          <w:lang w:val="da-DK"/>
        </w:rPr>
        <w:t>ministrerer bygninger.</w:t>
      </w:r>
    </w:p>
    <w:p w:rsidR="006A46D4" w:rsidRDefault="006A46D4" w:rsidP="006A46D4">
      <w:pPr>
        <w:pStyle w:val="specialeskabelon"/>
        <w:rPr>
          <w:lang w:val="da-DK"/>
        </w:rPr>
      </w:pPr>
      <w:r>
        <w:rPr>
          <w:lang w:val="da-DK"/>
        </w:rPr>
        <w:t>På trods af, at Daniela</w:t>
      </w:r>
      <w:r w:rsidRPr="006427E8">
        <w:rPr>
          <w:lang w:val="da-DK"/>
        </w:rPr>
        <w:t xml:space="preserve"> befinder sig </w:t>
      </w:r>
      <w:r>
        <w:rPr>
          <w:lang w:val="da-DK"/>
        </w:rPr>
        <w:t>i</w:t>
      </w:r>
      <w:r w:rsidRPr="006427E8">
        <w:rPr>
          <w:lang w:val="da-DK"/>
        </w:rPr>
        <w:t xml:space="preserve"> en situation</w:t>
      </w:r>
      <w:r>
        <w:rPr>
          <w:lang w:val="da-DK"/>
        </w:rPr>
        <w:t>,</w:t>
      </w:r>
      <w:r w:rsidRPr="006427E8">
        <w:rPr>
          <w:lang w:val="da-DK"/>
        </w:rPr>
        <w:t xml:space="preserve"> hvor hun har en fast indtægt,</w:t>
      </w:r>
      <w:r>
        <w:rPr>
          <w:lang w:val="da-DK"/>
        </w:rPr>
        <w:t xml:space="preserve"> </w:t>
      </w:r>
      <w:r w:rsidRPr="006427E8">
        <w:rPr>
          <w:lang w:val="da-DK"/>
        </w:rPr>
        <w:t>kan forsørge</w:t>
      </w:r>
      <w:r>
        <w:rPr>
          <w:lang w:val="da-DK"/>
        </w:rPr>
        <w:t xml:space="preserve"> </w:t>
      </w:r>
      <w:r w:rsidRPr="006427E8">
        <w:rPr>
          <w:lang w:val="da-DK"/>
        </w:rPr>
        <w:t xml:space="preserve">sig selv og leve op til sit ideal </w:t>
      </w:r>
      <w:r>
        <w:rPr>
          <w:lang w:val="da-DK"/>
        </w:rPr>
        <w:t>om, som arbejdende</w:t>
      </w:r>
      <w:r w:rsidRPr="006427E8">
        <w:rPr>
          <w:lang w:val="da-DK"/>
        </w:rPr>
        <w:t xml:space="preserve"> mor</w:t>
      </w:r>
      <w:r>
        <w:rPr>
          <w:lang w:val="da-DK"/>
        </w:rPr>
        <w:t>,</w:t>
      </w:r>
      <w:r w:rsidRPr="006427E8">
        <w:rPr>
          <w:lang w:val="da-DK"/>
        </w:rPr>
        <w:t xml:space="preserve"> </w:t>
      </w:r>
      <w:r>
        <w:rPr>
          <w:lang w:val="da-DK"/>
        </w:rPr>
        <w:t xml:space="preserve">at være </w:t>
      </w:r>
      <w:r w:rsidRPr="006427E8">
        <w:rPr>
          <w:lang w:val="da-DK"/>
        </w:rPr>
        <w:t>en god rollemo</w:t>
      </w:r>
      <w:r>
        <w:rPr>
          <w:lang w:val="da-DK"/>
        </w:rPr>
        <w:t>del, drømmer hun om at udvikle sig gennem nye arbejdsopgaver.</w:t>
      </w:r>
    </w:p>
    <w:p w:rsidR="006A46D4" w:rsidRDefault="006A46D4" w:rsidP="006A46D4">
      <w:pPr>
        <w:pStyle w:val="specialeskabelon"/>
        <w:rPr>
          <w:lang w:val="da-DK"/>
        </w:rPr>
      </w:pPr>
    </w:p>
    <w:p w:rsidR="006A46D4" w:rsidRDefault="006A46D4" w:rsidP="006A46D4">
      <w:pPr>
        <w:pStyle w:val="specialeskabelon"/>
        <w:rPr>
          <w:lang w:val="da-DK"/>
        </w:rPr>
      </w:pPr>
    </w:p>
    <w:p w:rsidR="006A46D4" w:rsidRDefault="006A46D4" w:rsidP="006A46D4">
      <w:pPr>
        <w:pStyle w:val="Overskrift2"/>
        <w:jc w:val="left"/>
        <w:rPr>
          <w:lang w:val="da-DK"/>
        </w:rPr>
      </w:pPr>
      <w:r>
        <w:rPr>
          <w:lang w:val="da-DK"/>
        </w:rPr>
        <w:lastRenderedPageBreak/>
        <w:t xml:space="preserve"> </w:t>
      </w:r>
      <w:bookmarkStart w:id="24" w:name="_Toc232161342"/>
      <w:bookmarkStart w:id="25" w:name="_Toc232826038"/>
      <w:r>
        <w:rPr>
          <w:lang w:val="da-DK"/>
        </w:rPr>
        <w:t>3.3 Opsummering og inspiration til sekvensanalysen</w:t>
      </w:r>
      <w:bookmarkEnd w:id="24"/>
      <w:bookmarkEnd w:id="25"/>
    </w:p>
    <w:p w:rsidR="006A46D4" w:rsidRDefault="006A46D4" w:rsidP="006A46D4">
      <w:pPr>
        <w:pStyle w:val="specialeskabelon"/>
        <w:rPr>
          <w:lang w:val="da-DK"/>
        </w:rPr>
      </w:pPr>
      <w:r>
        <w:rPr>
          <w:lang w:val="da-DK"/>
        </w:rPr>
        <w:t xml:space="preserve">Som oplæg til den videre undersøgelse, vil den efterfølgende opsummering fremdrage forskellige fakta, mønstre og temaer, som kommer til syne i kvindernes fortællinger og som er interessante at tage med til sekvensanalysen.  </w:t>
      </w:r>
    </w:p>
    <w:p w:rsidR="006A46D4" w:rsidRDefault="006A46D4" w:rsidP="006A46D4">
      <w:pPr>
        <w:pStyle w:val="Overskrift4"/>
        <w:jc w:val="left"/>
        <w:rPr>
          <w:lang w:val="da-DK"/>
        </w:rPr>
      </w:pPr>
      <w:r>
        <w:rPr>
          <w:lang w:val="da-DK"/>
        </w:rPr>
        <w:t>3.3.1 fakta</w:t>
      </w:r>
    </w:p>
    <w:p w:rsidR="006A46D4" w:rsidRPr="00DA34FC" w:rsidRDefault="006A46D4" w:rsidP="006A46D4">
      <w:pPr>
        <w:pStyle w:val="specialeskabelon"/>
        <w:rPr>
          <w:lang w:val="da-DK"/>
        </w:rPr>
      </w:pPr>
      <w:r>
        <w:rPr>
          <w:lang w:val="da-DK"/>
        </w:rPr>
        <w:t>For det første er alle fem kvinder kendetegnet ved at være familiesammenført til en dansk mand, og i flere tilfælde har denne danske mand en tilknytning til arbejdsmarkedet, som ikke forudsætter højere uddannelse. I sekvensanalysen inddrages derfor information om ægtefællens oprindelse og til</w:t>
      </w:r>
      <w:r w:rsidRPr="00793C2C">
        <w:rPr>
          <w:lang w:val="da-DK"/>
        </w:rPr>
        <w:t>knytning til arbejdsmarkedet.</w:t>
      </w:r>
    </w:p>
    <w:p w:rsidR="006A46D4" w:rsidRDefault="006A46D4" w:rsidP="006A46D4">
      <w:pPr>
        <w:pStyle w:val="specialeskabelon"/>
        <w:rPr>
          <w:lang w:val="da-DK"/>
        </w:rPr>
      </w:pPr>
      <w:r>
        <w:rPr>
          <w:lang w:val="da-DK"/>
        </w:rPr>
        <w:t xml:space="preserve">For det andet gælder det for samtlige kvinder, at de ikke rejser alene. De medbringer alle et eller flere børn, hvorfor de ikke udelukkende har sig selv at tænke på i forhold til fremtiden i Danmark. For nogle kan det få betydning for, i hvilken grad det er muligt at prioritere et jobs uddannelsesrelevans. Andre peger på, at det kan være vanskeligt at være mobil i forhold til arbejdsmarkedet, fordi børnenes skolegang i Danmark gør dem vanskelige at flytte. I forbindelse hermed nævner flere af kvinderne dog, at det netop også har betydet en større tryghed og bedre fremtidsudsigter for deres børn at komme til Danmark. Så kvindernes eventuelle ambitioner for beskæftigelse kommer ikke for alle i første række.  </w:t>
      </w:r>
    </w:p>
    <w:p w:rsidR="006A46D4" w:rsidRDefault="006A46D4" w:rsidP="006A46D4">
      <w:pPr>
        <w:pStyle w:val="specialeskabelon"/>
        <w:rPr>
          <w:lang w:val="da-DK"/>
        </w:rPr>
      </w:pPr>
      <w:r>
        <w:rPr>
          <w:lang w:val="da-DK"/>
        </w:rPr>
        <w:t>Endelig er det relevant at være opmærksom på kvindernes alder, da den ser ud til at få betydning for, hvordan de vælger at agere i forhold til arbejdsmarkedet - særligt i relation til videreuddannelse i Danmark. Som vi så, var alder ikke et omdrejningspunkt for Melody på 25 år i forhold til at vælge at videreuddanne sig i Danmark, mens alderen tværtimod var en væsentlig faktor for, at Valentina på 37 år fravalgte at starte forfra. Teresa overvejer på samme måde, hvordan hun griber situationen an i en alder af 41 og ender med at vælge at bruge to år på at opkvalificere sine medbragte erhvervsøkonomiske kompetencer til dansk.</w:t>
      </w:r>
    </w:p>
    <w:p w:rsidR="006A46D4" w:rsidRDefault="006A46D4" w:rsidP="006A46D4">
      <w:pPr>
        <w:pStyle w:val="Overskrift4"/>
        <w:jc w:val="left"/>
        <w:rPr>
          <w:lang w:val="da-DK"/>
        </w:rPr>
      </w:pPr>
      <w:r>
        <w:rPr>
          <w:lang w:val="da-DK"/>
        </w:rPr>
        <w:t>3.3.2 adgang og tilknytning</w:t>
      </w:r>
    </w:p>
    <w:p w:rsidR="006A46D4" w:rsidRDefault="006A46D4" w:rsidP="006A46D4">
      <w:pPr>
        <w:pStyle w:val="specialeskabelon"/>
        <w:rPr>
          <w:lang w:val="da-DK"/>
        </w:rPr>
      </w:pPr>
      <w:r>
        <w:rPr>
          <w:lang w:val="da-DK"/>
        </w:rPr>
        <w:t xml:space="preserve">I forhold til de tre fortællinger bringer de væsentlig viden frem om, hvorledes kvinderne reflekterer over deres fremtidsmuligheder med hensyn til at opnå adgang og tilknytning til arbejdsmarkedet. Den erkendelse, der opstår umiddelbart efter kvindernes ankomst, af de reelle muligheder på arbejdsmarkedet, medfører, at kvinderne bevidst evaluerer og i de </w:t>
      </w:r>
      <w:r>
        <w:rPr>
          <w:lang w:val="da-DK"/>
        </w:rPr>
        <w:lastRenderedPageBreak/>
        <w:t>fleste tilfælde revurderer deres fremtidsperspektiver</w:t>
      </w:r>
      <w:r w:rsidRPr="00B51040">
        <w:rPr>
          <w:lang w:val="da-DK"/>
        </w:rPr>
        <w:t xml:space="preserve">. </w:t>
      </w:r>
      <w:r>
        <w:rPr>
          <w:lang w:val="da-DK"/>
        </w:rPr>
        <w:t>Kvindernes overvejelser og handlinger kan opsummeres i følgende handlingsperspektiver:</w:t>
      </w:r>
    </w:p>
    <w:p w:rsidR="006A46D4" w:rsidRDefault="006A46D4" w:rsidP="006A46D4">
      <w:pPr>
        <w:pStyle w:val="specialeskabelon"/>
        <w:numPr>
          <w:ilvl w:val="0"/>
          <w:numId w:val="3"/>
        </w:numPr>
        <w:rPr>
          <w:lang w:val="da-DK" w:eastAsia="da-DK"/>
        </w:rPr>
      </w:pPr>
      <w:r>
        <w:rPr>
          <w:lang w:val="da-DK"/>
        </w:rPr>
        <w:t xml:space="preserve">Valentina er et eksempel på, at </w:t>
      </w:r>
      <w:r w:rsidRPr="007C03D8">
        <w:rPr>
          <w:lang w:val="da-DK" w:eastAsia="da-DK"/>
        </w:rPr>
        <w:t>tingenes tilsta</w:t>
      </w:r>
      <w:r>
        <w:rPr>
          <w:lang w:val="da-DK" w:eastAsia="da-DK"/>
        </w:rPr>
        <w:t xml:space="preserve">nd accepteres efter længere tids søgen efter faglært arbejde. Hun ender med at </w:t>
      </w:r>
      <w:r w:rsidRPr="007C03D8">
        <w:rPr>
          <w:lang w:val="da-DK" w:eastAsia="da-DK"/>
        </w:rPr>
        <w:t>tage et</w:t>
      </w:r>
      <w:r>
        <w:rPr>
          <w:lang w:val="da-DK" w:eastAsia="da-DK"/>
        </w:rPr>
        <w:t xml:space="preserve"> ufaglært</w:t>
      </w:r>
      <w:r w:rsidRPr="007C03D8">
        <w:rPr>
          <w:lang w:val="da-DK" w:eastAsia="da-DK"/>
        </w:rPr>
        <w:t xml:space="preserve"> job, hvortil </w:t>
      </w:r>
      <w:r>
        <w:rPr>
          <w:lang w:val="da-DK" w:eastAsia="da-DK"/>
        </w:rPr>
        <w:t>hun</w:t>
      </w:r>
      <w:r w:rsidRPr="007C03D8">
        <w:rPr>
          <w:lang w:val="da-DK" w:eastAsia="da-DK"/>
        </w:rPr>
        <w:t xml:space="preserve"> på </w:t>
      </w:r>
      <w:r>
        <w:rPr>
          <w:lang w:val="da-DK" w:eastAsia="da-DK"/>
        </w:rPr>
        <w:t xml:space="preserve">alle </w:t>
      </w:r>
      <w:r w:rsidRPr="007C03D8">
        <w:rPr>
          <w:lang w:val="da-DK" w:eastAsia="da-DK"/>
        </w:rPr>
        <w:t>måder er overkvalificeret</w:t>
      </w:r>
      <w:r>
        <w:rPr>
          <w:lang w:val="da-DK" w:eastAsia="da-DK"/>
        </w:rPr>
        <w:t>, og havner i en marginaliseret position uden umiddelbar udsigt til at bevæge sig videre.</w:t>
      </w:r>
    </w:p>
    <w:p w:rsidR="006A46D4" w:rsidRDefault="006A46D4" w:rsidP="006A46D4">
      <w:pPr>
        <w:pStyle w:val="specialeskabelon"/>
        <w:numPr>
          <w:ilvl w:val="0"/>
          <w:numId w:val="3"/>
        </w:numPr>
        <w:rPr>
          <w:lang w:val="da-DK" w:eastAsia="da-DK"/>
        </w:rPr>
      </w:pPr>
      <w:r>
        <w:rPr>
          <w:lang w:val="da-DK" w:eastAsia="da-DK"/>
        </w:rPr>
        <w:t xml:space="preserve">Heroverfor er Daniela et eksempel på, at </w:t>
      </w:r>
      <w:r w:rsidRPr="007C03D8">
        <w:rPr>
          <w:lang w:val="da-DK" w:eastAsia="da-DK"/>
        </w:rPr>
        <w:t>det</w:t>
      </w:r>
      <w:r>
        <w:rPr>
          <w:lang w:val="da-DK" w:eastAsia="da-DK"/>
        </w:rPr>
        <w:t xml:space="preserve"> ufaglærte arbejde aktivt vælges til som en vej ind på arbejdsmarkedet. Det ufaglærte arbejde forventes her at kunne bane vejen for et mere relevant/udfordrende job senere hen.</w:t>
      </w:r>
    </w:p>
    <w:p w:rsidR="006A46D4" w:rsidRDefault="006A46D4" w:rsidP="006A46D4">
      <w:pPr>
        <w:pStyle w:val="specialeskabelon"/>
        <w:numPr>
          <w:ilvl w:val="0"/>
          <w:numId w:val="3"/>
        </w:numPr>
        <w:rPr>
          <w:lang w:val="da-DK" w:eastAsia="da-DK"/>
        </w:rPr>
      </w:pPr>
      <w:r>
        <w:rPr>
          <w:lang w:val="da-DK" w:eastAsia="da-DK"/>
        </w:rPr>
        <w:t xml:space="preserve">Melody, Olga og Teresa repræsenterer alle eksempler på, at fokus på danskuddannelse i den første periode af opholdet vurderes at være </w:t>
      </w:r>
      <w:r w:rsidRPr="00223394">
        <w:rPr>
          <w:lang w:val="da-DK"/>
        </w:rPr>
        <w:t xml:space="preserve">en vigtig </w:t>
      </w:r>
      <w:r>
        <w:rPr>
          <w:lang w:val="da-DK"/>
        </w:rPr>
        <w:t>fak</w:t>
      </w:r>
      <w:r w:rsidRPr="00223394">
        <w:rPr>
          <w:lang w:val="da-DK"/>
        </w:rPr>
        <w:t xml:space="preserve">tor </w:t>
      </w:r>
      <w:r>
        <w:rPr>
          <w:lang w:val="da-DK"/>
        </w:rPr>
        <w:t>i forhold til at komme hertil som</w:t>
      </w:r>
      <w:r w:rsidRPr="00223394">
        <w:rPr>
          <w:lang w:val="da-DK"/>
        </w:rPr>
        <w:t xml:space="preserve"> </w:t>
      </w:r>
      <w:r>
        <w:rPr>
          <w:lang w:val="da-DK"/>
        </w:rPr>
        <w:t xml:space="preserve">højtuddannet </w:t>
      </w:r>
      <w:r w:rsidRPr="00223394">
        <w:rPr>
          <w:lang w:val="da-DK"/>
        </w:rPr>
        <w:t>kvinde uden arbejde</w:t>
      </w:r>
      <w:r>
        <w:rPr>
          <w:lang w:val="da-DK"/>
        </w:rPr>
        <w:t>. De vurderer, at et godt dansk sprog er</w:t>
      </w:r>
      <w:r>
        <w:rPr>
          <w:lang w:val="da-DK" w:eastAsia="da-DK"/>
        </w:rPr>
        <w:t xml:space="preserve"> deres bedste mulighed for at kunne træde ind på arbejdsmarkedet i en position, hvor deres medbragte uddannelse og arbejdserfaring kan anvendes. Samtidig har de alle lagt en slagplan for deres fremtidige beskæftigelsessituation, som i større eller mindre grad udtrykker et kompromis mellem ambitioner og muligheder.     </w:t>
      </w:r>
    </w:p>
    <w:p w:rsidR="006A46D4" w:rsidRDefault="006A46D4" w:rsidP="006A46D4">
      <w:pPr>
        <w:pStyle w:val="specialeskabelon"/>
        <w:numPr>
          <w:ilvl w:val="0"/>
          <w:numId w:val="3"/>
        </w:numPr>
        <w:rPr>
          <w:lang w:val="da-DK"/>
        </w:rPr>
      </w:pPr>
      <w:r>
        <w:rPr>
          <w:lang w:val="da-DK" w:eastAsia="da-DK"/>
        </w:rPr>
        <w:t>Ud over at prioritere danskuddannelsen står Melody og Teresa som eksempler på kvinder, der har undersøgt deres muligheder for at komme i uddannelsesrelevant beskæftigelse, og som på den baggrund har valgt henholdsvis at g</w:t>
      </w:r>
      <w:r>
        <w:rPr>
          <w:lang w:val="da-DK"/>
        </w:rPr>
        <w:t>enuddanne sig inden for samme uddannelsesområde og videreuddanne sig inden for et nært beslægtet område.</w:t>
      </w:r>
    </w:p>
    <w:p w:rsidR="006A46D4" w:rsidRDefault="006A46D4" w:rsidP="006A46D4">
      <w:pPr>
        <w:pStyle w:val="specialeskabelon"/>
        <w:rPr>
          <w:lang w:val="da-DK"/>
        </w:rPr>
      </w:pPr>
      <w:r>
        <w:rPr>
          <w:lang w:val="da-DK"/>
        </w:rPr>
        <w:t>Som handlingsperspektiverne illustrerer, vælger f</w:t>
      </w:r>
      <w:r w:rsidRPr="00C55F81">
        <w:rPr>
          <w:lang w:val="da-DK"/>
        </w:rPr>
        <w:t xml:space="preserve">lere </w:t>
      </w:r>
      <w:r>
        <w:rPr>
          <w:lang w:val="da-DK"/>
        </w:rPr>
        <w:t xml:space="preserve">at </w:t>
      </w:r>
      <w:r w:rsidRPr="00C55F81">
        <w:rPr>
          <w:lang w:val="da-DK"/>
        </w:rPr>
        <w:t>prioritere dansk til en start</w:t>
      </w:r>
      <w:r>
        <w:rPr>
          <w:lang w:val="da-DK"/>
        </w:rPr>
        <w:t xml:space="preserve">. Hvorvidt kvinderne deltager i danskuddannelse i en periode er imidlertid </w:t>
      </w:r>
      <w:r w:rsidRPr="00C55F81">
        <w:rPr>
          <w:lang w:val="da-DK"/>
        </w:rPr>
        <w:t xml:space="preserve">ikke muligt at se i </w:t>
      </w:r>
      <w:r>
        <w:rPr>
          <w:lang w:val="da-DK"/>
        </w:rPr>
        <w:t xml:space="preserve">de </w:t>
      </w:r>
      <w:r w:rsidRPr="00C55F81">
        <w:rPr>
          <w:lang w:val="da-DK"/>
        </w:rPr>
        <w:t>data</w:t>
      </w:r>
      <w:r>
        <w:rPr>
          <w:lang w:val="da-DK"/>
        </w:rPr>
        <w:t>, som indgår i sekvensanalysen. Visheden om, at denne prioritering for flere spiller en væsentlig rolle i begyndelsen af forløbet, kan imidlertid være vigtig at bringe med videre i sekvensanalysen og i analysen af de forløb som her kommer til syne. En position uden for arbejdsstyrken i det første år eller to behøver således ikke at betyde et fravalg af beskæftigelse, eller at der er problemer med at få adgang. Det kan derimod være et udtryk for en bevidst prioritering fra kvindens side.</w:t>
      </w:r>
    </w:p>
    <w:p w:rsidR="006A46D4" w:rsidRDefault="006A46D4" w:rsidP="006A46D4">
      <w:pPr>
        <w:pStyle w:val="specialeskabelon"/>
        <w:rPr>
          <w:lang w:val="da-DK"/>
        </w:rPr>
      </w:pPr>
      <w:r>
        <w:rPr>
          <w:lang w:val="da-DK"/>
        </w:rPr>
        <w:lastRenderedPageBreak/>
        <w:t>Desuden er det vigtig at bringe en bevidsthed med videre om, at det ufaglærte arbejde kan opfattes som et springbræt til et senere mere relevant job. At højtuddannede indvandrerkvinder indleder deres arbejdsmarkedstilknytning med et ufaglært arbejde kan således være et udtryk for et bevidst tilvalg, som i Danielas tilfælde.</w:t>
      </w:r>
    </w:p>
    <w:p w:rsidR="006A46D4" w:rsidRDefault="006A46D4" w:rsidP="006A46D4">
      <w:pPr>
        <w:pStyle w:val="specialeskabelon"/>
        <w:rPr>
          <w:lang w:val="da-DK"/>
        </w:rPr>
      </w:pPr>
      <w:r>
        <w:rPr>
          <w:lang w:val="da-DK"/>
        </w:rPr>
        <w:t xml:space="preserve">I fortællingerne er der flere ligheder med Liversages adgangsprocesser. Der er et eksempel på </w:t>
      </w:r>
      <w:r w:rsidRPr="00551E1D">
        <w:rPr>
          <w:i/>
          <w:lang w:val="da-DK"/>
        </w:rPr>
        <w:t>marginalisering</w:t>
      </w:r>
      <w:r>
        <w:rPr>
          <w:lang w:val="da-DK"/>
        </w:rPr>
        <w:t xml:space="preserve">, flere eksempler på </w:t>
      </w:r>
      <w:r w:rsidRPr="00551E1D">
        <w:rPr>
          <w:i/>
          <w:lang w:val="da-DK"/>
        </w:rPr>
        <w:t>genuddannelse</w:t>
      </w:r>
      <w:r>
        <w:rPr>
          <w:lang w:val="da-DK"/>
        </w:rPr>
        <w:t xml:space="preserve"> og endelig en mulig begyndelse på det, som Liversage kalder </w:t>
      </w:r>
      <w:r w:rsidRPr="00551E1D">
        <w:rPr>
          <w:i/>
          <w:lang w:val="da-DK"/>
        </w:rPr>
        <w:t>ascent</w:t>
      </w:r>
      <w:r>
        <w:rPr>
          <w:lang w:val="da-DK"/>
        </w:rPr>
        <w:t xml:space="preserve"> eller </w:t>
      </w:r>
      <w:r w:rsidRPr="007B5823">
        <w:rPr>
          <w:i/>
          <w:lang w:val="da-DK"/>
        </w:rPr>
        <w:t>opstigning</w:t>
      </w:r>
      <w:r>
        <w:rPr>
          <w:i/>
          <w:lang w:val="da-DK"/>
        </w:rPr>
        <w:t xml:space="preserve"> </w:t>
      </w:r>
      <w:r>
        <w:rPr>
          <w:lang w:val="da-DK"/>
        </w:rPr>
        <w:t>(Daniela), hvor et indledningsvist job opfattes som en start og som et springbræt for en efterfølgende bedre placering. Desuden nævner flere muligheden for at vende tilbage til deres hjemland (</w:t>
      </w:r>
      <w:r w:rsidRPr="00551E1D">
        <w:rPr>
          <w:i/>
          <w:lang w:val="da-DK"/>
        </w:rPr>
        <w:t>re</w:t>
      </w:r>
      <w:r>
        <w:rPr>
          <w:lang w:val="da-DK"/>
        </w:rPr>
        <w:t>-</w:t>
      </w:r>
      <w:r w:rsidRPr="00551E1D">
        <w:rPr>
          <w:i/>
          <w:lang w:val="da-DK"/>
        </w:rPr>
        <w:t>migration</w:t>
      </w:r>
      <w:r>
        <w:rPr>
          <w:lang w:val="da-DK"/>
        </w:rPr>
        <w:t xml:space="preserve">), hvis det ikke lykkes at opnå et match. Disse ligheder mellem den meget specifikke gruppe af </w:t>
      </w:r>
      <w:r w:rsidRPr="00155733">
        <w:rPr>
          <w:i/>
          <w:lang w:val="da-DK"/>
        </w:rPr>
        <w:t>familiesammenførte</w:t>
      </w:r>
      <w:r>
        <w:rPr>
          <w:lang w:val="da-DK"/>
        </w:rPr>
        <w:t xml:space="preserve"> kvinder og Liversages gruppe af østeuropæiske indvandrere, som er kommet hertil som både flygtninge, uddannelsessøgende og familiesammenførte taler for, at der er tilknytningsmønstre, som går på tværs af mere specifikke grupper. Den indledningsvise undersøgelse af det kvalitative materiale understøtter således også en forsigtig formodning om at finde lignende mønstre i sekvensanalysen, hvor den samlede gruppe af højtuddannede indvandrerkvinder analyseres.   </w:t>
      </w:r>
    </w:p>
    <w:p w:rsidR="006A46D4" w:rsidRPr="00851A10" w:rsidRDefault="006A46D4" w:rsidP="006A46D4">
      <w:pPr>
        <w:pStyle w:val="specialeskabelon"/>
        <w:rPr>
          <w:lang w:val="da-DK"/>
        </w:rPr>
      </w:pPr>
      <w:r>
        <w:rPr>
          <w:lang w:val="da-DK"/>
        </w:rPr>
        <w:t>På trods af parallellerne til Liversages resultater, udgør de fem kvinder en specifik gruppe, som desuden alle er ankommet til</w:t>
      </w:r>
      <w:r w:rsidRPr="00851A10">
        <w:rPr>
          <w:lang w:val="da-DK"/>
        </w:rPr>
        <w:t xml:space="preserve"> Danmark under højkonjunktur</w:t>
      </w:r>
      <w:r>
        <w:rPr>
          <w:lang w:val="da-DK"/>
        </w:rPr>
        <w:t>.</w:t>
      </w:r>
      <w:r w:rsidRPr="00851A10">
        <w:rPr>
          <w:lang w:val="da-DK"/>
        </w:rPr>
        <w:t xml:space="preserve"> </w:t>
      </w:r>
      <w:r>
        <w:rPr>
          <w:lang w:val="da-DK"/>
        </w:rPr>
        <w:t xml:space="preserve">Sidstnævnte </w:t>
      </w:r>
      <w:r w:rsidRPr="00851A10">
        <w:rPr>
          <w:lang w:val="da-DK"/>
        </w:rPr>
        <w:t>er vigtigt at være opmærksom på</w:t>
      </w:r>
      <w:r>
        <w:rPr>
          <w:lang w:val="da-DK"/>
        </w:rPr>
        <w:t>,</w:t>
      </w:r>
      <w:r w:rsidRPr="00851A10">
        <w:rPr>
          <w:lang w:val="da-DK"/>
        </w:rPr>
        <w:t xml:space="preserve"> </w:t>
      </w:r>
      <w:r>
        <w:rPr>
          <w:lang w:val="da-DK"/>
        </w:rPr>
        <w:t>da</w:t>
      </w:r>
      <w:r w:rsidRPr="00851A10">
        <w:rPr>
          <w:lang w:val="da-DK"/>
        </w:rPr>
        <w:t xml:space="preserve"> sekvensanalysen</w:t>
      </w:r>
      <w:r>
        <w:rPr>
          <w:lang w:val="da-DK"/>
        </w:rPr>
        <w:t xml:space="preserve"> følger en gruppe af kvinder, som er ankommet til Danmark på et tidligere tidspunkt. Derfor kigges der efterfølgende på, hvad det er for et arbejdsmarked, kvinderne er kommet til, ved at se på arbejdsmarkedskonjunkturernes udvikling over tid.  </w:t>
      </w:r>
      <w:r w:rsidRPr="00851A10">
        <w:rPr>
          <w:lang w:val="da-DK"/>
        </w:rPr>
        <w:t xml:space="preserve"> </w:t>
      </w:r>
    </w:p>
    <w:p w:rsidR="006A46D4" w:rsidRDefault="006A46D4" w:rsidP="006A46D4">
      <w:pPr>
        <w:pStyle w:val="specialeskabelon"/>
        <w:rPr>
          <w:highlight w:val="yellow"/>
          <w:lang w:val="da-DK"/>
        </w:rPr>
      </w:pPr>
    </w:p>
    <w:p w:rsidR="006A46D4" w:rsidRPr="00F6060A" w:rsidRDefault="006A46D4" w:rsidP="006A46D4">
      <w:pPr>
        <w:pStyle w:val="Overskrift1"/>
        <w:jc w:val="left"/>
        <w:rPr>
          <w:lang w:val="da-DK"/>
        </w:rPr>
      </w:pPr>
      <w:r>
        <w:rPr>
          <w:lang w:val="da-DK"/>
        </w:rPr>
        <w:br w:type="page"/>
      </w:r>
      <w:r>
        <w:rPr>
          <w:lang w:val="da-DK"/>
        </w:rPr>
        <w:lastRenderedPageBreak/>
        <w:t xml:space="preserve"> </w:t>
      </w:r>
      <w:bookmarkStart w:id="26" w:name="_Toc232161343"/>
      <w:bookmarkStart w:id="27" w:name="_Toc232826039"/>
      <w:r>
        <w:rPr>
          <w:lang w:val="da-DK"/>
        </w:rPr>
        <w:t>4. Ledighed og arbejdsmarkedsmekanismer</w:t>
      </w:r>
      <w:bookmarkEnd w:id="26"/>
      <w:bookmarkEnd w:id="27"/>
      <w:r>
        <w:rPr>
          <w:lang w:val="da-DK"/>
        </w:rPr>
        <w:t xml:space="preserve"> </w:t>
      </w:r>
    </w:p>
    <w:p w:rsidR="006A46D4" w:rsidRDefault="006A46D4" w:rsidP="006A46D4">
      <w:pPr>
        <w:pStyle w:val="specialeskabelon"/>
        <w:rPr>
          <w:lang w:val="da-DK"/>
        </w:rPr>
      </w:pPr>
      <w:r>
        <w:rPr>
          <w:lang w:val="da-DK"/>
        </w:rPr>
        <w:t xml:space="preserve">Som sagt indledningsvist er der en tidsforskydning mellem det kvalitative interviewmateriale, som netop er præsenteret, og de kvinder, som indgår i sekvensanalysen. I modsætning til de interviewede kvinder, som alle er ankommet mellem 2004 og 2006, er kvinderne, som indgår i sekvensanalysen, ankommet i perioden mellem 1990 og 2001. I forhold til at analysere højtuddannede indvandrerkvinders adgang og tilknytning til arbejdsmarkedet er det derfor nødvendigt at være opmærksom på konjunkturudviklingen, da udsving må formodes at påvirke beskæftigelsesmulighederne for højtuddannede indvandrerkvinder såvel som for alle andre. Dog kunne erfaringerne blandt de interviewede kvinder tyde på, at der, netop i forhold til indvandrerkvinders adgang, også er andre mekanismer i spil, da de er ankommet i en periode, som har været karakteriseret ved højkonjunktur, og lav ledighed, og fortsat har haft vanskeligt ved at finde uddannelsesrelevant beskæftigelse. </w:t>
      </w:r>
    </w:p>
    <w:p w:rsidR="006A46D4" w:rsidRDefault="006A46D4" w:rsidP="006A46D4">
      <w:pPr>
        <w:pStyle w:val="specialeskabelon"/>
        <w:rPr>
          <w:lang w:val="da-DK"/>
        </w:rPr>
      </w:pPr>
      <w:r>
        <w:rPr>
          <w:lang w:val="da-DK"/>
        </w:rPr>
        <w:t xml:space="preserve">For at få et indtryk af, hvordan konjunkturerne har udviklet sig i den periode, som sekvensanalysen beskæftiger sig med, ses der først på den generelle ledighed blandt kvinder fra 1990-2006, hvorefter ledighedsfordelingen blandt kvinder på forskellige fagområder illustreres. Figurerne indeholder markeringer for den tidligst ankomne kvinde i interviewmaterialet. </w:t>
      </w:r>
    </w:p>
    <w:p w:rsidR="006A46D4" w:rsidRDefault="006A46D4" w:rsidP="006A46D4">
      <w:pPr>
        <w:pStyle w:val="Ingenafstand"/>
        <w:rPr>
          <w:lang w:val="da-DK"/>
        </w:rPr>
      </w:pPr>
      <w:r>
        <w:rPr>
          <w:lang w:val="da-DK"/>
        </w:rPr>
        <w:tab/>
        <w:t>Figur 4.1 D</w:t>
      </w:r>
      <w:r w:rsidRPr="002367DF">
        <w:rPr>
          <w:lang w:val="da-DK"/>
        </w:rPr>
        <w:t>en procentuelle ledighed for kvinder og for alle i perioden 1990-2006</w:t>
      </w:r>
    </w:p>
    <w:p w:rsidR="006A46D4" w:rsidRPr="002367DF" w:rsidRDefault="006A46D4" w:rsidP="006A46D4">
      <w:pPr>
        <w:pStyle w:val="Ingenafstand"/>
        <w:rPr>
          <w:lang w:val="da-DK"/>
        </w:rPr>
      </w:pPr>
    </w:p>
    <w:p w:rsidR="006A46D4" w:rsidRDefault="006A46D4" w:rsidP="006A46D4">
      <w:pPr>
        <w:pStyle w:val="Ingenafstand"/>
        <w:ind w:left="1276"/>
        <w:rPr>
          <w:noProof/>
          <w:lang w:val="da-DK" w:eastAsia="da-DK" w:bidi="ar-SA"/>
        </w:rPr>
      </w:pPr>
      <w:r>
        <w:rPr>
          <w:noProof/>
          <w:lang w:val="da-DK" w:eastAsia="da-DK" w:bidi="ar-SA"/>
        </w:rPr>
        <w:pict>
          <v:shapetype id="_x0000_t32" coordsize="21600,21600" o:spt="32" o:oned="t" path="m,l21600,21600e" filled="f">
            <v:path arrowok="t" fillok="f" o:connecttype="none"/>
            <o:lock v:ext="edit" shapetype="t"/>
          </v:shapetype>
          <v:shape id="_x0000_s1027" type="#_x0000_t32" style="position:absolute;left:0;text-align:left;margin-left:350.8pt;margin-top:11.45pt;width:0;height:160.95pt;flip:y;z-index:251661312" o:connectortype="straight"/>
        </w:pict>
      </w:r>
      <w:r w:rsidRPr="009A71CF">
        <w:rPr>
          <w:noProof/>
          <w:lang w:val="da-DK" w:eastAsia="da-DK" w:bidi="ar-SA"/>
        </w:rPr>
        <w:t xml:space="preserve"> </w:t>
      </w:r>
      <w:r>
        <w:rPr>
          <w:noProof/>
          <w:lang w:val="da-DK" w:eastAsia="da-DK" w:bidi="ar-SA"/>
        </w:rPr>
        <w:drawing>
          <wp:inline distT="0" distB="0" distL="0" distR="0">
            <wp:extent cx="5028626" cy="2746632"/>
            <wp:effectExtent l="11629" t="6093" r="7995" b="0"/>
            <wp:docPr id="2" name="Diagram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A46D4" w:rsidRPr="00641582" w:rsidRDefault="006A46D4" w:rsidP="006A46D4">
      <w:pPr>
        <w:pStyle w:val="Ingenafstand"/>
        <w:rPr>
          <w:sz w:val="18"/>
          <w:lang w:val="da-DK"/>
        </w:rPr>
      </w:pPr>
      <w:r>
        <w:rPr>
          <w:sz w:val="18"/>
          <w:lang w:val="da-DK"/>
        </w:rPr>
        <w:tab/>
        <w:t xml:space="preserve">Grafen er udarbejdet på baggrund af data fra </w:t>
      </w:r>
      <w:r w:rsidRPr="00641582">
        <w:rPr>
          <w:sz w:val="18"/>
          <w:lang w:val="da-DK"/>
        </w:rPr>
        <w:t>Statistikbanken</w:t>
      </w:r>
      <w:r>
        <w:rPr>
          <w:sz w:val="18"/>
          <w:lang w:val="da-DK"/>
        </w:rPr>
        <w:t>s</w:t>
      </w:r>
      <w:r w:rsidRPr="00D14B11">
        <w:rPr>
          <w:sz w:val="18"/>
          <w:highlight w:val="yellow"/>
          <w:lang w:val="da-DK"/>
        </w:rPr>
        <w:t xml:space="preserve"> </w:t>
      </w:r>
    </w:p>
    <w:p w:rsidR="006A46D4" w:rsidRDefault="006A46D4" w:rsidP="006A46D4">
      <w:pPr>
        <w:pStyle w:val="specialeskabelon"/>
        <w:rPr>
          <w:lang w:val="da-DK"/>
        </w:rPr>
      </w:pPr>
      <w:r>
        <w:rPr>
          <w:lang w:val="da-DK"/>
        </w:rPr>
        <w:lastRenderedPageBreak/>
        <w:t xml:space="preserve">Figur 4.1 viser først og fremmest, at kvinders ledighed ligger højere i hele perioden. Desuden viser figuren den stigning i ledigheden, som er kendetegnende for begyndelsen af 1990’erne samt en mindre stigning i ledigheden fra 2002-2004. Det arbejdsmarked, som møder indvandrerkvinder med ankomst mellem 1990 og 1996, er således præget af en arbejdsløshed på over 10 pct. – ledigheden blandt kvinder topper i 1994 på 14 pct. Trods den øgede beskæftigelse nedbringes ledighedsprocenten blandt kvinder først omkring 1999 til 6 pct. og fastholder dette niveau i de efterfølgende år. Da den første kvinde fra de kvalitative interview ankommer i november 2004 er ledigheden faldende. Figur 4.2 herunder illustrerer, hvordan nedgangen er særlig tydelig blandt kvinder i ufaglærte og faglærte job.     </w:t>
      </w:r>
    </w:p>
    <w:p w:rsidR="006A46D4" w:rsidRDefault="006A46D4" w:rsidP="006A46D4">
      <w:pPr>
        <w:pStyle w:val="Overskrift2"/>
        <w:jc w:val="left"/>
        <w:rPr>
          <w:lang w:val="da-DK"/>
        </w:rPr>
      </w:pPr>
      <w:bookmarkStart w:id="28" w:name="_Toc232161344"/>
      <w:bookmarkStart w:id="29" w:name="_Toc232826040"/>
      <w:r>
        <w:rPr>
          <w:lang w:val="da-DK"/>
        </w:rPr>
        <w:t>4.1 Fagopdelt ledighed</w:t>
      </w:r>
      <w:bookmarkEnd w:id="28"/>
      <w:bookmarkEnd w:id="29"/>
    </w:p>
    <w:p w:rsidR="006A46D4" w:rsidRDefault="006A46D4" w:rsidP="006A46D4">
      <w:pPr>
        <w:pStyle w:val="specialeskabelon"/>
        <w:rPr>
          <w:lang w:val="da-DK"/>
        </w:rPr>
      </w:pPr>
      <w:r>
        <w:rPr>
          <w:lang w:val="da-DK"/>
        </w:rPr>
        <w:t xml:space="preserve">Figur 4.2 viser udviklingen i ledigheden blandt forsikrede ledige kvinder inden for forskellige fagområder og rummer desuden en fed markering for kvinders generelle ledighed i perioden. </w:t>
      </w:r>
    </w:p>
    <w:p w:rsidR="006A46D4" w:rsidRDefault="006A46D4" w:rsidP="006A46D4">
      <w:pPr>
        <w:pStyle w:val="Ingenafstand"/>
        <w:rPr>
          <w:lang w:val="da-DK"/>
        </w:rPr>
      </w:pPr>
      <w:r>
        <w:rPr>
          <w:lang w:val="da-DK"/>
        </w:rPr>
        <w:tab/>
      </w:r>
      <w:r w:rsidRPr="00885BD8">
        <w:rPr>
          <w:lang w:val="da-DK"/>
        </w:rPr>
        <w:t xml:space="preserve">Figur </w:t>
      </w:r>
      <w:r>
        <w:rPr>
          <w:lang w:val="da-DK"/>
        </w:rPr>
        <w:t>4.2</w:t>
      </w:r>
      <w:r w:rsidRPr="00885BD8">
        <w:rPr>
          <w:lang w:val="da-DK"/>
        </w:rPr>
        <w:t xml:space="preserve"> </w:t>
      </w:r>
      <w:r>
        <w:rPr>
          <w:lang w:val="da-DK"/>
        </w:rPr>
        <w:t>Den procentuelle</w:t>
      </w:r>
      <w:r w:rsidRPr="00885BD8">
        <w:rPr>
          <w:lang w:val="da-DK"/>
        </w:rPr>
        <w:t xml:space="preserve"> </w:t>
      </w:r>
      <w:r>
        <w:rPr>
          <w:lang w:val="da-DK"/>
        </w:rPr>
        <w:t xml:space="preserve">ledighed blandt forsikrede </w:t>
      </w:r>
      <w:r w:rsidRPr="00885BD8">
        <w:rPr>
          <w:lang w:val="da-DK"/>
        </w:rPr>
        <w:t>ledige</w:t>
      </w:r>
      <w:r>
        <w:rPr>
          <w:lang w:val="da-DK"/>
        </w:rPr>
        <w:t xml:space="preserve"> kvinder i perioden fra 4. </w:t>
      </w:r>
      <w:r>
        <w:rPr>
          <w:lang w:val="da-DK"/>
        </w:rPr>
        <w:tab/>
        <w:t>kvartal 1996 til 4. kvartal 2006. F</w:t>
      </w:r>
      <w:r w:rsidRPr="00885BD8">
        <w:rPr>
          <w:lang w:val="da-DK"/>
        </w:rPr>
        <w:t>ordelt på fagområde</w:t>
      </w:r>
      <w:r>
        <w:rPr>
          <w:rStyle w:val="Fodnotehenvisning"/>
          <w:lang w:val="da-DK"/>
        </w:rPr>
        <w:footnoteReference w:id="11"/>
      </w:r>
    </w:p>
    <w:p w:rsidR="006A46D4" w:rsidRDefault="006A46D4" w:rsidP="006A46D4">
      <w:pPr>
        <w:pStyle w:val="Ingenafstand"/>
        <w:rPr>
          <w:lang w:val="da-DK"/>
        </w:rPr>
      </w:pPr>
    </w:p>
    <w:p w:rsidR="006A46D4" w:rsidRPr="00D40705" w:rsidRDefault="006A46D4" w:rsidP="006A46D4">
      <w:pPr>
        <w:pStyle w:val="Ingenafstand"/>
        <w:ind w:left="1276"/>
        <w:rPr>
          <w:lang w:val="da-DK"/>
        </w:rPr>
      </w:pPr>
      <w:r>
        <w:rPr>
          <w:noProof/>
          <w:lang w:val="da-DK" w:eastAsia="da-DK" w:bidi="ar-SA"/>
        </w:rPr>
        <w:pict>
          <v:shape id="_x0000_s1026" type="#_x0000_t32" style="position:absolute;left:0;text-align:left;margin-left:268.3pt;margin-top:11.25pt;width:0;height:155.3pt;flip:y;z-index:251660288" o:connectortype="straight"/>
        </w:pict>
      </w:r>
      <w:r w:rsidRPr="00AE7B5E">
        <w:rPr>
          <w:noProof/>
          <w:lang w:val="da-DK" w:eastAsia="da-DK" w:bidi="ar-SA"/>
        </w:rPr>
        <w:t xml:space="preserve"> </w:t>
      </w:r>
      <w:r>
        <w:rPr>
          <w:noProof/>
          <w:lang w:val="da-DK" w:eastAsia="da-DK" w:bidi="ar-SA"/>
        </w:rPr>
        <w:drawing>
          <wp:inline distT="0" distB="0" distL="0" distR="0">
            <wp:extent cx="4572780" cy="2746635"/>
            <wp:effectExtent l="12180" t="6090" r="6090" b="0"/>
            <wp:docPr id="3" name="Diagram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A46D4" w:rsidRDefault="006A46D4" w:rsidP="006A46D4">
      <w:pPr>
        <w:pStyle w:val="Ingenafstand"/>
        <w:rPr>
          <w:sz w:val="18"/>
          <w:lang w:val="da-DK"/>
        </w:rPr>
      </w:pPr>
      <w:r w:rsidRPr="00D40705">
        <w:rPr>
          <w:sz w:val="18"/>
          <w:lang w:val="da-DK"/>
        </w:rPr>
        <w:tab/>
      </w:r>
      <w:r>
        <w:rPr>
          <w:sz w:val="18"/>
          <w:lang w:val="da-DK"/>
        </w:rPr>
        <w:t xml:space="preserve">Grafen er udarbejdet på baggrund af data fra </w:t>
      </w:r>
      <w:r w:rsidRPr="00641582">
        <w:rPr>
          <w:sz w:val="18"/>
          <w:lang w:val="da-DK"/>
        </w:rPr>
        <w:t>Statistikbanken</w:t>
      </w:r>
    </w:p>
    <w:p w:rsidR="006A46D4" w:rsidRDefault="006A46D4" w:rsidP="006A46D4">
      <w:pPr>
        <w:pStyle w:val="Ingenafstand"/>
        <w:rPr>
          <w:lang w:val="da-DK"/>
        </w:rPr>
      </w:pPr>
    </w:p>
    <w:p w:rsidR="006A46D4" w:rsidRDefault="006A46D4" w:rsidP="006A46D4">
      <w:pPr>
        <w:pStyle w:val="specialeskabelon"/>
        <w:rPr>
          <w:lang w:val="da-DK"/>
        </w:rPr>
      </w:pPr>
      <w:r>
        <w:rPr>
          <w:lang w:val="da-DK"/>
        </w:rPr>
        <w:lastRenderedPageBreak/>
        <w:t xml:space="preserve">Ledigheden er i perioden fra 1996 til medio 2001 aftagende inden for alle fagområder dog mest markant blandt faglærte og ufaglærte. Det ses yderligere, at ledigheden blandt ufaglærte er markant højere end samtlige andre fagområder, og tilmed at de ufaglærte rummer de største udsving og som følge heraf må anses for at være mindre stabil beskæftigelse. Det modsatte gør sig gældende for beskæftigede med korte eller mellemlange videregående uddannelser, som dels ligger lavt i forhold til den generelle ledighed blandt kvinder og dels udtrykker den mest stabile udviklingskurve svingende omkring en ledighedsprocent på 3,5 og 5,5. </w:t>
      </w:r>
    </w:p>
    <w:p w:rsidR="006A46D4" w:rsidRDefault="006A46D4" w:rsidP="006A46D4">
      <w:pPr>
        <w:pStyle w:val="specialeskabelon"/>
        <w:rPr>
          <w:lang w:val="da-DK"/>
        </w:rPr>
      </w:pPr>
      <w:r>
        <w:rPr>
          <w:lang w:val="da-DK"/>
        </w:rPr>
        <w:t xml:space="preserve">For at vende tilbage til interviewmaterialet repræsenterer dette en lille gruppe af højtuddannede kvinder, der er ankommet til Danmark på et tidspunkt, hvor ledigheden blandt kvinder generelt har ligget omkring 6-7 pct. Det er derfor desto mere bemærkelsesværdigt, at de tilsyneladende højst formår at få adgang til ufaglærte positioner, der, for det første, repræsenterer en beskæftigelse, der ligger under deres kvalifikationsniveau og, for det andet, repræsenterer arbejdsområder som jf. figur 4.2 er meget konjunkturfølsomt. </w:t>
      </w:r>
    </w:p>
    <w:p w:rsidR="006A46D4" w:rsidRDefault="006A46D4" w:rsidP="006A46D4">
      <w:pPr>
        <w:pStyle w:val="specialeskabelon"/>
        <w:rPr>
          <w:lang w:val="da-DK"/>
        </w:rPr>
      </w:pPr>
      <w:r>
        <w:rPr>
          <w:lang w:val="da-DK"/>
        </w:rPr>
        <w:t xml:space="preserve">Hvor stor en andel af den samlede gruppe af højtuddannede indvandrerkvinder, der befinder sig i ufaglærte job, er uvis, men en indikation for, hvilket fagområde indvandrerkvinderne befinder sig inden for, kan eksempelvis findes i deres a-kassemedlemskab. Arbejderbevægelsens Erhvervsråds udgivelse om veluddannede indvandrere og ufaglærte job fra 2003, der dog er opgjort for </w:t>
      </w:r>
      <w:r w:rsidRPr="002E031B">
        <w:rPr>
          <w:i/>
          <w:lang w:val="da-DK"/>
        </w:rPr>
        <w:t>ikke-vestlige</w:t>
      </w:r>
      <w:r>
        <w:rPr>
          <w:lang w:val="da-DK"/>
        </w:rPr>
        <w:t xml:space="preserve"> højtuddannede kvinder </w:t>
      </w:r>
      <w:r w:rsidRPr="002E031B">
        <w:rPr>
          <w:i/>
          <w:lang w:val="da-DK"/>
        </w:rPr>
        <w:t>og</w:t>
      </w:r>
      <w:r>
        <w:rPr>
          <w:lang w:val="da-DK"/>
        </w:rPr>
        <w:t xml:space="preserve"> mænd, anslår således, at 10,3 pct. af indvandrere med lange videregående uddannelser var medlem af en ufaglært a-kasse, mens den tilsvarende andel for alle på arbejdsmarkedet med en lang videregående uddannelse lå på 0,7 pct. (AE-rådet.2003). </w:t>
      </w:r>
    </w:p>
    <w:p w:rsidR="006A46D4" w:rsidRDefault="006A46D4" w:rsidP="006A46D4">
      <w:pPr>
        <w:pStyle w:val="specialeskabelon"/>
        <w:rPr>
          <w:lang w:val="da-DK"/>
        </w:rPr>
      </w:pPr>
      <w:r>
        <w:rPr>
          <w:lang w:val="da-DK"/>
        </w:rPr>
        <w:t xml:space="preserve">Disse tal antyder, ligesom erfaringerne blandt de interviewede kvinder, at der er andre mekanismer på spil end blot konjunkturudviklingen. I næste afsnit rettes </w:t>
      </w:r>
      <w:r w:rsidRPr="000B112A">
        <w:rPr>
          <w:lang w:val="da-DK"/>
        </w:rPr>
        <w:t xml:space="preserve">opmærksomheden </w:t>
      </w:r>
      <w:r>
        <w:rPr>
          <w:lang w:val="da-DK"/>
        </w:rPr>
        <w:t xml:space="preserve">derfor mod hvad </w:t>
      </w:r>
      <w:r w:rsidRPr="000B112A">
        <w:rPr>
          <w:lang w:val="da-DK"/>
        </w:rPr>
        <w:t>der</w:t>
      </w:r>
      <w:r>
        <w:rPr>
          <w:lang w:val="da-DK"/>
        </w:rPr>
        <w:t xml:space="preserve">, ud over konjunkturudviklingen, kan </w:t>
      </w:r>
      <w:r w:rsidRPr="000B112A">
        <w:rPr>
          <w:lang w:val="da-DK"/>
        </w:rPr>
        <w:t xml:space="preserve">virke </w:t>
      </w:r>
      <w:r>
        <w:rPr>
          <w:lang w:val="da-DK"/>
        </w:rPr>
        <w:t xml:space="preserve">strukturerende for højtuddannede indvandrerkvinders </w:t>
      </w:r>
      <w:r w:rsidRPr="000B112A">
        <w:rPr>
          <w:lang w:val="da-DK"/>
        </w:rPr>
        <w:t xml:space="preserve">vej ind på arbejdsmarkedet. </w:t>
      </w:r>
    </w:p>
    <w:p w:rsidR="006A46D4" w:rsidRPr="00693D26" w:rsidRDefault="006A46D4" w:rsidP="006A46D4">
      <w:pPr>
        <w:pStyle w:val="Overskrift2"/>
        <w:jc w:val="left"/>
        <w:rPr>
          <w:lang w:val="da-DK"/>
        </w:rPr>
      </w:pPr>
      <w:bookmarkStart w:id="30" w:name="_Toc232161345"/>
      <w:bookmarkStart w:id="31" w:name="_Toc232826041"/>
      <w:r>
        <w:rPr>
          <w:lang w:val="da-DK"/>
        </w:rPr>
        <w:t>4</w:t>
      </w:r>
      <w:r w:rsidRPr="00693D26">
        <w:rPr>
          <w:lang w:val="da-DK"/>
        </w:rPr>
        <w:t>.</w:t>
      </w:r>
      <w:r>
        <w:rPr>
          <w:lang w:val="da-DK"/>
        </w:rPr>
        <w:t>2</w:t>
      </w:r>
      <w:r w:rsidRPr="00693D26">
        <w:rPr>
          <w:lang w:val="da-DK"/>
        </w:rPr>
        <w:t xml:space="preserve"> Strukturelle </w:t>
      </w:r>
      <w:r>
        <w:rPr>
          <w:lang w:val="da-DK"/>
        </w:rPr>
        <w:t>mekanismer</w:t>
      </w:r>
      <w:bookmarkEnd w:id="30"/>
      <w:bookmarkEnd w:id="31"/>
    </w:p>
    <w:p w:rsidR="006A46D4" w:rsidRPr="00B927AE" w:rsidRDefault="006A46D4" w:rsidP="006A46D4">
      <w:pPr>
        <w:pStyle w:val="specialeskabelon"/>
        <w:rPr>
          <w:lang w:val="da-DK"/>
        </w:rPr>
      </w:pPr>
      <w:r w:rsidRPr="000B112A">
        <w:rPr>
          <w:lang w:val="da-DK"/>
        </w:rPr>
        <w:t>Ud over</w:t>
      </w:r>
      <w:r>
        <w:rPr>
          <w:lang w:val="da-DK"/>
        </w:rPr>
        <w:t xml:space="preserve"> konjunkturerne eksisterer der en række</w:t>
      </w:r>
      <w:r w:rsidRPr="000B112A">
        <w:rPr>
          <w:lang w:val="da-DK"/>
        </w:rPr>
        <w:t xml:space="preserve"> forhold, som karakteriserer arbejdsmarkedet</w:t>
      </w:r>
      <w:r>
        <w:rPr>
          <w:lang w:val="da-DK"/>
        </w:rPr>
        <w:t>,</w:t>
      </w:r>
      <w:r w:rsidRPr="000B112A">
        <w:rPr>
          <w:lang w:val="da-DK"/>
        </w:rPr>
        <w:t xml:space="preserve"> og som kan have betydning for </w:t>
      </w:r>
      <w:r>
        <w:rPr>
          <w:lang w:val="da-DK"/>
        </w:rPr>
        <w:t>kvindernes adgang og tilknytning.</w:t>
      </w:r>
      <w:r w:rsidRPr="00B927AE">
        <w:rPr>
          <w:lang w:val="da-DK"/>
        </w:rPr>
        <w:t xml:space="preserve"> </w:t>
      </w:r>
      <w:r>
        <w:rPr>
          <w:lang w:val="da-DK"/>
        </w:rPr>
        <w:t xml:space="preserve">I </w:t>
      </w:r>
      <w:r w:rsidRPr="00B927AE">
        <w:rPr>
          <w:lang w:val="da-DK"/>
        </w:rPr>
        <w:t xml:space="preserve">Pohl </w:t>
      </w:r>
      <w:r>
        <w:rPr>
          <w:lang w:val="da-DK"/>
        </w:rPr>
        <w:lastRenderedPageBreak/>
        <w:t>Nielsens analyse, som blev beskrevet</w:t>
      </w:r>
      <w:r w:rsidRPr="00B927AE">
        <w:rPr>
          <w:lang w:val="da-DK"/>
        </w:rPr>
        <w:t xml:space="preserve"> tidligere, </w:t>
      </w:r>
      <w:r>
        <w:rPr>
          <w:lang w:val="da-DK"/>
        </w:rPr>
        <w:t xml:space="preserve">peges der eksempelvis på </w:t>
      </w:r>
      <w:r w:rsidRPr="00B927AE">
        <w:rPr>
          <w:lang w:val="da-DK"/>
        </w:rPr>
        <w:t>den subjektive vurdering af arbejdskraft, som foregår blandt arbejdsgivere</w:t>
      </w:r>
      <w:r>
        <w:rPr>
          <w:lang w:val="da-DK"/>
        </w:rPr>
        <w:t>, men som er</w:t>
      </w:r>
      <w:r w:rsidRPr="00B927AE">
        <w:rPr>
          <w:lang w:val="da-DK"/>
        </w:rPr>
        <w:t xml:space="preserve"> vanskelig at måle</w:t>
      </w:r>
      <w:r>
        <w:rPr>
          <w:lang w:val="da-DK"/>
        </w:rPr>
        <w:t xml:space="preserve"> den kvantitative</w:t>
      </w:r>
      <w:r w:rsidRPr="00B927AE">
        <w:rPr>
          <w:lang w:val="da-DK"/>
        </w:rPr>
        <w:t xml:space="preserve"> effekt af (</w:t>
      </w:r>
      <w:r>
        <w:rPr>
          <w:lang w:val="da-DK"/>
        </w:rPr>
        <w:t>Pohl-Nielsen.2007).</w:t>
      </w:r>
      <w:r w:rsidRPr="00B927AE">
        <w:rPr>
          <w:lang w:val="da-DK"/>
        </w:rPr>
        <w:t xml:space="preserve"> </w:t>
      </w:r>
    </w:p>
    <w:p w:rsidR="006A46D4" w:rsidRDefault="006A46D4" w:rsidP="006A46D4">
      <w:pPr>
        <w:pStyle w:val="specialeskabelon"/>
        <w:rPr>
          <w:lang w:val="da-DK"/>
        </w:rPr>
      </w:pPr>
      <w:r>
        <w:rPr>
          <w:lang w:val="da-DK"/>
        </w:rPr>
        <w:t xml:space="preserve">Sådanne subjektive vurderinger er vanskelige at dokumentere, men i en undersøgelse foretaget af NIRAS-konsulenterne omkring brugen af CIRIUS i forhold til vurdering og anerkendelse af medbragte uddannelser, kommes det lidt nærmere, hvad det er for kriterier en række offentlige og private virksomheder lægger til grund for deres ansættelser – herunder hvad der kan være medvirkende til, at en udenlandsk ansøger ansættes, og hvad der kan medvirke til, at vedkommende fravælges (NIRAS.2008).  </w:t>
      </w:r>
    </w:p>
    <w:p w:rsidR="006A46D4" w:rsidRDefault="006A46D4" w:rsidP="006A46D4">
      <w:pPr>
        <w:pStyle w:val="specialeskabelon"/>
        <w:rPr>
          <w:szCs w:val="20"/>
          <w:lang w:val="da-DK"/>
        </w:rPr>
      </w:pPr>
      <w:r>
        <w:rPr>
          <w:lang w:val="da-DK"/>
        </w:rPr>
        <w:t>For det første konkluderer undersøgelsen, at dokumentation af formel uddannelse generelt tillægges stor betydning i ansættelsen af udenlandsk arbejdskraft, hvorimod erhvervserfaring tillægges en meget lille eller ingen betydning (NIRAS.2008:40). Ligeledes konkluderer undersøgelsen, at flere interviewpersoner mener, at en dansk uddannelse tæller højere end en udenlandsk, og at dette begrundes med den sproglige barriere, der formodes at være tilknyttet en ansøger med udenlandsk uddannelse. Har vedkommende været gennem det danske uddannelsessystem, formodes den sproglige barriere at være mindre. Et par</w:t>
      </w:r>
      <w:r w:rsidRPr="0069206B">
        <w:rPr>
          <w:lang w:val="da-DK"/>
        </w:rPr>
        <w:t xml:space="preserve"> </w:t>
      </w:r>
      <w:r>
        <w:rPr>
          <w:lang w:val="da-DK"/>
        </w:rPr>
        <w:t>virksomheder</w:t>
      </w:r>
      <w:r w:rsidRPr="0069206B">
        <w:rPr>
          <w:lang w:val="da-DK"/>
        </w:rPr>
        <w:t xml:space="preserve"> bemærker </w:t>
      </w:r>
      <w:r>
        <w:rPr>
          <w:lang w:val="da-DK"/>
        </w:rPr>
        <w:t>i lighed hermed,</w:t>
      </w:r>
      <w:r w:rsidRPr="0069206B">
        <w:rPr>
          <w:lang w:val="da-DK"/>
        </w:rPr>
        <w:t xml:space="preserve"> at det vil være</w:t>
      </w:r>
      <w:r>
        <w:rPr>
          <w:lang w:val="da-DK"/>
        </w:rPr>
        <w:t xml:space="preserve"> </w:t>
      </w:r>
      <w:r w:rsidRPr="0069206B">
        <w:rPr>
          <w:lang w:val="da-DK"/>
        </w:rPr>
        <w:t xml:space="preserve">nemmere for en </w:t>
      </w:r>
      <w:r>
        <w:rPr>
          <w:lang w:val="da-DK"/>
        </w:rPr>
        <w:t xml:space="preserve">udenlandsk </w:t>
      </w:r>
      <w:r w:rsidRPr="0069206B">
        <w:rPr>
          <w:lang w:val="da-DK"/>
        </w:rPr>
        <w:t>ansøger at få arbejde</w:t>
      </w:r>
      <w:r>
        <w:rPr>
          <w:lang w:val="da-DK"/>
        </w:rPr>
        <w:t>t</w:t>
      </w:r>
      <w:r w:rsidRPr="0069206B">
        <w:rPr>
          <w:lang w:val="da-DK"/>
        </w:rPr>
        <w:t>, hvis uddannelsen er taget i et land, som</w:t>
      </w:r>
      <w:r>
        <w:rPr>
          <w:lang w:val="da-DK"/>
        </w:rPr>
        <w:t xml:space="preserve"> </w:t>
      </w:r>
      <w:r w:rsidRPr="0069206B">
        <w:rPr>
          <w:lang w:val="da-DK"/>
        </w:rPr>
        <w:t>virksomheden kender og er tryg ved.</w:t>
      </w:r>
      <w:r>
        <w:rPr>
          <w:szCs w:val="20"/>
          <w:lang w:val="da-DK"/>
        </w:rPr>
        <w:t xml:space="preserve"> For disse virksomheder er det således usikkerheden omkring, hvorvidt kulturforskelle vil blive et problem, som kan blive udslagsgivende for ansættelsen. </w:t>
      </w:r>
    </w:p>
    <w:p w:rsidR="006A46D4" w:rsidRDefault="006A46D4" w:rsidP="006A46D4">
      <w:pPr>
        <w:pStyle w:val="specialeskabelon"/>
        <w:rPr>
          <w:lang w:val="da-DK"/>
        </w:rPr>
      </w:pPr>
      <w:r>
        <w:rPr>
          <w:lang w:val="da-DK"/>
        </w:rPr>
        <w:t>Endelig konkluderer undersøgelsen, at virksomhederne generelt er positivt indstillede over for udenlandske uddannelseskvalifikationer i opgangstider, hvor arbejdsmarkedet generelt kan betegnes som ”sultent”. I forlængelse heraf viste figur 4.2 ovenfor, at det særligt er de ufaglærte og faglærte arbejdsområder, som er konjunkturfølsomme – og således ikke umiddelbart arbejdsområder som matcher de højtuddannede indvandrerkvinder.</w:t>
      </w:r>
    </w:p>
    <w:p w:rsidR="006A46D4" w:rsidRPr="00B927AE" w:rsidRDefault="006A46D4" w:rsidP="006A46D4">
      <w:pPr>
        <w:pStyle w:val="specialeskabelon"/>
        <w:rPr>
          <w:lang w:val="da-DK"/>
        </w:rPr>
      </w:pPr>
      <w:r w:rsidRPr="00693D26">
        <w:rPr>
          <w:lang w:val="da-DK"/>
        </w:rPr>
        <w:t xml:space="preserve">Ud over </w:t>
      </w:r>
      <w:r>
        <w:rPr>
          <w:lang w:val="da-DK"/>
        </w:rPr>
        <w:t>den vurdering, som foregår i virksomhederne,</w:t>
      </w:r>
      <w:r w:rsidRPr="00693D26">
        <w:rPr>
          <w:lang w:val="da-DK"/>
        </w:rPr>
        <w:t xml:space="preserve"> kan adgangen og tilknytningen til arbe</w:t>
      </w:r>
      <w:r>
        <w:rPr>
          <w:lang w:val="da-DK"/>
        </w:rPr>
        <w:t xml:space="preserve">jdsmarkedet </w:t>
      </w:r>
      <w:r w:rsidRPr="00693D26">
        <w:rPr>
          <w:lang w:val="da-DK"/>
        </w:rPr>
        <w:t>være bestemt af eventuelle mismatch mellem</w:t>
      </w:r>
      <w:r w:rsidRPr="003E38FD">
        <w:rPr>
          <w:lang w:val="da-DK"/>
        </w:rPr>
        <w:t xml:space="preserve"> </w:t>
      </w:r>
      <w:r>
        <w:rPr>
          <w:lang w:val="da-DK"/>
        </w:rPr>
        <w:t xml:space="preserve">de kvalifikationer, som </w:t>
      </w:r>
      <w:r w:rsidRPr="00693D26">
        <w:rPr>
          <w:lang w:val="da-DK"/>
        </w:rPr>
        <w:t>virksomhederne efterspørger, og de kvalifikationer som</w:t>
      </w:r>
      <w:r w:rsidRPr="003E38FD">
        <w:rPr>
          <w:lang w:val="da-DK"/>
        </w:rPr>
        <w:t xml:space="preserve"> </w:t>
      </w:r>
      <w:r w:rsidRPr="00693D26">
        <w:rPr>
          <w:lang w:val="da-DK"/>
        </w:rPr>
        <w:t xml:space="preserve">arbejdsstyrken repræsenterer. </w:t>
      </w:r>
      <w:r w:rsidRPr="00B927AE">
        <w:rPr>
          <w:lang w:val="da-DK"/>
        </w:rPr>
        <w:t>Liversages analyse viste</w:t>
      </w:r>
      <w:r>
        <w:rPr>
          <w:lang w:val="da-DK"/>
        </w:rPr>
        <w:t xml:space="preserve"> således at</w:t>
      </w:r>
      <w:r w:rsidRPr="00B927AE">
        <w:rPr>
          <w:lang w:val="da-DK"/>
        </w:rPr>
        <w:t xml:space="preserve"> adgangen til det danske arbejdsmarked, for hendes interviewpersoner, i høj grad</w:t>
      </w:r>
      <w:r>
        <w:rPr>
          <w:lang w:val="da-DK"/>
        </w:rPr>
        <w:t xml:space="preserve"> var</w:t>
      </w:r>
      <w:r w:rsidRPr="00B927AE">
        <w:rPr>
          <w:lang w:val="da-DK"/>
        </w:rPr>
        <w:t xml:space="preserve"> bestemt af </w:t>
      </w:r>
      <w:r w:rsidRPr="00B927AE">
        <w:rPr>
          <w:i/>
          <w:lang w:val="da-DK"/>
        </w:rPr>
        <w:t>typen</w:t>
      </w:r>
      <w:r w:rsidRPr="00B927AE">
        <w:rPr>
          <w:lang w:val="da-DK"/>
        </w:rPr>
        <w:t xml:space="preserve"> af medbragt uddannelse. De </w:t>
      </w:r>
      <w:r w:rsidRPr="00B927AE">
        <w:rPr>
          <w:lang w:val="da-DK"/>
        </w:rPr>
        <w:lastRenderedPageBreak/>
        <w:t xml:space="preserve">højtuddannede østeuropæere, som fik mulighed for en såkaldt </w:t>
      </w:r>
      <w:r w:rsidRPr="00B927AE">
        <w:rPr>
          <w:i/>
          <w:lang w:val="da-DK"/>
        </w:rPr>
        <w:t>re-entry</w:t>
      </w:r>
      <w:r w:rsidRPr="00B927AE">
        <w:rPr>
          <w:lang w:val="da-DK"/>
        </w:rPr>
        <w:t>, havde således ofte en naturvidenskabelig uddannelsesbaggrund som ingeniør eller læge. Heroverfor oplevede de højtuddannede østeuropæere med en samfundsvidenskabelig eller humanistisk uddannelsesbaggrund typisk, at adgangen var kendetegnet ved flere omveje, hvis den overhovedet var mulig (Liversage.200</w:t>
      </w:r>
      <w:r>
        <w:rPr>
          <w:lang w:val="da-DK"/>
        </w:rPr>
        <w:t>5</w:t>
      </w:r>
      <w:r w:rsidRPr="00B927AE">
        <w:rPr>
          <w:lang w:val="da-DK"/>
        </w:rPr>
        <w:t xml:space="preserve">:228). </w:t>
      </w:r>
    </w:p>
    <w:p w:rsidR="006A46D4" w:rsidRDefault="006A46D4" w:rsidP="006A46D4">
      <w:pPr>
        <w:pStyle w:val="specialeskabelon"/>
        <w:rPr>
          <w:lang w:val="da-DK"/>
        </w:rPr>
      </w:pPr>
      <w:r w:rsidRPr="00693D26">
        <w:rPr>
          <w:lang w:val="da-DK"/>
        </w:rPr>
        <w:t>Op</w:t>
      </w:r>
      <w:r>
        <w:rPr>
          <w:lang w:val="da-DK"/>
        </w:rPr>
        <w:t>summerende illustrerer kapitel 4</w:t>
      </w:r>
      <w:r w:rsidRPr="00693D26">
        <w:rPr>
          <w:lang w:val="da-DK"/>
        </w:rPr>
        <w:t xml:space="preserve"> nogle af de forskelligartede mekanismer, som er på spil på arbejdsmarkedet. </w:t>
      </w:r>
      <w:r w:rsidRPr="00B927AE">
        <w:rPr>
          <w:lang w:val="da-DK"/>
        </w:rPr>
        <w:t>Visse mekanismer får samme</w:t>
      </w:r>
      <w:r>
        <w:rPr>
          <w:lang w:val="da-DK"/>
        </w:rPr>
        <w:t xml:space="preserve"> betydning for alle uanset oprindelse</w:t>
      </w:r>
      <w:r w:rsidRPr="00B927AE">
        <w:rPr>
          <w:lang w:val="da-DK"/>
        </w:rPr>
        <w:t>, mens jeg har forsøgt at drage strukturelle forhold frem, som i særlig grad kan betyde ekstra udfordringer for højtuddannede indvandrer</w:t>
      </w:r>
      <w:r>
        <w:rPr>
          <w:lang w:val="da-DK"/>
        </w:rPr>
        <w:t>kvinder</w:t>
      </w:r>
      <w:r w:rsidRPr="00B927AE">
        <w:rPr>
          <w:lang w:val="da-DK"/>
        </w:rPr>
        <w:t>, når de søger adgang til arbejdsmarkedet</w:t>
      </w:r>
      <w:r>
        <w:rPr>
          <w:lang w:val="da-DK"/>
        </w:rPr>
        <w:t>.</w:t>
      </w:r>
      <w:r w:rsidRPr="00B927AE">
        <w:rPr>
          <w:lang w:val="da-DK"/>
        </w:rPr>
        <w:t xml:space="preserve"> </w:t>
      </w:r>
    </w:p>
    <w:p w:rsidR="006A46D4" w:rsidRDefault="006A46D4" w:rsidP="006A46D4">
      <w:pPr>
        <w:pStyle w:val="Overskrift1"/>
        <w:jc w:val="left"/>
        <w:rPr>
          <w:lang w:val="da-DK"/>
        </w:rPr>
      </w:pPr>
      <w:r>
        <w:rPr>
          <w:lang w:val="da-DK"/>
        </w:rPr>
        <w:br w:type="page"/>
      </w:r>
      <w:r>
        <w:rPr>
          <w:lang w:val="da-DK"/>
        </w:rPr>
        <w:lastRenderedPageBreak/>
        <w:t xml:space="preserve"> </w:t>
      </w:r>
      <w:bookmarkStart w:id="32" w:name="_Toc232161346"/>
      <w:bookmarkStart w:id="33" w:name="_Toc232826042"/>
      <w:r>
        <w:rPr>
          <w:lang w:val="da-DK"/>
        </w:rPr>
        <w:t>5. Teoretisk ramme</w:t>
      </w:r>
      <w:bookmarkEnd w:id="32"/>
      <w:bookmarkEnd w:id="33"/>
    </w:p>
    <w:p w:rsidR="006A46D4" w:rsidRPr="00721622" w:rsidRDefault="006A46D4" w:rsidP="006A46D4">
      <w:pPr>
        <w:pStyle w:val="specialeskabelon"/>
        <w:rPr>
          <w:szCs w:val="20"/>
          <w:lang w:val="da-DK"/>
        </w:rPr>
      </w:pPr>
      <w:r>
        <w:rPr>
          <w:lang w:val="da-DK"/>
        </w:rPr>
        <w:t xml:space="preserve">Udgangspunktet for det efterfølgende kapitel er at uddybe, hvilke overvejelser der ligger til grund for valget af Pierre Bourdieus begrebsapparat som primær teoretisk ramme samt at fremstille begreberne og klargøre, hvori deres relevans for analysen af problemstillingen består. Hensigten er, at teorien skal udgøre den analytiske baggrund for fortolkningen af de højtuddannede indvandrerkvinders adgang og tilknytning til arbejdsmarkedet. Som det vil fremgå af metodefremstillingen i det efterfølgende kapitel, benytter specialet en metode, </w:t>
      </w:r>
      <w:r w:rsidRPr="00303DFF">
        <w:rPr>
          <w:lang w:val="da-DK"/>
        </w:rPr>
        <w:t xml:space="preserve">som </w:t>
      </w:r>
      <w:r>
        <w:rPr>
          <w:lang w:val="da-DK"/>
        </w:rPr>
        <w:t xml:space="preserve">kan anvendes </w:t>
      </w:r>
      <w:r w:rsidRPr="00303DFF">
        <w:rPr>
          <w:lang w:val="da-DK"/>
        </w:rPr>
        <w:t>til at lede efter mønstre i datamateriale – en metode</w:t>
      </w:r>
      <w:r>
        <w:rPr>
          <w:lang w:val="da-DK"/>
        </w:rPr>
        <w:t xml:space="preserve"> som vurderes relevant i studier af processer, der formodes at rumme en vis ensartethed (Bolan &amp; Stovel.</w:t>
      </w:r>
      <w:r w:rsidRPr="00EB2185">
        <w:rPr>
          <w:lang w:val="da-DK"/>
        </w:rPr>
        <w:t>2004</w:t>
      </w:r>
      <w:r>
        <w:rPr>
          <w:lang w:val="da-DK"/>
        </w:rPr>
        <w:t>:</w:t>
      </w:r>
      <w:r w:rsidRPr="00EB2185">
        <w:rPr>
          <w:lang w:val="da-DK"/>
        </w:rPr>
        <w:t>564)</w:t>
      </w:r>
      <w:r>
        <w:rPr>
          <w:lang w:val="da-DK"/>
        </w:rPr>
        <w:t xml:space="preserve">. Med valget af Bourdieus begreber søges der en sammenhæng mellem specialets teori og metode i kraft af, at begreberne repræsenterer et videnskabsteoretisk udgangspunkt, der fokuserer på, hvorledes strukturelle forhold i høj grad er med til at forme den sociale praksis, som kommer til udtryk på aktørniveau. </w:t>
      </w:r>
    </w:p>
    <w:p w:rsidR="006A46D4" w:rsidRDefault="006A46D4" w:rsidP="006A46D4">
      <w:pPr>
        <w:pStyle w:val="Overskrift2"/>
        <w:jc w:val="left"/>
        <w:rPr>
          <w:lang w:val="da-DK"/>
        </w:rPr>
      </w:pPr>
      <w:r>
        <w:rPr>
          <w:lang w:val="da-DK"/>
        </w:rPr>
        <w:t xml:space="preserve"> </w:t>
      </w:r>
      <w:bookmarkStart w:id="34" w:name="_Toc232161347"/>
      <w:bookmarkStart w:id="35" w:name="_Toc232826043"/>
      <w:r>
        <w:rPr>
          <w:lang w:val="da-DK"/>
        </w:rPr>
        <w:t>5.1 Struktur, aktør og social praksis</w:t>
      </w:r>
      <w:bookmarkEnd w:id="34"/>
      <w:bookmarkEnd w:id="35"/>
    </w:p>
    <w:p w:rsidR="006A46D4" w:rsidRDefault="006A46D4" w:rsidP="006A46D4">
      <w:pPr>
        <w:pStyle w:val="specialeskabelon"/>
        <w:rPr>
          <w:lang w:val="da-DK"/>
        </w:rPr>
      </w:pPr>
      <w:r w:rsidRPr="00B9625A">
        <w:rPr>
          <w:lang w:val="da-DK"/>
        </w:rPr>
        <w:t>Bourdieu</w:t>
      </w:r>
      <w:r>
        <w:rPr>
          <w:lang w:val="da-DK"/>
        </w:rPr>
        <w:t xml:space="preserve">s analyseteknik handler grundlæggende om at synliggøre </w:t>
      </w:r>
      <w:r w:rsidRPr="00B9625A">
        <w:rPr>
          <w:lang w:val="da-DK"/>
        </w:rPr>
        <w:t>de magtrelationer og differentieringsmekanismer, som eksisterer inden</w:t>
      </w:r>
      <w:r>
        <w:rPr>
          <w:lang w:val="da-DK"/>
        </w:rPr>
        <w:t xml:space="preserve"> </w:t>
      </w:r>
      <w:r w:rsidRPr="00B9625A">
        <w:rPr>
          <w:lang w:val="da-DK"/>
        </w:rPr>
        <w:t>for</w:t>
      </w:r>
      <w:r>
        <w:rPr>
          <w:lang w:val="da-DK"/>
        </w:rPr>
        <w:t xml:space="preserve"> det, han betegner som</w:t>
      </w:r>
      <w:r w:rsidRPr="00B9625A">
        <w:rPr>
          <w:lang w:val="da-DK"/>
        </w:rPr>
        <w:t xml:space="preserve"> </w:t>
      </w:r>
      <w:r>
        <w:rPr>
          <w:lang w:val="da-DK"/>
        </w:rPr>
        <w:t xml:space="preserve">sociale rum og felter. Dette gøres ud fra et fokus på samspillet mellem struktur og aktør, som karakteriseres ved at inddrage aktørens subjektive betragtninger, mens analysen samtidig søger at komme ud over de elementer af såkaldt </w:t>
      </w:r>
      <w:r w:rsidRPr="00F27F66">
        <w:rPr>
          <w:lang w:val="da-DK"/>
        </w:rPr>
        <w:t>”common sense”</w:t>
      </w:r>
      <w:r>
        <w:rPr>
          <w:lang w:val="da-DK"/>
        </w:rPr>
        <w:t>, som ligger heri. Den sandhed, som er virkelig for aktøren, og som formidles af aktøren, bliver, i Bourdieus analyser, en brik af viden, som bruges til at afdække,</w:t>
      </w:r>
      <w:r w:rsidRPr="00F27F66">
        <w:rPr>
          <w:lang w:val="da-DK"/>
        </w:rPr>
        <w:t xml:space="preserve"> hvilke </w:t>
      </w:r>
      <w:r>
        <w:rPr>
          <w:lang w:val="da-DK"/>
        </w:rPr>
        <w:t>bagvedliggende sociale relationer og magtforhold</w:t>
      </w:r>
      <w:r w:rsidRPr="00F27F66">
        <w:rPr>
          <w:lang w:val="da-DK"/>
        </w:rPr>
        <w:t xml:space="preserve"> der viser sig at være strukturerende for det sociale rum, som individet færdes i, med afsæt i samme individs betragtninger og handlinger (Bourdieu.1998:163). </w:t>
      </w:r>
    </w:p>
    <w:p w:rsidR="006A46D4" w:rsidRDefault="006A46D4" w:rsidP="006A46D4">
      <w:pPr>
        <w:pStyle w:val="specialeskabelon"/>
        <w:rPr>
          <w:lang w:val="da-DK"/>
        </w:rPr>
      </w:pPr>
      <w:r>
        <w:rPr>
          <w:lang w:val="da-DK"/>
        </w:rPr>
        <w:t xml:space="preserve">Frem for særskilt at fokusere på strukturen eller aktøren introducerer Bourdieu begrebet </w:t>
      </w:r>
      <w:r w:rsidRPr="00D00B44">
        <w:rPr>
          <w:i/>
          <w:lang w:val="da-DK"/>
        </w:rPr>
        <w:t>social praksis</w:t>
      </w:r>
      <w:r>
        <w:rPr>
          <w:lang w:val="da-DK"/>
        </w:rPr>
        <w:t xml:space="preserve"> som udtryk for det </w:t>
      </w:r>
      <w:r w:rsidRPr="001D0791">
        <w:rPr>
          <w:lang w:val="da-DK"/>
        </w:rPr>
        <w:t>samspil</w:t>
      </w:r>
      <w:r>
        <w:rPr>
          <w:lang w:val="da-DK"/>
        </w:rPr>
        <w:t>,</w:t>
      </w:r>
      <w:r w:rsidRPr="001229C3">
        <w:rPr>
          <w:lang w:val="da-DK"/>
        </w:rPr>
        <w:t xml:space="preserve"> </w:t>
      </w:r>
      <w:r>
        <w:rPr>
          <w:lang w:val="da-DK"/>
        </w:rPr>
        <w:t xml:space="preserve">der sker mellem det, han begrebsliggør som </w:t>
      </w:r>
      <w:r w:rsidRPr="00A26840">
        <w:rPr>
          <w:i/>
          <w:lang w:val="da-DK"/>
        </w:rPr>
        <w:t>habitus</w:t>
      </w:r>
      <w:r>
        <w:rPr>
          <w:lang w:val="da-DK"/>
        </w:rPr>
        <w:t xml:space="preserve">, </w:t>
      </w:r>
      <w:r w:rsidRPr="00A26840">
        <w:rPr>
          <w:i/>
          <w:lang w:val="da-DK"/>
        </w:rPr>
        <w:t>kapital</w:t>
      </w:r>
      <w:r>
        <w:rPr>
          <w:lang w:val="da-DK"/>
        </w:rPr>
        <w:t xml:space="preserve"> og </w:t>
      </w:r>
      <w:r w:rsidRPr="00A26840">
        <w:rPr>
          <w:i/>
          <w:lang w:val="da-DK"/>
        </w:rPr>
        <w:t>felt</w:t>
      </w:r>
      <w:r w:rsidRPr="001229C3">
        <w:rPr>
          <w:lang w:val="da-DK"/>
        </w:rPr>
        <w:t>.</w:t>
      </w:r>
      <w:r>
        <w:rPr>
          <w:lang w:val="da-DK"/>
        </w:rPr>
        <w:t xml:space="preserve"> Dermed søger han at</w:t>
      </w:r>
      <w:r w:rsidRPr="00B9625A">
        <w:rPr>
          <w:lang w:val="da-DK"/>
        </w:rPr>
        <w:t xml:space="preserve"> </w:t>
      </w:r>
      <w:r>
        <w:rPr>
          <w:lang w:val="da-DK"/>
        </w:rPr>
        <w:t>indfange de individuelle og subjektive karakteristika som, i samspil med de strukturer, der er på spil i felterne, bestemmer et individs</w:t>
      </w:r>
      <w:r w:rsidRPr="00AB7428">
        <w:rPr>
          <w:lang w:val="da-DK"/>
        </w:rPr>
        <w:t xml:space="preserve"> løbebane eller </w:t>
      </w:r>
      <w:r>
        <w:rPr>
          <w:lang w:val="da-DK"/>
        </w:rPr>
        <w:t xml:space="preserve">sociale </w:t>
      </w:r>
      <w:r w:rsidRPr="00AB7428">
        <w:rPr>
          <w:lang w:val="da-DK"/>
        </w:rPr>
        <w:t>praksis.</w:t>
      </w:r>
      <w:r w:rsidRPr="00B9625A">
        <w:rPr>
          <w:lang w:val="da-DK"/>
        </w:rPr>
        <w:t xml:space="preserve"> </w:t>
      </w:r>
      <w:r>
        <w:rPr>
          <w:lang w:val="da-DK"/>
        </w:rPr>
        <w:t>Bourdieu o</w:t>
      </w:r>
      <w:r w:rsidRPr="00A77FF4">
        <w:rPr>
          <w:lang w:val="da-DK"/>
        </w:rPr>
        <w:t>pstille</w:t>
      </w:r>
      <w:r>
        <w:rPr>
          <w:lang w:val="da-DK"/>
        </w:rPr>
        <w:t>r</w:t>
      </w:r>
      <w:r w:rsidRPr="00A77FF4">
        <w:rPr>
          <w:lang w:val="da-DK"/>
        </w:rPr>
        <w:t xml:space="preserve"> </w:t>
      </w:r>
      <w:r>
        <w:rPr>
          <w:lang w:val="da-DK"/>
        </w:rPr>
        <w:t>analyseteknikken på følgende måde:</w:t>
      </w:r>
    </w:p>
    <w:p w:rsidR="006A46D4" w:rsidRPr="001D0791" w:rsidRDefault="006A46D4" w:rsidP="006A46D4">
      <w:pPr>
        <w:pStyle w:val="specialeskabelon"/>
        <w:jc w:val="center"/>
        <w:rPr>
          <w:szCs w:val="26"/>
          <w:u w:val="single"/>
          <w:lang w:val="da-DK"/>
        </w:rPr>
      </w:pPr>
      <w:r w:rsidRPr="001D0791">
        <w:rPr>
          <w:szCs w:val="26"/>
          <w:u w:val="single"/>
          <w:lang w:val="da-DK"/>
        </w:rPr>
        <w:lastRenderedPageBreak/>
        <w:t>(klassehabitus) (kapital) + felt = social praksis</w:t>
      </w:r>
      <w:r w:rsidRPr="001D0791">
        <w:rPr>
          <w:rStyle w:val="Fodnotehenvisning"/>
          <w:szCs w:val="26"/>
          <w:u w:val="single"/>
          <w:lang w:val="da-DK"/>
        </w:rPr>
        <w:footnoteReference w:id="12"/>
      </w:r>
    </w:p>
    <w:p w:rsidR="006A46D4" w:rsidRDefault="006A46D4" w:rsidP="006A46D4">
      <w:pPr>
        <w:pStyle w:val="specialeskabelon"/>
        <w:rPr>
          <w:lang w:val="da-DK"/>
        </w:rPr>
      </w:pPr>
      <w:r w:rsidRPr="00B9625A">
        <w:rPr>
          <w:lang w:val="da-DK"/>
        </w:rPr>
        <w:t xml:space="preserve">For at forstå </w:t>
      </w:r>
      <w:r>
        <w:rPr>
          <w:lang w:val="da-DK"/>
        </w:rPr>
        <w:t>aktørens praksis</w:t>
      </w:r>
      <w:r w:rsidRPr="00B9625A">
        <w:rPr>
          <w:lang w:val="da-DK"/>
        </w:rPr>
        <w:t xml:space="preserve">, kræves der således viden om de faktorer, som står på venstre side af lighedstegnet. </w:t>
      </w:r>
      <w:r w:rsidRPr="00A77FF4">
        <w:rPr>
          <w:lang w:val="da-DK"/>
        </w:rPr>
        <w:t>Der behøves information om</w:t>
      </w:r>
      <w:r>
        <w:rPr>
          <w:lang w:val="da-DK"/>
        </w:rPr>
        <w:t>,</w:t>
      </w:r>
      <w:r w:rsidRPr="00A77FF4">
        <w:rPr>
          <w:lang w:val="da-DK"/>
        </w:rPr>
        <w:t xml:space="preserve"> </w:t>
      </w:r>
      <w:r>
        <w:rPr>
          <w:lang w:val="da-DK"/>
        </w:rPr>
        <w:t>hvad det er for en</w:t>
      </w:r>
      <w:r w:rsidRPr="00A77FF4">
        <w:rPr>
          <w:lang w:val="da-DK"/>
        </w:rPr>
        <w:t xml:space="preserve"> social struktur</w:t>
      </w:r>
      <w:r>
        <w:rPr>
          <w:lang w:val="da-DK"/>
        </w:rPr>
        <w:t>,</w:t>
      </w:r>
      <w:r w:rsidRPr="00A77FF4">
        <w:rPr>
          <w:lang w:val="da-DK"/>
        </w:rPr>
        <w:t xml:space="preserve"> som har </w:t>
      </w:r>
      <w:r>
        <w:rPr>
          <w:lang w:val="da-DK"/>
        </w:rPr>
        <w:t>præget</w:t>
      </w:r>
      <w:r w:rsidRPr="00A77FF4">
        <w:rPr>
          <w:lang w:val="da-DK"/>
        </w:rPr>
        <w:t xml:space="preserve"> </w:t>
      </w:r>
      <w:r>
        <w:rPr>
          <w:lang w:val="da-DK"/>
        </w:rPr>
        <w:t>og som præger det</w:t>
      </w:r>
      <w:r w:rsidRPr="00A77FF4">
        <w:rPr>
          <w:lang w:val="da-DK"/>
        </w:rPr>
        <w:t xml:space="preserve"> pågældende </w:t>
      </w:r>
      <w:r>
        <w:rPr>
          <w:lang w:val="da-DK"/>
        </w:rPr>
        <w:t>individ.</w:t>
      </w:r>
      <w:r w:rsidRPr="00A77FF4">
        <w:rPr>
          <w:lang w:val="da-DK"/>
        </w:rPr>
        <w:t xml:space="preserve"> </w:t>
      </w:r>
      <w:r>
        <w:rPr>
          <w:lang w:val="da-DK"/>
        </w:rPr>
        <w:t>D</w:t>
      </w:r>
      <w:r w:rsidRPr="00A77FF4">
        <w:rPr>
          <w:lang w:val="da-DK"/>
        </w:rPr>
        <w:t>er behøves v</w:t>
      </w:r>
      <w:r>
        <w:rPr>
          <w:lang w:val="da-DK"/>
        </w:rPr>
        <w:t>iden om forholdet mellem det pågældende individs sociale, kulturelle og økonomiske kapital, og endelig</w:t>
      </w:r>
      <w:r w:rsidRPr="00B9625A">
        <w:rPr>
          <w:lang w:val="da-DK"/>
        </w:rPr>
        <w:t xml:space="preserve"> kræver analysen information om det</w:t>
      </w:r>
      <w:r>
        <w:rPr>
          <w:lang w:val="da-DK"/>
        </w:rPr>
        <w:t>/de</w:t>
      </w:r>
      <w:r w:rsidRPr="00B9625A">
        <w:rPr>
          <w:lang w:val="da-DK"/>
        </w:rPr>
        <w:t xml:space="preserve"> felt</w:t>
      </w:r>
      <w:r>
        <w:rPr>
          <w:lang w:val="da-DK"/>
        </w:rPr>
        <w:t>er</w:t>
      </w:r>
      <w:r w:rsidRPr="00B9625A">
        <w:rPr>
          <w:lang w:val="da-DK"/>
        </w:rPr>
        <w:t>, hvori praksissen finder sted og dermed om de dynamikker og tilstande</w:t>
      </w:r>
      <w:r>
        <w:rPr>
          <w:lang w:val="da-DK"/>
        </w:rPr>
        <w:t>,</w:t>
      </w:r>
      <w:r w:rsidRPr="00B9625A">
        <w:rPr>
          <w:lang w:val="da-DK"/>
        </w:rPr>
        <w:t xml:space="preserve"> som feltet er karakteriseret ved. Oversat til min analyse</w:t>
      </w:r>
      <w:r>
        <w:rPr>
          <w:lang w:val="da-DK"/>
        </w:rPr>
        <w:t>,</w:t>
      </w:r>
      <w:r w:rsidRPr="00B9625A">
        <w:rPr>
          <w:lang w:val="da-DK"/>
        </w:rPr>
        <w:t xml:space="preserve"> </w:t>
      </w:r>
      <w:r>
        <w:rPr>
          <w:lang w:val="da-DK"/>
        </w:rPr>
        <w:t xml:space="preserve">af højtuddannede indvandrerkvinders adgang og tilknytning til det danske arbejdsmarked, kan </w:t>
      </w:r>
      <w:r w:rsidRPr="00B9625A">
        <w:rPr>
          <w:lang w:val="da-DK"/>
        </w:rPr>
        <w:t xml:space="preserve">formlen </w:t>
      </w:r>
      <w:r>
        <w:rPr>
          <w:lang w:val="da-DK"/>
        </w:rPr>
        <w:t xml:space="preserve">se </w:t>
      </w:r>
      <w:r w:rsidRPr="00B9625A">
        <w:rPr>
          <w:lang w:val="da-DK"/>
        </w:rPr>
        <w:t>således ud:</w:t>
      </w:r>
      <w:r>
        <w:rPr>
          <w:lang w:val="da-DK"/>
        </w:rPr>
        <w:t xml:space="preserve"> </w:t>
      </w:r>
    </w:p>
    <w:p w:rsidR="006A46D4" w:rsidRPr="001D0791" w:rsidRDefault="006A46D4" w:rsidP="006A46D4">
      <w:pPr>
        <w:pStyle w:val="specialeskabelon"/>
        <w:jc w:val="center"/>
        <w:rPr>
          <w:sz w:val="26"/>
          <w:szCs w:val="26"/>
          <w:u w:val="single"/>
          <w:lang w:val="da-DK"/>
        </w:rPr>
      </w:pPr>
      <w:r w:rsidRPr="001D0791">
        <w:rPr>
          <w:szCs w:val="26"/>
          <w:u w:val="single"/>
          <w:lang w:val="da-DK"/>
        </w:rPr>
        <w:t>(habitus præget fra hjemland) (</w:t>
      </w:r>
      <w:r>
        <w:rPr>
          <w:szCs w:val="26"/>
          <w:u w:val="single"/>
          <w:lang w:val="da-DK"/>
        </w:rPr>
        <w:t xml:space="preserve">fx </w:t>
      </w:r>
      <w:r w:rsidRPr="001D0791">
        <w:rPr>
          <w:szCs w:val="26"/>
          <w:u w:val="single"/>
          <w:lang w:val="da-DK"/>
        </w:rPr>
        <w:t>højtuddannet</w:t>
      </w:r>
      <w:r w:rsidRPr="001D0791">
        <w:rPr>
          <w:rStyle w:val="Fodnotehenvisning"/>
          <w:szCs w:val="26"/>
          <w:u w:val="single"/>
          <w:lang w:val="da-DK"/>
        </w:rPr>
        <w:footnoteReference w:id="13"/>
      </w:r>
      <w:r w:rsidRPr="001D0791">
        <w:rPr>
          <w:szCs w:val="26"/>
          <w:u w:val="single"/>
          <w:lang w:val="da-DK"/>
        </w:rPr>
        <w:t xml:space="preserve">) + dansk arbejdsmarked = </w:t>
      </w:r>
      <w:r>
        <w:rPr>
          <w:szCs w:val="26"/>
          <w:u w:val="single"/>
          <w:lang w:val="da-DK"/>
        </w:rPr>
        <w:t>adgang og tilknytning til arbejdsmarkedet</w:t>
      </w:r>
    </w:p>
    <w:p w:rsidR="006A46D4" w:rsidRDefault="006A46D4" w:rsidP="006A46D4">
      <w:pPr>
        <w:pStyle w:val="specialeskabelon"/>
        <w:rPr>
          <w:lang w:val="da-DK"/>
        </w:rPr>
      </w:pPr>
      <w:r>
        <w:rPr>
          <w:lang w:val="da-DK"/>
        </w:rPr>
        <w:t>I en analyse</w:t>
      </w:r>
      <w:r w:rsidRPr="001229C3">
        <w:rPr>
          <w:lang w:val="da-DK"/>
        </w:rPr>
        <w:t xml:space="preserve"> af</w:t>
      </w:r>
      <w:r>
        <w:rPr>
          <w:lang w:val="da-DK"/>
        </w:rPr>
        <w:t xml:space="preserve"> højtuddannede indvandrerkvinder</w:t>
      </w:r>
      <w:r w:rsidRPr="001229C3">
        <w:rPr>
          <w:lang w:val="da-DK"/>
        </w:rPr>
        <w:t xml:space="preserve"> giver</w:t>
      </w:r>
      <w:r>
        <w:rPr>
          <w:lang w:val="da-DK"/>
        </w:rPr>
        <w:t xml:space="preserve"> begreberne</w:t>
      </w:r>
      <w:r w:rsidRPr="001229C3">
        <w:rPr>
          <w:lang w:val="da-DK"/>
        </w:rPr>
        <w:t xml:space="preserve"> </w:t>
      </w:r>
      <w:r>
        <w:rPr>
          <w:lang w:val="da-DK"/>
        </w:rPr>
        <w:t>mulighed for at analysere deres adgang og tilknytning som</w:t>
      </w:r>
      <w:r w:rsidRPr="001229C3">
        <w:rPr>
          <w:lang w:val="da-DK"/>
        </w:rPr>
        <w:t xml:space="preserve"> </w:t>
      </w:r>
      <w:r>
        <w:rPr>
          <w:lang w:val="da-DK"/>
        </w:rPr>
        <w:t>et udtryk for s</w:t>
      </w:r>
      <w:r w:rsidRPr="001229C3">
        <w:rPr>
          <w:lang w:val="da-DK"/>
        </w:rPr>
        <w:t>amspil</w:t>
      </w:r>
      <w:r>
        <w:rPr>
          <w:lang w:val="da-DK"/>
        </w:rPr>
        <w:t>let</w:t>
      </w:r>
      <w:r w:rsidRPr="001229C3">
        <w:rPr>
          <w:lang w:val="da-DK"/>
        </w:rPr>
        <w:t xml:space="preserve"> </w:t>
      </w:r>
      <w:r>
        <w:rPr>
          <w:lang w:val="da-DK"/>
        </w:rPr>
        <w:t xml:space="preserve">mellem deres dispositioner i form af habitus og kapital samt de strukturelle forhold og processer, som karakteriserer feltet: det danske arbejdsmarked. I sekvensanalysen lægges der vægt på betydningen af forskellige typer af kapital og desuden bygges analysen op på en måde, som søger at tage højde for de strukturelle forhold, der præger arbejdsmarkedet med hensyn til konjunkturudvikling og ledighed. Herunder opridses betydningerne af Bourdieus habitus- og feltbegreb, samt hvad der karakteriserer de forskellige typer af kapital. </w:t>
      </w:r>
    </w:p>
    <w:p w:rsidR="006A46D4" w:rsidRDefault="006A46D4" w:rsidP="006A46D4">
      <w:pPr>
        <w:pStyle w:val="Overskrift2"/>
        <w:jc w:val="left"/>
        <w:rPr>
          <w:lang w:val="da-DK"/>
        </w:rPr>
      </w:pPr>
      <w:r>
        <w:rPr>
          <w:lang w:val="da-DK"/>
        </w:rPr>
        <w:t xml:space="preserve"> </w:t>
      </w:r>
      <w:bookmarkStart w:id="36" w:name="_Toc232161348"/>
      <w:bookmarkStart w:id="37" w:name="_Toc232826044"/>
      <w:r>
        <w:rPr>
          <w:lang w:val="da-DK"/>
        </w:rPr>
        <w:t>5.2 Det sociale rum, felter og habitus</w:t>
      </w:r>
      <w:bookmarkEnd w:id="36"/>
      <w:bookmarkEnd w:id="37"/>
    </w:p>
    <w:p w:rsidR="006A46D4" w:rsidRDefault="006A46D4" w:rsidP="006A46D4">
      <w:pPr>
        <w:pStyle w:val="specialeskabelon"/>
        <w:rPr>
          <w:lang w:val="da-DK"/>
        </w:rPr>
      </w:pPr>
      <w:r>
        <w:rPr>
          <w:lang w:val="da-DK"/>
        </w:rPr>
        <w:t>I analysen af social praksis repræsenterer det sociale rum/feltet, hvori praksissen udspiller sig, en central faktor. Ifølge Bourdieu består det sociale rum som sagt af en række</w:t>
      </w:r>
      <w:r w:rsidRPr="0090113D">
        <w:rPr>
          <w:lang w:val="da-DK"/>
        </w:rPr>
        <w:t xml:space="preserve"> differentieringsmekanismer, magtrelati</w:t>
      </w:r>
      <w:r w:rsidRPr="0090113D">
        <w:rPr>
          <w:lang w:val="da-DK"/>
        </w:rPr>
        <w:t>o</w:t>
      </w:r>
      <w:r w:rsidRPr="0090113D">
        <w:rPr>
          <w:lang w:val="da-DK"/>
        </w:rPr>
        <w:t xml:space="preserve">ner og dominansforhold, </w:t>
      </w:r>
      <w:r>
        <w:rPr>
          <w:lang w:val="da-DK"/>
        </w:rPr>
        <w:t>som</w:t>
      </w:r>
      <w:r w:rsidRPr="0090113D">
        <w:rPr>
          <w:lang w:val="da-DK"/>
        </w:rPr>
        <w:t xml:space="preserve"> virker strukturerende </w:t>
      </w:r>
      <w:r>
        <w:rPr>
          <w:lang w:val="da-DK"/>
        </w:rPr>
        <w:lastRenderedPageBreak/>
        <w:t>for det sociale liv</w:t>
      </w:r>
      <w:r w:rsidRPr="0090113D">
        <w:rPr>
          <w:lang w:val="da-DK"/>
        </w:rPr>
        <w:t xml:space="preserve">. </w:t>
      </w:r>
      <w:r w:rsidRPr="00A77FF4">
        <w:rPr>
          <w:lang w:val="da-DK"/>
        </w:rPr>
        <w:t xml:space="preserve">Det sociale rum kan underinddeles i et utal af felter såsom uddannelsessystemet og arbejdsmarkedet, som igen kan inddeles i </w:t>
      </w:r>
      <w:r>
        <w:rPr>
          <w:lang w:val="da-DK"/>
        </w:rPr>
        <w:t xml:space="preserve">forskellige </w:t>
      </w:r>
      <w:r w:rsidRPr="00A77FF4">
        <w:rPr>
          <w:lang w:val="da-DK"/>
        </w:rPr>
        <w:t>felter</w:t>
      </w:r>
      <w:r>
        <w:rPr>
          <w:lang w:val="da-DK"/>
        </w:rPr>
        <w:t>. Felter kan eksistere relativt autonomt men påvirkes af den generelle samfundsudvikling. Arbejdsmarkedet er eksempelvis påvirket af udbud og efterspørgsel, hvilket betyder, at eksterne forhold er med til at bestemme, hvad der tillægges værdi på feltet og dermed, hvilken position det enkelte individ har mulighed for at indtage. Inden for feltet opretholdes magtrelationer og dominansforhold således i kraft a</w:t>
      </w:r>
      <w:r w:rsidRPr="00DC1D31">
        <w:rPr>
          <w:lang w:val="da-DK"/>
        </w:rPr>
        <w:t>f de forskel</w:t>
      </w:r>
      <w:r>
        <w:rPr>
          <w:lang w:val="da-DK"/>
        </w:rPr>
        <w:t>le</w:t>
      </w:r>
      <w:r w:rsidRPr="00DC1D31">
        <w:rPr>
          <w:lang w:val="da-DK"/>
        </w:rPr>
        <w:t>, som gør sig gælden</w:t>
      </w:r>
      <w:r>
        <w:rPr>
          <w:lang w:val="da-DK"/>
        </w:rPr>
        <w:t xml:space="preserve">de mellem individer og grupper. Forskelle som kommer til udtryk gennem individets </w:t>
      </w:r>
      <w:r w:rsidRPr="00DC1D31">
        <w:rPr>
          <w:lang w:val="da-DK"/>
        </w:rPr>
        <w:t>habitus og kapital</w:t>
      </w:r>
      <w:r>
        <w:rPr>
          <w:lang w:val="da-DK"/>
        </w:rPr>
        <w:t>beholdning</w:t>
      </w:r>
      <w:r w:rsidRPr="00DC1D31">
        <w:rPr>
          <w:lang w:val="da-DK"/>
        </w:rPr>
        <w:t xml:space="preserve"> (Bourdieu.1997:54). </w:t>
      </w:r>
    </w:p>
    <w:p w:rsidR="006A46D4" w:rsidRDefault="006A46D4" w:rsidP="006A46D4">
      <w:pPr>
        <w:pStyle w:val="specialeskabelon"/>
        <w:rPr>
          <w:lang w:val="da-DK"/>
        </w:rPr>
      </w:pPr>
      <w:r>
        <w:rPr>
          <w:lang w:val="da-DK"/>
        </w:rPr>
        <w:t xml:space="preserve">Årsagen til, at feltet kan opretholdes og reproduceres, skyldes grundlæggende, at </w:t>
      </w:r>
      <w:r w:rsidRPr="0090113D">
        <w:rPr>
          <w:lang w:val="da-DK"/>
        </w:rPr>
        <w:t>samfundsstrukturerne</w:t>
      </w:r>
      <w:r>
        <w:rPr>
          <w:lang w:val="da-DK"/>
        </w:rPr>
        <w:t xml:space="preserve"> er</w:t>
      </w:r>
      <w:r w:rsidRPr="0090113D">
        <w:rPr>
          <w:lang w:val="da-DK"/>
        </w:rPr>
        <w:t xml:space="preserve"> i stand til at præge menneskets tankevirksomhed og handlen</w:t>
      </w:r>
      <w:r>
        <w:rPr>
          <w:lang w:val="da-DK"/>
        </w:rPr>
        <w:t>. S</w:t>
      </w:r>
      <w:r w:rsidRPr="0090113D">
        <w:rPr>
          <w:lang w:val="da-DK"/>
        </w:rPr>
        <w:t xml:space="preserve">ærligt </w:t>
      </w:r>
      <w:r>
        <w:rPr>
          <w:lang w:val="da-DK"/>
        </w:rPr>
        <w:t>staten og dennes</w:t>
      </w:r>
      <w:r w:rsidRPr="0090113D">
        <w:rPr>
          <w:lang w:val="da-DK"/>
        </w:rPr>
        <w:t xml:space="preserve"> institutioner råder over midler til at in</w:t>
      </w:r>
      <w:r w:rsidRPr="0090113D">
        <w:rPr>
          <w:lang w:val="da-DK"/>
        </w:rPr>
        <w:t>d</w:t>
      </w:r>
      <w:r w:rsidRPr="0090113D">
        <w:rPr>
          <w:lang w:val="da-DK"/>
        </w:rPr>
        <w:t>prente og sætte vedvarende anskuelsesprincipper igennem (Prieur &amp; Sestoft.2006:67). At råde over sådanne midler sætter stat og institutioner i stand til at definere det sociale rums spilleregler</w:t>
      </w:r>
      <w:r>
        <w:rPr>
          <w:lang w:val="da-DK"/>
        </w:rPr>
        <w:t xml:space="preserve"> i</w:t>
      </w:r>
      <w:r w:rsidRPr="0090113D">
        <w:rPr>
          <w:lang w:val="da-DK"/>
        </w:rPr>
        <w:t xml:space="preserve"> forhold til</w:t>
      </w:r>
      <w:r>
        <w:rPr>
          <w:lang w:val="da-DK"/>
        </w:rPr>
        <w:t>,</w:t>
      </w:r>
      <w:r w:rsidRPr="0090113D">
        <w:rPr>
          <w:lang w:val="da-DK"/>
        </w:rPr>
        <w:t xml:space="preserve"> hvilken slags kapital der eksempelvis </w:t>
      </w:r>
      <w:r>
        <w:rPr>
          <w:lang w:val="da-DK"/>
        </w:rPr>
        <w:t xml:space="preserve">skal </w:t>
      </w:r>
      <w:r w:rsidRPr="0090113D">
        <w:rPr>
          <w:lang w:val="da-DK"/>
        </w:rPr>
        <w:t xml:space="preserve">til for at kunne indtage en dominerende </w:t>
      </w:r>
      <w:r>
        <w:rPr>
          <w:lang w:val="da-DK"/>
        </w:rPr>
        <w:t>position på arbejdsmarkedet.</w:t>
      </w:r>
      <w:r w:rsidRPr="0090113D">
        <w:rPr>
          <w:lang w:val="da-DK"/>
        </w:rPr>
        <w:t xml:space="preserve"> Det er </w:t>
      </w:r>
      <w:r>
        <w:rPr>
          <w:lang w:val="da-DK"/>
        </w:rPr>
        <w:t xml:space="preserve">ifølge Bourdieu </w:t>
      </w:r>
      <w:r w:rsidRPr="0090113D">
        <w:rPr>
          <w:lang w:val="da-DK"/>
        </w:rPr>
        <w:t>sådanne anskuelsesprincipper, der er med til at org</w:t>
      </w:r>
      <w:r w:rsidRPr="0090113D">
        <w:rPr>
          <w:lang w:val="da-DK"/>
        </w:rPr>
        <w:t>a</w:t>
      </w:r>
      <w:r w:rsidRPr="0090113D">
        <w:rPr>
          <w:lang w:val="da-DK"/>
        </w:rPr>
        <w:t>nisere det moderne samfund, og det er gennem en langvarig prægning af individets habitus, at forskellige styrk</w:t>
      </w:r>
      <w:r w:rsidRPr="0090113D">
        <w:rPr>
          <w:lang w:val="da-DK"/>
        </w:rPr>
        <w:t>e</w:t>
      </w:r>
      <w:r w:rsidRPr="0090113D">
        <w:rPr>
          <w:lang w:val="da-DK"/>
        </w:rPr>
        <w:t xml:space="preserve">forhold reproduceres eller ændres. </w:t>
      </w:r>
      <w:r w:rsidRPr="002B439B">
        <w:rPr>
          <w:lang w:val="da-DK"/>
        </w:rPr>
        <w:t>Dette sker gennem en symbol</w:t>
      </w:r>
      <w:r>
        <w:rPr>
          <w:lang w:val="da-DK"/>
        </w:rPr>
        <w:t>sk magtudøvelse, som individet</w:t>
      </w:r>
      <w:r w:rsidRPr="002B439B">
        <w:rPr>
          <w:lang w:val="da-DK"/>
        </w:rPr>
        <w:t xml:space="preserve"> ikke er opmærksom på, fordi det sociale rums stru</w:t>
      </w:r>
      <w:r w:rsidRPr="002B439B">
        <w:rPr>
          <w:lang w:val="da-DK"/>
        </w:rPr>
        <w:t>k</w:t>
      </w:r>
      <w:r w:rsidRPr="002B439B">
        <w:rPr>
          <w:lang w:val="da-DK"/>
        </w:rPr>
        <w:t xml:space="preserve">tur, samt de positioner de selv indtager heri, synes naturlige. </w:t>
      </w:r>
      <w:r>
        <w:rPr>
          <w:lang w:val="da-DK"/>
        </w:rPr>
        <w:t>D</w:t>
      </w:r>
      <w:r w:rsidRPr="001470F2">
        <w:rPr>
          <w:lang w:val="da-DK"/>
        </w:rPr>
        <w:t>en prægning, der foregår</w:t>
      </w:r>
      <w:r>
        <w:rPr>
          <w:lang w:val="da-DK"/>
        </w:rPr>
        <w:t>, er således</w:t>
      </w:r>
      <w:r w:rsidRPr="001470F2">
        <w:rPr>
          <w:lang w:val="da-DK"/>
        </w:rPr>
        <w:t xml:space="preserve"> ikke bevidst, men fungerer </w:t>
      </w:r>
      <w:r>
        <w:rPr>
          <w:lang w:val="da-DK"/>
        </w:rPr>
        <w:t xml:space="preserve">snarere </w:t>
      </w:r>
      <w:r w:rsidRPr="001470F2">
        <w:rPr>
          <w:lang w:val="da-DK"/>
        </w:rPr>
        <w:t>som en slags automatik, der indskrives i kroppen, hvorved individets placering i det sociale rum også delvist bestemmes. Dette er ikke ensbetydende med, at ind</w:t>
      </w:r>
      <w:r w:rsidRPr="001470F2">
        <w:rPr>
          <w:lang w:val="da-DK"/>
        </w:rPr>
        <w:t>i</w:t>
      </w:r>
      <w:r w:rsidRPr="001470F2">
        <w:rPr>
          <w:lang w:val="da-DK"/>
        </w:rPr>
        <w:t>videt ikke har forskellige valgmuligheder</w:t>
      </w:r>
      <w:r>
        <w:rPr>
          <w:lang w:val="da-DK"/>
        </w:rPr>
        <w:t>,</w:t>
      </w:r>
      <w:r w:rsidRPr="001470F2">
        <w:rPr>
          <w:lang w:val="da-DK"/>
        </w:rPr>
        <w:t xml:space="preserve"> men henviser snarere til, at det grundlag</w:t>
      </w:r>
      <w:r>
        <w:rPr>
          <w:lang w:val="da-DK"/>
        </w:rPr>
        <w:t>,</w:t>
      </w:r>
      <w:r w:rsidRPr="001470F2">
        <w:rPr>
          <w:lang w:val="da-DK"/>
        </w:rPr>
        <w:t xml:space="preserve"> hvorpå valgene bliver truffet, er betinget af den sociale struktur, som individet kender til gennem eksempelvis familie (opdragelse) og skolegang (uddannelse): </w:t>
      </w:r>
      <w:r w:rsidRPr="001470F2">
        <w:rPr>
          <w:i/>
          <w:lang w:val="da-DK"/>
        </w:rPr>
        <w:t>”Habitus er dette generative og samlende princip, der omsætter de indre og relationelle kara</w:t>
      </w:r>
      <w:r w:rsidRPr="001470F2">
        <w:rPr>
          <w:i/>
          <w:lang w:val="da-DK"/>
        </w:rPr>
        <w:t>k</w:t>
      </w:r>
      <w:r w:rsidRPr="001470F2">
        <w:rPr>
          <w:i/>
          <w:lang w:val="da-DK"/>
        </w:rPr>
        <w:t>teristika i en position til en samlet livsstil, dvs. til et samlet sæt af personvalg, valg af goder, valg af praktikker”</w:t>
      </w:r>
      <w:r w:rsidRPr="001470F2">
        <w:rPr>
          <w:lang w:val="da-DK"/>
        </w:rPr>
        <w:t xml:space="preserve"> (Bourdieu.1997:24). </w:t>
      </w:r>
    </w:p>
    <w:p w:rsidR="006A46D4" w:rsidRPr="001470F2" w:rsidRDefault="006A46D4" w:rsidP="006A46D4">
      <w:pPr>
        <w:pStyle w:val="specialeskabelon"/>
        <w:rPr>
          <w:lang w:val="da-DK"/>
        </w:rPr>
      </w:pPr>
      <w:r>
        <w:rPr>
          <w:lang w:val="da-DK"/>
        </w:rPr>
        <w:t xml:space="preserve">I forhold til analysen af højtuddannede indvandrerkvinder har de kvalitative eksplorationer indledningsvist givet et indtryk af, hvordan habitus langsomt tilpasses en ny kontekst i kraft af de forskellige handlingsperspektiver, kvinder opstiller for i fremtiden at opnå den ønskede </w:t>
      </w:r>
      <w:r>
        <w:rPr>
          <w:lang w:val="da-DK"/>
        </w:rPr>
        <w:lastRenderedPageBreak/>
        <w:t xml:space="preserve">tilknytning til arbejdsmarkedet. De beslutninger og overvejelser, som kommer til udtryk her, viser imidlertid, hvordan deres valg/fravalg kun giver mening i forlængelse af deres egen livshistorie. Eksempelvis peger Daniela på, at hun nu har en mulighed for at vælge om, fordi hendes tidligere karriere som metalingeniør dels udsprang af strukturelle samfundsmæssige behov og af en familietradition inden for faget, som hun nu ikke længere behøver at tage hensyn til. Det karrierevalg, hun træffer i Danmark om at arbejde som ufaglært, kan således kun forstås med udgangspunkt i hendes historie og den prægning, som livet i Rumænien har haft på hendes habitus.   </w:t>
      </w:r>
    </w:p>
    <w:p w:rsidR="006A46D4" w:rsidRDefault="006A46D4" w:rsidP="006A46D4">
      <w:pPr>
        <w:pStyle w:val="Overskrift4"/>
        <w:jc w:val="left"/>
        <w:rPr>
          <w:lang w:val="da-DK"/>
        </w:rPr>
      </w:pPr>
      <w:r>
        <w:rPr>
          <w:lang w:val="da-DK"/>
        </w:rPr>
        <w:t xml:space="preserve">5.2.1 Kapitalformerne </w:t>
      </w:r>
    </w:p>
    <w:p w:rsidR="006A46D4" w:rsidRDefault="006A46D4" w:rsidP="006A46D4">
      <w:pPr>
        <w:pStyle w:val="specialeskabelon"/>
        <w:rPr>
          <w:lang w:val="da-DK"/>
        </w:rPr>
      </w:pPr>
      <w:r>
        <w:rPr>
          <w:lang w:val="da-DK"/>
        </w:rPr>
        <w:t>I Bourdieus begrebsapparat udgør habitus og felterne i det sociale rum den kontekst, hvori de forskellige kapitalformer opnår en specifik værdi. Han</w:t>
      </w:r>
      <w:r w:rsidRPr="000E1D91">
        <w:rPr>
          <w:lang w:val="da-DK"/>
        </w:rPr>
        <w:t xml:space="preserve"> </w:t>
      </w:r>
      <w:r>
        <w:rPr>
          <w:lang w:val="da-DK"/>
        </w:rPr>
        <w:t xml:space="preserve">skelner som bekendt </w:t>
      </w:r>
      <w:r w:rsidRPr="000E1D91">
        <w:rPr>
          <w:lang w:val="da-DK"/>
        </w:rPr>
        <w:t xml:space="preserve">mellem </w:t>
      </w:r>
      <w:r>
        <w:rPr>
          <w:lang w:val="da-DK"/>
        </w:rPr>
        <w:t xml:space="preserve">økonomisk, social og kulturel kapital. </w:t>
      </w:r>
      <w:r w:rsidRPr="00B050ED">
        <w:rPr>
          <w:lang w:val="da-DK"/>
        </w:rPr>
        <w:t xml:space="preserve">Endelig definerer </w:t>
      </w:r>
      <w:r>
        <w:rPr>
          <w:lang w:val="da-DK"/>
        </w:rPr>
        <w:t>Bourdieu</w:t>
      </w:r>
      <w:r w:rsidRPr="00B050ED">
        <w:rPr>
          <w:lang w:val="da-DK"/>
        </w:rPr>
        <w:t xml:space="preserve"> metakategorien symbolsk kapital, som de andre kapitalformer kan ko</w:t>
      </w:r>
      <w:r w:rsidRPr="00B050ED">
        <w:rPr>
          <w:lang w:val="da-DK"/>
        </w:rPr>
        <w:t>n</w:t>
      </w:r>
      <w:r w:rsidRPr="00B050ED">
        <w:rPr>
          <w:lang w:val="da-DK"/>
        </w:rPr>
        <w:t>verteres til, når de</w:t>
      </w:r>
      <w:r>
        <w:rPr>
          <w:lang w:val="da-DK"/>
        </w:rPr>
        <w:t xml:space="preserve"> anerkendes og tilskrives værdi i en social sammenhæng (Prieur og Sestoft.2006:94)</w:t>
      </w:r>
      <w:r w:rsidRPr="00B050ED">
        <w:rPr>
          <w:lang w:val="da-DK"/>
        </w:rPr>
        <w:t xml:space="preserve">. </w:t>
      </w:r>
      <w:r>
        <w:rPr>
          <w:lang w:val="da-DK"/>
        </w:rPr>
        <w:t>Kapitalformerne indgår desuden i et samspil, hvor de i forskellige sammenhænge kan forudsætte hinanden eller konverteres fra én form til en anden (Bourdieu.1986:47). Eksempelvis kan økonomisk kapital være en forudsætning for, at en højtuddannet indvandrerkvinde har mulighed for at øge sin kulturelle kapital: økonomisk råderum i familien kan således skabe mulighed for, at hun kan investere tid til at gen- eller videreuddanne sig. På samme måde kan social kapital være en forudsætning for, at den oparbejdede kulturelle kapital kan omsættes i praksis til et reelt job.</w:t>
      </w:r>
    </w:p>
    <w:p w:rsidR="006A46D4" w:rsidRPr="00E20A10" w:rsidRDefault="006A46D4" w:rsidP="006A46D4">
      <w:pPr>
        <w:pStyle w:val="Overskrift5"/>
        <w:jc w:val="left"/>
      </w:pPr>
      <w:r w:rsidRPr="00E20A10">
        <w:t>Økonomisk kapital</w:t>
      </w:r>
    </w:p>
    <w:p w:rsidR="006A46D4" w:rsidRPr="00DC16C0" w:rsidRDefault="006A46D4" w:rsidP="006A46D4">
      <w:pPr>
        <w:pStyle w:val="specialeskabelon"/>
        <w:rPr>
          <w:lang w:val="da-DK"/>
        </w:rPr>
      </w:pPr>
      <w:r w:rsidRPr="00E20A10">
        <w:t>Den økonomiske kapital refererer til de værdier</w:t>
      </w:r>
      <w:r>
        <w:t>, et individ besidder</w:t>
      </w:r>
      <w:r w:rsidRPr="00E20A10">
        <w:t xml:space="preserve"> </w:t>
      </w:r>
      <w:r w:rsidRPr="00E20A10">
        <w:rPr>
          <w:i/>
        </w:rPr>
        <w:t>”which is immediately and directly convertible into money and may be institutionalized in the form of property rights”</w:t>
      </w:r>
      <w:r w:rsidRPr="00E20A10">
        <w:t xml:space="preserve"> </w:t>
      </w:r>
      <w:r>
        <w:t xml:space="preserve">(Bourdieu.1986:47). </w:t>
      </w:r>
      <w:r w:rsidRPr="00DC16C0">
        <w:rPr>
          <w:lang w:val="da-DK"/>
        </w:rPr>
        <w:t xml:space="preserve">Ud over fast ejendom kan den økonomiske </w:t>
      </w:r>
      <w:r>
        <w:rPr>
          <w:lang w:val="da-DK"/>
        </w:rPr>
        <w:t>k</w:t>
      </w:r>
      <w:r w:rsidRPr="00DC16C0">
        <w:rPr>
          <w:lang w:val="da-DK"/>
        </w:rPr>
        <w:t>apital bestå</w:t>
      </w:r>
      <w:r>
        <w:rPr>
          <w:lang w:val="da-DK"/>
        </w:rPr>
        <w:t xml:space="preserve"> i</w:t>
      </w:r>
      <w:r w:rsidRPr="00DC16C0">
        <w:rPr>
          <w:lang w:val="da-DK"/>
        </w:rPr>
        <w:t xml:space="preserve"> værdipapirer,</w:t>
      </w:r>
      <w:r>
        <w:rPr>
          <w:lang w:val="da-DK"/>
        </w:rPr>
        <w:t xml:space="preserve"> aktier og lønindkomst og kan som nævnt ovenfor have stor betydning for individets handlemuligheder. </w:t>
      </w:r>
    </w:p>
    <w:p w:rsidR="006A46D4" w:rsidRPr="00DC16C0" w:rsidRDefault="006A46D4" w:rsidP="006A46D4">
      <w:pPr>
        <w:pStyle w:val="Overskrift5"/>
        <w:jc w:val="left"/>
        <w:rPr>
          <w:lang w:val="da-DK"/>
        </w:rPr>
      </w:pPr>
      <w:r>
        <w:rPr>
          <w:lang w:val="da-DK"/>
        </w:rPr>
        <w:t>Social kapital</w:t>
      </w:r>
    </w:p>
    <w:p w:rsidR="006A46D4" w:rsidRDefault="006A46D4" w:rsidP="006A46D4">
      <w:pPr>
        <w:pStyle w:val="specialeskabelon"/>
        <w:rPr>
          <w:lang w:val="da-DK"/>
        </w:rPr>
      </w:pPr>
      <w:r>
        <w:rPr>
          <w:lang w:val="da-DK"/>
        </w:rPr>
        <w:t xml:space="preserve">Denne kapitalform refererer til den mængde af aktuelle eller potentielle ressourcer, som det enkelte individ kan trække på i kraft af dets netværk: </w:t>
      </w:r>
    </w:p>
    <w:p w:rsidR="006A46D4" w:rsidRPr="00FB7AFB" w:rsidRDefault="006A46D4" w:rsidP="006A46D4">
      <w:pPr>
        <w:pStyle w:val="specialeskabelon"/>
        <w:ind w:left="1701"/>
      </w:pPr>
      <w:r w:rsidRPr="00FB7AFB">
        <w:rPr>
          <w:i/>
        </w:rPr>
        <w:lastRenderedPageBreak/>
        <w:t>The volume of the social capital possessed by a given agent thus depend</w:t>
      </w:r>
      <w:r>
        <w:rPr>
          <w:i/>
        </w:rPr>
        <w:t>s</w:t>
      </w:r>
      <w:r w:rsidRPr="00FB7AFB">
        <w:rPr>
          <w:i/>
        </w:rPr>
        <w:t xml:space="preserve"> on the size of network connections he can effectively mobilize and on the volume of the capital (economic, cultural or symbolic) possessed in his own right by each of those to whom he is connected </w:t>
      </w:r>
      <w:r>
        <w:t>(Bourdieu.1986:51)</w:t>
      </w:r>
    </w:p>
    <w:p w:rsidR="006A46D4" w:rsidRDefault="006A46D4" w:rsidP="006A46D4">
      <w:pPr>
        <w:pStyle w:val="specialeskabelon"/>
        <w:rPr>
          <w:lang w:val="da-DK"/>
        </w:rPr>
      </w:pPr>
      <w:r>
        <w:rPr>
          <w:lang w:val="da-DK"/>
        </w:rPr>
        <w:t>I relation til</w:t>
      </w:r>
      <w:r w:rsidRPr="00DD7944">
        <w:rPr>
          <w:lang w:val="da-DK"/>
        </w:rPr>
        <w:t xml:space="preserve"> d</w:t>
      </w:r>
      <w:r>
        <w:rPr>
          <w:lang w:val="da-DK"/>
        </w:rPr>
        <w:t>enne undersøgelses målgruppe kan</w:t>
      </w:r>
      <w:r w:rsidRPr="00DD7944">
        <w:rPr>
          <w:lang w:val="da-DK"/>
        </w:rPr>
        <w:t xml:space="preserve"> netværket </w:t>
      </w:r>
      <w:r>
        <w:rPr>
          <w:lang w:val="da-DK"/>
        </w:rPr>
        <w:t>tænkes at være betydningsfuldt i forhold til jobmuligheder og i forhold til at opnå viden om, hvorledes man typisk agerer på det danske arbejdsmarked, herunder hvor man søger job. Har man en dansk ægtefælle, er adgangen til en sådan viden umiddelbart tilgængelig. I forhold til en dansk ægtefælles betydning for jobmuligheder fremgik det desuden af de kvalitative interview, at kvinderne ofte havde giftet sig med en mand, som ofte var placeret i en position der ikke krævede højere uddannelse, hvorfor han ikke direkte kan siges at udgøre et relevant netværk i forhold til kvindens mulighed for at finde et uddannelsesrelevant job. Udbyttet af et socialt netværk kommer således an på, hvilke positioner de personer, man indgår i en relation til, indtager.</w:t>
      </w:r>
    </w:p>
    <w:p w:rsidR="006A46D4" w:rsidRDefault="006A46D4" w:rsidP="006A46D4">
      <w:pPr>
        <w:pStyle w:val="Overskrift5"/>
        <w:jc w:val="left"/>
        <w:rPr>
          <w:lang w:val="da-DK"/>
        </w:rPr>
      </w:pPr>
      <w:r>
        <w:rPr>
          <w:lang w:val="da-DK"/>
        </w:rPr>
        <w:t xml:space="preserve">Kulturel kapital  </w:t>
      </w:r>
    </w:p>
    <w:p w:rsidR="006A46D4" w:rsidRDefault="006A46D4" w:rsidP="006A46D4">
      <w:pPr>
        <w:pStyle w:val="specialeskabelon"/>
        <w:rPr>
          <w:lang w:val="da-DK"/>
        </w:rPr>
      </w:pPr>
      <w:r>
        <w:rPr>
          <w:lang w:val="da-DK"/>
        </w:rPr>
        <w:t xml:space="preserve">Endelig er der den kulturelle kapital, hvor Bourdieu skelner mellem tre forskellige typer: (1) En kropsliggjort kulturel kapital, der defineres som </w:t>
      </w:r>
      <w:r w:rsidRPr="00727E7F">
        <w:rPr>
          <w:i/>
          <w:lang w:val="da-DK"/>
        </w:rPr>
        <w:t xml:space="preserve">”long lasting dispositions of the mind </w:t>
      </w:r>
      <w:r w:rsidRPr="007C2709">
        <w:rPr>
          <w:i/>
          <w:lang w:val="da-DK"/>
        </w:rPr>
        <w:t xml:space="preserve">and body” </w:t>
      </w:r>
      <w:r w:rsidRPr="007C2709">
        <w:rPr>
          <w:lang w:val="da-DK"/>
        </w:rPr>
        <w:t>(Bourdieu.1986:47). Bourdieu</w:t>
      </w:r>
      <w:r>
        <w:rPr>
          <w:lang w:val="da-DK"/>
        </w:rPr>
        <w:t xml:space="preserve"> peger på, at kultur og dannelse, som en integreret del af et individ, er udtryk for en kropsliggjort kulturel kapital, som eksempelvis via skolen og familien opstår i kraft af en længerevarende prægning. (2) Kulturel kapital kan ligeledes fremtræde i objektiveret form, hvor den kan materialisere sig i form af malerier og bøger. Dette forudsætter typisk en vis økonomisk kapital i form af penge til at erhverve sig diverse bøger og malerier eller en vis social kapital, hvor bøger og malerier eksempelvis erhverves gennem familiearv. (3) Den tredje type drejer sig om kulturel kapital i institutionaliseret form, hvor Bourdieu fremhæver officielt anerkendte akademiske grader som et godt eksempel, fordi graden, i kraft af at være officielt anerkendt, udgør en værdi i sig selv:</w:t>
      </w:r>
    </w:p>
    <w:p w:rsidR="006A46D4" w:rsidRPr="00F05A9E" w:rsidRDefault="006A46D4" w:rsidP="006A46D4">
      <w:pPr>
        <w:pStyle w:val="specialeskabelon"/>
        <w:ind w:left="1701"/>
      </w:pPr>
      <w:r w:rsidRPr="00F05A9E">
        <w:rPr>
          <w:i/>
        </w:rPr>
        <w:t>With the academic qualifications, a certificate of cultural competence which confers on</w:t>
      </w:r>
      <w:r>
        <w:rPr>
          <w:i/>
        </w:rPr>
        <w:t xml:space="preserve"> </w:t>
      </w:r>
      <w:r w:rsidRPr="00F05A9E">
        <w:rPr>
          <w:i/>
        </w:rPr>
        <w:t xml:space="preserve">its holder a conventional, constant, legally guaranteed value with respect to culture, social alchemy produces a form of cultural capital which has a relative autonomy vis-a-vis its bearer and even vis-a-vis the cultural capital he effectively possesses at a given moment in time </w:t>
      </w:r>
      <w:r>
        <w:t>(Bourdieu.1986:50-51)</w:t>
      </w:r>
    </w:p>
    <w:p w:rsidR="006A46D4" w:rsidRDefault="006A46D4" w:rsidP="006A46D4">
      <w:pPr>
        <w:pStyle w:val="specialeskabelon"/>
        <w:rPr>
          <w:lang w:val="da-DK"/>
        </w:rPr>
      </w:pPr>
      <w:r w:rsidRPr="000E1D91">
        <w:rPr>
          <w:lang w:val="da-DK"/>
        </w:rPr>
        <w:lastRenderedPageBreak/>
        <w:t>I analysen af højtuddannede indvandrerkvinder er betydningen af deres kulturelle kapital</w:t>
      </w:r>
      <w:r>
        <w:rPr>
          <w:lang w:val="da-DK"/>
        </w:rPr>
        <w:t xml:space="preserve"> i denne institutionaliserede form særlig</w:t>
      </w:r>
      <w:r w:rsidRPr="000E1D91">
        <w:rPr>
          <w:lang w:val="da-DK"/>
        </w:rPr>
        <w:t xml:space="preserve"> </w:t>
      </w:r>
      <w:r>
        <w:rPr>
          <w:lang w:val="da-DK"/>
        </w:rPr>
        <w:t>interessant,</w:t>
      </w:r>
      <w:r w:rsidRPr="000E1D91">
        <w:rPr>
          <w:lang w:val="da-DK"/>
        </w:rPr>
        <w:t xml:space="preserve"> da det handler om, hvilken værdi deres uddannelsesmæssige baggrund tilskrives på et arbejdsmarked domineret af professioner udklækket i et dansk uddannelsessystem</w:t>
      </w:r>
      <w:r w:rsidRPr="000E1D91">
        <w:rPr>
          <w:rStyle w:val="Fodnotehenvisning"/>
        </w:rPr>
        <w:footnoteReference w:id="14"/>
      </w:r>
      <w:r w:rsidRPr="000E1D91">
        <w:rPr>
          <w:lang w:val="da-DK"/>
        </w:rPr>
        <w:t xml:space="preserve">. </w:t>
      </w:r>
      <w:r>
        <w:rPr>
          <w:lang w:val="da-DK"/>
        </w:rPr>
        <w:t>I forlængelse heraf er det</w:t>
      </w:r>
      <w:r w:rsidRPr="000601DF">
        <w:rPr>
          <w:lang w:val="da-DK"/>
        </w:rPr>
        <w:t xml:space="preserve"> nødvendigt at være opmærksom på betydningen af den ændrede nationale kontekst, som gør sig gældende for kvinderne.</w:t>
      </w:r>
      <w:r>
        <w:rPr>
          <w:lang w:val="da-DK"/>
        </w:rPr>
        <w:t xml:space="preserve"> For er det overhovedet muligt</w:t>
      </w:r>
      <w:r w:rsidRPr="000601DF">
        <w:rPr>
          <w:lang w:val="da-DK"/>
        </w:rPr>
        <w:t xml:space="preserve"> at overføre </w:t>
      </w:r>
      <w:r>
        <w:rPr>
          <w:lang w:val="da-DK"/>
        </w:rPr>
        <w:t>institutionaliseret kulturel kapital fra én national kontekst til en anden?</w:t>
      </w:r>
      <w:r w:rsidRPr="000601DF">
        <w:rPr>
          <w:lang w:val="da-DK"/>
        </w:rPr>
        <w:t xml:space="preserve"> </w:t>
      </w:r>
      <w:r>
        <w:rPr>
          <w:lang w:val="da-DK"/>
        </w:rPr>
        <w:t>En universitetsgrad fra et prestigiøst universitet på Filippinerne kan blive vurderet værdiløs i en dansk kontekst – både ved en formel vurdering gennem CIRIUS og ved en uformel vurdering af en arbejdsgiver. Dette afspejler kapitalbegrebets kontingens. Som det fremgik i kapitel 4 og desuden af den tidligere forskning på området er der større sandsynlighed for, at en højtuddannet indvandrer får jobbet, hvis han/hun har erhvervet sig uddannelseskvalifikationer i Danmark. Både med og uden en formel vurdering er der således risiko for en devaluering af de medbragte uddannelseskvalifikationer hos arbejdsgiveren. En af de differentieringsmekanismer, som præger det danske, såvel som andre vestlige, arbejdsmarkeder, kan således vise sig at handle om, at jobpositioner på højt niveau reserveres til individer, som er uddannet i et dansk uddannelsessystem (Bauder.2003). Inden der vendes tilbage til dette spørgsmål, introduceres efterfølgende specialets metode.</w:t>
      </w:r>
    </w:p>
    <w:p w:rsidR="006A46D4" w:rsidRPr="00060C40" w:rsidRDefault="006A46D4" w:rsidP="006A46D4">
      <w:pPr>
        <w:pStyle w:val="Overskrift1"/>
        <w:jc w:val="left"/>
        <w:rPr>
          <w:lang w:val="da-DK"/>
        </w:rPr>
      </w:pPr>
      <w:r>
        <w:rPr>
          <w:lang w:val="da-DK"/>
        </w:rPr>
        <w:br w:type="page"/>
      </w:r>
      <w:r>
        <w:rPr>
          <w:lang w:val="da-DK"/>
        </w:rPr>
        <w:lastRenderedPageBreak/>
        <w:t xml:space="preserve"> </w:t>
      </w:r>
      <w:bookmarkStart w:id="38" w:name="_Toc232161349"/>
      <w:bookmarkStart w:id="39" w:name="_Toc232826045"/>
      <w:r>
        <w:rPr>
          <w:lang w:val="da-DK"/>
        </w:rPr>
        <w:t>6.</w:t>
      </w:r>
      <w:r w:rsidRPr="00060C40">
        <w:rPr>
          <w:lang w:val="da-DK"/>
        </w:rPr>
        <w:t xml:space="preserve"> Metode</w:t>
      </w:r>
      <w:bookmarkEnd w:id="38"/>
      <w:bookmarkEnd w:id="39"/>
    </w:p>
    <w:p w:rsidR="006A46D4" w:rsidRPr="00060C40" w:rsidRDefault="006A46D4" w:rsidP="006A46D4">
      <w:pPr>
        <w:pStyle w:val="specialeskabelon"/>
        <w:rPr>
          <w:lang w:val="da-DK"/>
        </w:rPr>
      </w:pPr>
      <w:r>
        <w:rPr>
          <w:lang w:val="da-DK"/>
        </w:rPr>
        <w:t>Som sagt indledningsvist er hensigten</w:t>
      </w:r>
      <w:r w:rsidRPr="00060C40">
        <w:rPr>
          <w:lang w:val="da-DK"/>
        </w:rPr>
        <w:t xml:space="preserve"> at analysere højtuddannede indvandrerkvinders </w:t>
      </w:r>
      <w:r>
        <w:rPr>
          <w:lang w:val="da-DK"/>
        </w:rPr>
        <w:t>adgang og tilknytning til</w:t>
      </w:r>
      <w:r w:rsidRPr="00060C40">
        <w:rPr>
          <w:lang w:val="da-DK"/>
        </w:rPr>
        <w:t xml:space="preserve"> arbejdsmarkedet </w:t>
      </w:r>
      <w:r w:rsidRPr="00F94269">
        <w:rPr>
          <w:i/>
          <w:lang w:val="da-DK"/>
        </w:rPr>
        <w:t>set over tid</w:t>
      </w:r>
      <w:r w:rsidRPr="00060C40">
        <w:rPr>
          <w:lang w:val="da-DK"/>
        </w:rPr>
        <w:t>, forstået meget præcist som de forskellige positioner inden</w:t>
      </w:r>
      <w:r>
        <w:rPr>
          <w:lang w:val="da-DK"/>
        </w:rPr>
        <w:t xml:space="preserve"> </w:t>
      </w:r>
      <w:r w:rsidRPr="00060C40">
        <w:rPr>
          <w:lang w:val="da-DK"/>
        </w:rPr>
        <w:t>for og uden</w:t>
      </w:r>
      <w:r>
        <w:rPr>
          <w:lang w:val="da-DK"/>
        </w:rPr>
        <w:t xml:space="preserve"> </w:t>
      </w:r>
      <w:r w:rsidRPr="00060C40">
        <w:rPr>
          <w:lang w:val="da-DK"/>
        </w:rPr>
        <w:t>for arbejdsmarkedet</w:t>
      </w:r>
      <w:r>
        <w:rPr>
          <w:lang w:val="da-DK"/>
        </w:rPr>
        <w:t>,</w:t>
      </w:r>
      <w:r w:rsidRPr="00060C40">
        <w:rPr>
          <w:lang w:val="da-DK"/>
        </w:rPr>
        <w:t xml:space="preserve"> kvinderne indtager</w:t>
      </w:r>
      <w:r>
        <w:rPr>
          <w:lang w:val="da-DK"/>
        </w:rPr>
        <w:t xml:space="preserve"> fra deres ankomst og</w:t>
      </w:r>
      <w:r w:rsidRPr="00060C40">
        <w:rPr>
          <w:lang w:val="da-DK"/>
        </w:rPr>
        <w:t xml:space="preserve"> henover en årrække.</w:t>
      </w:r>
      <w:r>
        <w:rPr>
          <w:lang w:val="da-DK"/>
        </w:rPr>
        <w:t xml:space="preserve"> Ideen er at gøre hver enkelt kvindes </w:t>
      </w:r>
      <w:r w:rsidRPr="00716D78">
        <w:rPr>
          <w:i/>
          <w:lang w:val="da-DK"/>
        </w:rPr>
        <w:t>samlede</w:t>
      </w:r>
      <w:r>
        <w:rPr>
          <w:lang w:val="da-DK"/>
        </w:rPr>
        <w:t xml:space="preserve"> arbejdsmarkedstilknytning til genstand for analysen, hvilket kræver</w:t>
      </w:r>
      <w:r w:rsidRPr="00060C40">
        <w:rPr>
          <w:lang w:val="da-DK"/>
        </w:rPr>
        <w:t xml:space="preserve"> en metode</w:t>
      </w:r>
      <w:r>
        <w:rPr>
          <w:lang w:val="da-DK"/>
        </w:rPr>
        <w:t>, som er i stand til at håndtere</w:t>
      </w:r>
      <w:r w:rsidRPr="00060C40">
        <w:rPr>
          <w:lang w:val="da-DK"/>
        </w:rPr>
        <w:t xml:space="preserve"> </w:t>
      </w:r>
      <w:r w:rsidRPr="00716D78">
        <w:rPr>
          <w:i/>
          <w:lang w:val="da-DK"/>
        </w:rPr>
        <w:t>hele</w:t>
      </w:r>
      <w:r>
        <w:rPr>
          <w:lang w:val="da-DK"/>
        </w:rPr>
        <w:t xml:space="preserve"> </w:t>
      </w:r>
      <w:r w:rsidRPr="00716D78">
        <w:rPr>
          <w:i/>
          <w:lang w:val="da-DK"/>
        </w:rPr>
        <w:t>sekvenser</w:t>
      </w:r>
      <w:r>
        <w:rPr>
          <w:lang w:val="da-DK"/>
        </w:rPr>
        <w:t xml:space="preserve"> </w:t>
      </w:r>
      <w:r w:rsidRPr="00716D78">
        <w:rPr>
          <w:i/>
          <w:lang w:val="da-DK"/>
        </w:rPr>
        <w:t>af</w:t>
      </w:r>
      <w:r>
        <w:rPr>
          <w:lang w:val="da-DK"/>
        </w:rPr>
        <w:t xml:space="preserve"> </w:t>
      </w:r>
      <w:r w:rsidRPr="00716D78">
        <w:rPr>
          <w:i/>
          <w:lang w:val="da-DK"/>
        </w:rPr>
        <w:t>viden</w:t>
      </w:r>
      <w:r>
        <w:rPr>
          <w:lang w:val="da-DK"/>
        </w:rPr>
        <w:t xml:space="preserve"> eller sammenhængende hændelsesforløb.</w:t>
      </w:r>
      <w:r w:rsidRPr="00060C40">
        <w:rPr>
          <w:lang w:val="da-DK"/>
        </w:rPr>
        <w:t xml:space="preserve"> Som det vil fremgå i de</w:t>
      </w:r>
      <w:r>
        <w:rPr>
          <w:lang w:val="da-DK"/>
        </w:rPr>
        <w:t>t</w:t>
      </w:r>
      <w:r w:rsidRPr="00060C40">
        <w:rPr>
          <w:lang w:val="da-DK"/>
        </w:rPr>
        <w:t xml:space="preserve"> efterfølgende </w:t>
      </w:r>
      <w:r>
        <w:rPr>
          <w:lang w:val="da-DK"/>
        </w:rPr>
        <w:t xml:space="preserve">afsnit </w:t>
      </w:r>
      <w:r w:rsidRPr="00060C40">
        <w:rPr>
          <w:lang w:val="da-DK"/>
        </w:rPr>
        <w:t xml:space="preserve">indebærer </w:t>
      </w:r>
      <w:r>
        <w:rPr>
          <w:lang w:val="da-DK"/>
        </w:rPr>
        <w:t xml:space="preserve">denne hensigt </w:t>
      </w:r>
      <w:r w:rsidRPr="00060C40">
        <w:rPr>
          <w:lang w:val="da-DK"/>
        </w:rPr>
        <w:t>et utraditionelt metode</w:t>
      </w:r>
      <w:r>
        <w:rPr>
          <w:lang w:val="da-DK"/>
        </w:rPr>
        <w:t>valg</w:t>
      </w:r>
      <w:r w:rsidRPr="00060C40">
        <w:rPr>
          <w:lang w:val="da-DK"/>
        </w:rPr>
        <w:t xml:space="preserve"> i forhold til de metoder,</w:t>
      </w:r>
      <w:r>
        <w:rPr>
          <w:lang w:val="da-DK"/>
        </w:rPr>
        <w:t xml:space="preserve"> som</w:t>
      </w:r>
      <w:r w:rsidRPr="00060C40">
        <w:rPr>
          <w:lang w:val="da-DK"/>
        </w:rPr>
        <w:t xml:space="preserve"> typisk benyttes</w:t>
      </w:r>
      <w:r>
        <w:rPr>
          <w:lang w:val="da-DK"/>
        </w:rPr>
        <w:t xml:space="preserve"> i sociologiske forløbsanalyser. Her repræsenterer </w:t>
      </w:r>
      <w:r w:rsidRPr="00C962DE">
        <w:rPr>
          <w:i/>
          <w:lang w:val="da-DK"/>
        </w:rPr>
        <w:t>event history analysis</w:t>
      </w:r>
      <w:r w:rsidRPr="00060C40">
        <w:rPr>
          <w:lang w:val="da-DK"/>
        </w:rPr>
        <w:t>, også kaldet</w:t>
      </w:r>
      <w:r>
        <w:rPr>
          <w:lang w:val="da-DK"/>
        </w:rPr>
        <w:t xml:space="preserve"> overlevelsesanalyse eller</w:t>
      </w:r>
      <w:r w:rsidRPr="00060C40">
        <w:rPr>
          <w:lang w:val="da-DK"/>
        </w:rPr>
        <w:t xml:space="preserve"> varighedsanalyse </w:t>
      </w:r>
      <w:r>
        <w:rPr>
          <w:lang w:val="da-DK"/>
        </w:rPr>
        <w:t>alt efter fagområde</w:t>
      </w:r>
      <w:r w:rsidRPr="00060C40">
        <w:rPr>
          <w:lang w:val="da-DK"/>
        </w:rPr>
        <w:t>,</w:t>
      </w:r>
      <w:r>
        <w:rPr>
          <w:lang w:val="da-DK"/>
        </w:rPr>
        <w:t xml:space="preserve"> </w:t>
      </w:r>
      <w:r w:rsidRPr="00060C40">
        <w:rPr>
          <w:lang w:val="da-DK"/>
        </w:rPr>
        <w:t>en</w:t>
      </w:r>
      <w:r>
        <w:rPr>
          <w:lang w:val="da-DK"/>
        </w:rPr>
        <w:t xml:space="preserve"> mere </w:t>
      </w:r>
      <w:r w:rsidRPr="00060C40">
        <w:rPr>
          <w:lang w:val="da-DK"/>
        </w:rPr>
        <w:t>traditionel tilgang (</w:t>
      </w:r>
      <w:r>
        <w:rPr>
          <w:lang w:val="da-DK"/>
        </w:rPr>
        <w:t>Allison.1995:1</w:t>
      </w:r>
      <w:r w:rsidRPr="00060C40">
        <w:rPr>
          <w:lang w:val="da-DK"/>
        </w:rPr>
        <w:t>).</w:t>
      </w:r>
      <w:r>
        <w:rPr>
          <w:lang w:val="da-DK"/>
        </w:rPr>
        <w:t xml:space="preserve"> </w:t>
      </w:r>
    </w:p>
    <w:p w:rsidR="006A46D4" w:rsidRPr="00060C40" w:rsidRDefault="006A46D4" w:rsidP="006A46D4">
      <w:pPr>
        <w:pStyle w:val="specialeskabelon"/>
        <w:rPr>
          <w:lang w:val="da-DK"/>
        </w:rPr>
      </w:pPr>
      <w:r w:rsidRPr="00060C40">
        <w:rPr>
          <w:lang w:val="da-DK"/>
        </w:rPr>
        <w:t xml:space="preserve">I det efterfølgende kapitel uddybes først de overvejelser, som ligger til grund for </w:t>
      </w:r>
      <w:r>
        <w:rPr>
          <w:lang w:val="da-DK"/>
        </w:rPr>
        <w:t xml:space="preserve">mit </w:t>
      </w:r>
      <w:r w:rsidRPr="00060C40">
        <w:rPr>
          <w:lang w:val="da-DK"/>
        </w:rPr>
        <w:t xml:space="preserve">valg af metode med udgangspunkt i problemstillingens karakter/egenart, samt de kilder som har inspireret valget. Før den tekniske præsentation af metodens indhold og grundprincipper, redegøres der </w:t>
      </w:r>
      <w:r>
        <w:rPr>
          <w:lang w:val="da-DK"/>
        </w:rPr>
        <w:t xml:space="preserve">i et historisk perspektiv </w:t>
      </w:r>
      <w:r w:rsidRPr="00060C40">
        <w:rPr>
          <w:lang w:val="da-DK"/>
        </w:rPr>
        <w:t>for sociologiens udvikling som metodedisciplin</w:t>
      </w:r>
      <w:r>
        <w:rPr>
          <w:lang w:val="da-DK"/>
        </w:rPr>
        <w:t>, med fokus på den forløbsanalytiske tradition</w:t>
      </w:r>
      <w:r w:rsidRPr="00060C40">
        <w:rPr>
          <w:lang w:val="da-DK"/>
        </w:rPr>
        <w:t>. Eftersom en del af kapitlet tager form som en introduktion til en</w:t>
      </w:r>
      <w:r w:rsidRPr="006E4CDB">
        <w:rPr>
          <w:lang w:val="da-DK"/>
        </w:rPr>
        <w:t xml:space="preserve"> </w:t>
      </w:r>
      <w:r w:rsidRPr="00060C40">
        <w:rPr>
          <w:lang w:val="da-DK"/>
        </w:rPr>
        <w:t>metode</w:t>
      </w:r>
      <w:r>
        <w:rPr>
          <w:lang w:val="da-DK"/>
        </w:rPr>
        <w:t xml:space="preserve"> der</w:t>
      </w:r>
      <w:r w:rsidRPr="00060C40">
        <w:rPr>
          <w:lang w:val="da-DK"/>
        </w:rPr>
        <w:t xml:space="preserve">, i en dansk sammenhæng, </w:t>
      </w:r>
      <w:r>
        <w:rPr>
          <w:lang w:val="da-DK"/>
        </w:rPr>
        <w:t xml:space="preserve">indtil videre er </w:t>
      </w:r>
      <w:r w:rsidRPr="00060C40">
        <w:rPr>
          <w:lang w:val="da-DK"/>
        </w:rPr>
        <w:t xml:space="preserve">uudforsket, </w:t>
      </w:r>
      <w:r>
        <w:rPr>
          <w:lang w:val="da-DK"/>
        </w:rPr>
        <w:t>har jeg fundet det</w:t>
      </w:r>
      <w:r w:rsidRPr="00060C40">
        <w:rPr>
          <w:lang w:val="da-DK"/>
        </w:rPr>
        <w:t xml:space="preserve"> relevant at placere metoden i dennes historiske kontekst</w:t>
      </w:r>
      <w:r>
        <w:rPr>
          <w:lang w:val="da-DK"/>
        </w:rPr>
        <w:t>,</w:t>
      </w:r>
      <w:r w:rsidRPr="00060C40">
        <w:rPr>
          <w:lang w:val="da-DK"/>
        </w:rPr>
        <w:t xml:space="preserve"> således at udgangspunktet står klart. Redegørelsen </w:t>
      </w:r>
      <w:r>
        <w:rPr>
          <w:lang w:val="da-DK"/>
        </w:rPr>
        <w:t>leder frem til en</w:t>
      </w:r>
      <w:r w:rsidRPr="00060C40">
        <w:rPr>
          <w:lang w:val="da-DK"/>
        </w:rPr>
        <w:t xml:space="preserve"> uddybning af den valgte metodes </w:t>
      </w:r>
      <w:r>
        <w:rPr>
          <w:lang w:val="da-DK"/>
        </w:rPr>
        <w:t>forskellighed fra,</w:t>
      </w:r>
      <w:r w:rsidRPr="00060C40">
        <w:rPr>
          <w:lang w:val="da-DK"/>
        </w:rPr>
        <w:t xml:space="preserve"> styrke</w:t>
      </w:r>
      <w:r>
        <w:rPr>
          <w:lang w:val="da-DK"/>
        </w:rPr>
        <w:t xml:space="preserve"> og svaghed i forhold til mere traditionelle metodiske tilgange til</w:t>
      </w:r>
      <w:r w:rsidRPr="00060C40">
        <w:rPr>
          <w:lang w:val="da-DK"/>
        </w:rPr>
        <w:t xml:space="preserve"> sociologiske forløbsanalyser</w:t>
      </w:r>
      <w:r>
        <w:rPr>
          <w:lang w:val="da-DK"/>
        </w:rPr>
        <w:t>.</w:t>
      </w:r>
      <w:r w:rsidRPr="00060C40">
        <w:rPr>
          <w:lang w:val="da-DK"/>
        </w:rPr>
        <w:t xml:space="preserve"> Den efterfølgende præsentation vil </w:t>
      </w:r>
      <w:r>
        <w:rPr>
          <w:lang w:val="da-DK"/>
        </w:rPr>
        <w:t>endvidere</w:t>
      </w:r>
      <w:r w:rsidRPr="00060C40">
        <w:rPr>
          <w:lang w:val="da-DK"/>
        </w:rPr>
        <w:t xml:space="preserve"> rumme de væsentligste kritikpunkter</w:t>
      </w:r>
      <w:r>
        <w:rPr>
          <w:lang w:val="da-DK"/>
        </w:rPr>
        <w:t>,</w:t>
      </w:r>
      <w:r w:rsidRPr="00060C40">
        <w:rPr>
          <w:lang w:val="da-DK"/>
        </w:rPr>
        <w:t xml:space="preserve"> </w:t>
      </w:r>
      <w:r>
        <w:rPr>
          <w:lang w:val="da-DK"/>
        </w:rPr>
        <w:t>som metoden er blevet mødt med</w:t>
      </w:r>
      <w:r w:rsidRPr="00060C40">
        <w:rPr>
          <w:lang w:val="da-DK"/>
        </w:rPr>
        <w:t>.</w:t>
      </w:r>
    </w:p>
    <w:p w:rsidR="006A46D4" w:rsidRPr="00060C40" w:rsidRDefault="006A46D4" w:rsidP="006A46D4">
      <w:pPr>
        <w:pStyle w:val="Overskrift2"/>
        <w:jc w:val="left"/>
        <w:rPr>
          <w:lang w:val="da-DK"/>
        </w:rPr>
      </w:pPr>
      <w:r>
        <w:rPr>
          <w:lang w:val="da-DK"/>
        </w:rPr>
        <w:t xml:space="preserve"> </w:t>
      </w:r>
      <w:bookmarkStart w:id="40" w:name="_Toc232161350"/>
      <w:bookmarkStart w:id="41" w:name="_Toc232826046"/>
      <w:r>
        <w:rPr>
          <w:lang w:val="da-DK"/>
        </w:rPr>
        <w:t>6</w:t>
      </w:r>
      <w:r w:rsidRPr="00060C40">
        <w:rPr>
          <w:lang w:val="da-DK"/>
        </w:rPr>
        <w:t>.1 Indledende overvejelser omkring metodevalg</w:t>
      </w:r>
      <w:bookmarkEnd w:id="40"/>
      <w:bookmarkEnd w:id="41"/>
    </w:p>
    <w:p w:rsidR="006A46D4" w:rsidRPr="00060C40" w:rsidRDefault="006A46D4" w:rsidP="006A46D4">
      <w:pPr>
        <w:pStyle w:val="specialeskabelon"/>
        <w:rPr>
          <w:lang w:val="da-DK"/>
        </w:rPr>
      </w:pPr>
      <w:r w:rsidRPr="00060C40">
        <w:rPr>
          <w:lang w:val="da-DK"/>
        </w:rPr>
        <w:t xml:space="preserve">I en forløbsanalyse af højtuddannede indvandrerkvinders </w:t>
      </w:r>
      <w:r>
        <w:rPr>
          <w:lang w:val="da-DK"/>
        </w:rPr>
        <w:t>tilknytning</w:t>
      </w:r>
      <w:r w:rsidRPr="00060C40">
        <w:rPr>
          <w:lang w:val="da-DK"/>
        </w:rPr>
        <w:t xml:space="preserve"> til arbejdsmarkedet</w:t>
      </w:r>
      <w:r>
        <w:rPr>
          <w:lang w:val="da-DK"/>
        </w:rPr>
        <w:t>,</w:t>
      </w:r>
      <w:r w:rsidRPr="00060C40">
        <w:rPr>
          <w:lang w:val="da-DK"/>
        </w:rPr>
        <w:t xml:space="preserve"> </w:t>
      </w:r>
      <w:r>
        <w:rPr>
          <w:lang w:val="da-DK"/>
        </w:rPr>
        <w:t xml:space="preserve">hvor spørgsmålet drejer sig om at afdække, hvorvidt deres </w:t>
      </w:r>
      <w:r w:rsidRPr="00060C40">
        <w:rPr>
          <w:lang w:val="da-DK"/>
        </w:rPr>
        <w:t>medb</w:t>
      </w:r>
      <w:r>
        <w:rPr>
          <w:lang w:val="da-DK"/>
        </w:rPr>
        <w:t>ragte uddannelse bringes i anvendelse,</w:t>
      </w:r>
      <w:r w:rsidRPr="00060C40">
        <w:rPr>
          <w:lang w:val="da-DK"/>
        </w:rPr>
        <w:t xml:space="preserve"> </w:t>
      </w:r>
      <w:r>
        <w:rPr>
          <w:lang w:val="da-DK"/>
        </w:rPr>
        <w:t>taler</w:t>
      </w:r>
      <w:r w:rsidRPr="00060C40">
        <w:rPr>
          <w:lang w:val="da-DK"/>
        </w:rPr>
        <w:t xml:space="preserve"> flere aspekter</w:t>
      </w:r>
      <w:r>
        <w:rPr>
          <w:lang w:val="da-DK"/>
        </w:rPr>
        <w:t xml:space="preserve"> for,</w:t>
      </w:r>
      <w:r w:rsidRPr="00060C40">
        <w:rPr>
          <w:lang w:val="da-DK"/>
        </w:rPr>
        <w:t xml:space="preserve"> </w:t>
      </w:r>
      <w:r>
        <w:rPr>
          <w:lang w:val="da-DK"/>
        </w:rPr>
        <w:t>at tilknytningen analyseres som et sammenhængende forløb</w:t>
      </w:r>
      <w:r w:rsidRPr="00060C40">
        <w:rPr>
          <w:lang w:val="da-DK"/>
        </w:rPr>
        <w:t>.</w:t>
      </w:r>
      <w:r>
        <w:rPr>
          <w:lang w:val="da-DK"/>
        </w:rPr>
        <w:t xml:space="preserve"> </w:t>
      </w:r>
      <w:r w:rsidRPr="00060C40">
        <w:rPr>
          <w:lang w:val="da-DK"/>
        </w:rPr>
        <w:t xml:space="preserve">AKF-undersøgelsen </w:t>
      </w:r>
      <w:r>
        <w:rPr>
          <w:lang w:val="da-DK"/>
        </w:rPr>
        <w:t>konkluderer som sagt</w:t>
      </w:r>
      <w:r w:rsidRPr="00060C40">
        <w:rPr>
          <w:lang w:val="da-DK"/>
        </w:rPr>
        <w:t xml:space="preserve">, at problemet for højtuddannede indvandrerkvinder består i at </w:t>
      </w:r>
      <w:r>
        <w:rPr>
          <w:lang w:val="da-DK"/>
        </w:rPr>
        <w:t xml:space="preserve">finde arbejde, som er relevant i forhold til deres </w:t>
      </w:r>
      <w:r w:rsidRPr="00060C40">
        <w:rPr>
          <w:lang w:val="da-DK"/>
        </w:rPr>
        <w:t xml:space="preserve">medbragte uddannelse. </w:t>
      </w:r>
      <w:r>
        <w:rPr>
          <w:lang w:val="da-DK"/>
        </w:rPr>
        <w:t>Undersøgelsen viser</w:t>
      </w:r>
      <w:r w:rsidRPr="00060C40">
        <w:rPr>
          <w:lang w:val="da-DK"/>
        </w:rPr>
        <w:t xml:space="preserve">, at kvindernes første job i mange tilfælde </w:t>
      </w:r>
      <w:r>
        <w:rPr>
          <w:lang w:val="da-DK"/>
        </w:rPr>
        <w:t>er</w:t>
      </w:r>
      <w:r w:rsidRPr="00060C40">
        <w:rPr>
          <w:lang w:val="da-DK"/>
        </w:rPr>
        <w:t xml:space="preserve"> af ufaglært karakter, mens kvinderne selv påpege</w:t>
      </w:r>
      <w:r>
        <w:rPr>
          <w:lang w:val="da-DK"/>
        </w:rPr>
        <w:t>r</w:t>
      </w:r>
      <w:r w:rsidRPr="00060C40">
        <w:rPr>
          <w:lang w:val="da-DK"/>
        </w:rPr>
        <w:t xml:space="preserve"> </w:t>
      </w:r>
      <w:r>
        <w:rPr>
          <w:lang w:val="da-DK"/>
        </w:rPr>
        <w:t>vanskeligheder</w:t>
      </w:r>
      <w:r w:rsidRPr="00060C40">
        <w:rPr>
          <w:lang w:val="da-DK"/>
        </w:rPr>
        <w:t xml:space="preserve"> ved at bevæge sig videre</w:t>
      </w:r>
      <w:r w:rsidRPr="0045301F">
        <w:rPr>
          <w:lang w:val="da-DK"/>
        </w:rPr>
        <w:t xml:space="preserve"> </w:t>
      </w:r>
      <w:r>
        <w:rPr>
          <w:lang w:val="da-DK"/>
        </w:rPr>
        <w:t>til</w:t>
      </w:r>
      <w:r w:rsidRPr="00060C40">
        <w:rPr>
          <w:lang w:val="da-DK"/>
        </w:rPr>
        <w:t xml:space="preserve"> et </w:t>
      </w:r>
      <w:r>
        <w:rPr>
          <w:lang w:val="da-DK"/>
        </w:rPr>
        <w:lastRenderedPageBreak/>
        <w:t>arbejde, hvor deres uddannelse</w:t>
      </w:r>
      <w:r w:rsidRPr="00060C40">
        <w:rPr>
          <w:lang w:val="da-DK"/>
        </w:rPr>
        <w:t xml:space="preserve"> k</w:t>
      </w:r>
      <w:r>
        <w:rPr>
          <w:lang w:val="da-DK"/>
        </w:rPr>
        <w:t>an</w:t>
      </w:r>
      <w:r w:rsidRPr="00060C40">
        <w:rPr>
          <w:lang w:val="da-DK"/>
        </w:rPr>
        <w:t xml:space="preserve"> anv</w:t>
      </w:r>
      <w:r w:rsidRPr="00847CA1">
        <w:rPr>
          <w:lang w:val="da-DK"/>
        </w:rPr>
        <w:t>endes (AKF.2008).</w:t>
      </w:r>
      <w:r w:rsidRPr="00060C40">
        <w:rPr>
          <w:lang w:val="da-DK"/>
        </w:rPr>
        <w:t xml:space="preserve"> </w:t>
      </w:r>
      <w:r>
        <w:rPr>
          <w:lang w:val="da-DK"/>
        </w:rPr>
        <w:t>Undersøgelsen antyder således, at det kan tage tid at finde et ”godt” job. Sådanne vanskeligheder kan eksempelvis sidestilles</w:t>
      </w:r>
      <w:r w:rsidRPr="00060C40">
        <w:rPr>
          <w:lang w:val="da-DK"/>
        </w:rPr>
        <w:t xml:space="preserve"> </w:t>
      </w:r>
      <w:r>
        <w:rPr>
          <w:lang w:val="da-DK"/>
        </w:rPr>
        <w:t xml:space="preserve">med </w:t>
      </w:r>
      <w:r w:rsidRPr="00060C40">
        <w:rPr>
          <w:lang w:val="da-DK"/>
        </w:rPr>
        <w:t xml:space="preserve">situationen som nyuddannet, hvor dét at finde et </w:t>
      </w:r>
      <w:r>
        <w:rPr>
          <w:lang w:val="da-DK"/>
        </w:rPr>
        <w:t xml:space="preserve">arbejde som matcher ens uddannelse </w:t>
      </w:r>
      <w:r w:rsidRPr="00060C40">
        <w:rPr>
          <w:lang w:val="da-DK"/>
        </w:rPr>
        <w:t xml:space="preserve">ikke nødvendigvis lykkes i første forsøg, men </w:t>
      </w:r>
      <w:r>
        <w:rPr>
          <w:lang w:val="da-DK"/>
        </w:rPr>
        <w:t>derimod</w:t>
      </w:r>
      <w:r w:rsidRPr="00060C40">
        <w:rPr>
          <w:lang w:val="da-DK"/>
        </w:rPr>
        <w:t xml:space="preserve"> kan være en tidskrævende opgave (</w:t>
      </w:r>
      <w:r w:rsidRPr="00060C40">
        <w:rPr>
          <w:lang w:val="da-DK" w:eastAsia="da-DK" w:bidi="ar-SA"/>
        </w:rPr>
        <w:t>Brzinsky-Fay.2006).</w:t>
      </w:r>
      <w:r w:rsidRPr="00060C40">
        <w:rPr>
          <w:lang w:val="da-DK"/>
        </w:rPr>
        <w:t xml:space="preserve"> </w:t>
      </w:r>
      <w:r>
        <w:rPr>
          <w:lang w:val="da-DK"/>
        </w:rPr>
        <w:t xml:space="preserve">Det samme kan formodes at gælde </w:t>
      </w:r>
      <w:r w:rsidRPr="00060C40">
        <w:rPr>
          <w:lang w:val="da-DK"/>
        </w:rPr>
        <w:t>højtuddannede indvandrerkvinder</w:t>
      </w:r>
      <w:r>
        <w:rPr>
          <w:lang w:val="da-DK"/>
        </w:rPr>
        <w:t>,</w:t>
      </w:r>
      <w:r w:rsidRPr="00060C40">
        <w:rPr>
          <w:lang w:val="da-DK"/>
        </w:rPr>
        <w:t xml:space="preserve"> </w:t>
      </w:r>
      <w:r>
        <w:rPr>
          <w:lang w:val="da-DK"/>
        </w:rPr>
        <w:t>hvor en målsætning om at finde</w:t>
      </w:r>
      <w:r w:rsidRPr="00060C40">
        <w:rPr>
          <w:lang w:val="da-DK"/>
        </w:rPr>
        <w:t xml:space="preserve"> </w:t>
      </w:r>
      <w:r>
        <w:rPr>
          <w:lang w:val="da-DK"/>
        </w:rPr>
        <w:t>relevant arbejde</w:t>
      </w:r>
      <w:r w:rsidRPr="00060C40">
        <w:rPr>
          <w:lang w:val="da-DK"/>
        </w:rPr>
        <w:t xml:space="preserve"> i første forsøg desuden</w:t>
      </w:r>
      <w:r>
        <w:rPr>
          <w:lang w:val="da-DK"/>
        </w:rPr>
        <w:t xml:space="preserve"> kan</w:t>
      </w:r>
      <w:r w:rsidRPr="00060C40">
        <w:rPr>
          <w:lang w:val="da-DK"/>
        </w:rPr>
        <w:t xml:space="preserve"> være en usikker satsn</w:t>
      </w:r>
      <w:r>
        <w:rPr>
          <w:lang w:val="da-DK"/>
        </w:rPr>
        <w:t>ing, sammenlignet med at vælge d</w:t>
      </w:r>
      <w:r w:rsidRPr="00060C40">
        <w:rPr>
          <w:lang w:val="da-DK"/>
        </w:rPr>
        <w:t>en</w:t>
      </w:r>
      <w:r>
        <w:rPr>
          <w:lang w:val="da-DK"/>
        </w:rPr>
        <w:t xml:space="preserve"> </w:t>
      </w:r>
      <w:r w:rsidRPr="00060C40">
        <w:rPr>
          <w:lang w:val="da-DK"/>
        </w:rPr>
        <w:t>hurtig</w:t>
      </w:r>
      <w:r>
        <w:rPr>
          <w:lang w:val="da-DK"/>
        </w:rPr>
        <w:t>e</w:t>
      </w:r>
      <w:r w:rsidRPr="00060C40">
        <w:rPr>
          <w:lang w:val="da-DK"/>
        </w:rPr>
        <w:t xml:space="preserve"> indtægt i form af ufaglært arbejde. </w:t>
      </w:r>
      <w:r>
        <w:rPr>
          <w:lang w:val="da-DK"/>
        </w:rPr>
        <w:t>AKF-undersøgelsen</w:t>
      </w:r>
      <w:r w:rsidRPr="00060C40">
        <w:rPr>
          <w:lang w:val="da-DK"/>
        </w:rPr>
        <w:t xml:space="preserve"> berette</w:t>
      </w:r>
      <w:r>
        <w:rPr>
          <w:lang w:val="da-DK"/>
        </w:rPr>
        <w:t xml:space="preserve">r </w:t>
      </w:r>
      <w:r w:rsidRPr="00060C40">
        <w:rPr>
          <w:lang w:val="da-DK"/>
        </w:rPr>
        <w:t>så</w:t>
      </w:r>
      <w:r>
        <w:rPr>
          <w:lang w:val="da-DK"/>
        </w:rPr>
        <w:t xml:space="preserve">ledes om forskellige </w:t>
      </w:r>
      <w:r w:rsidRPr="00060C40">
        <w:rPr>
          <w:lang w:val="da-DK"/>
        </w:rPr>
        <w:t>faktorer</w:t>
      </w:r>
      <w:r>
        <w:rPr>
          <w:lang w:val="da-DK"/>
        </w:rPr>
        <w:t>,</w:t>
      </w:r>
      <w:r w:rsidRPr="00060C40">
        <w:rPr>
          <w:lang w:val="da-DK"/>
        </w:rPr>
        <w:t xml:space="preserve"> </w:t>
      </w:r>
      <w:r>
        <w:rPr>
          <w:lang w:val="da-DK"/>
        </w:rPr>
        <w:t>som motiverer kvinderne til</w:t>
      </w:r>
      <w:r w:rsidRPr="00060C40">
        <w:rPr>
          <w:lang w:val="da-DK"/>
        </w:rPr>
        <w:t xml:space="preserve"> at finde et første </w:t>
      </w:r>
      <w:r>
        <w:rPr>
          <w:lang w:val="da-DK"/>
        </w:rPr>
        <w:t>arbejde, og</w:t>
      </w:r>
      <w:r w:rsidRPr="00060C40">
        <w:rPr>
          <w:lang w:val="da-DK"/>
        </w:rPr>
        <w:t xml:space="preserve"> hvor </w:t>
      </w:r>
      <w:r>
        <w:rPr>
          <w:lang w:val="da-DK"/>
        </w:rPr>
        <w:t xml:space="preserve">et fokus </w:t>
      </w:r>
      <w:r w:rsidRPr="00060C40">
        <w:rPr>
          <w:lang w:val="da-DK"/>
        </w:rPr>
        <w:t xml:space="preserve">på </w:t>
      </w:r>
      <w:r>
        <w:rPr>
          <w:lang w:val="da-DK"/>
        </w:rPr>
        <w:t>relevant arbejde</w:t>
      </w:r>
      <w:r w:rsidRPr="00060C40">
        <w:rPr>
          <w:lang w:val="da-DK"/>
        </w:rPr>
        <w:t xml:space="preserve">, </w:t>
      </w:r>
      <w:r>
        <w:rPr>
          <w:lang w:val="da-DK"/>
        </w:rPr>
        <w:t>med</w:t>
      </w:r>
      <w:r w:rsidRPr="00060C40">
        <w:rPr>
          <w:lang w:val="da-DK"/>
        </w:rPr>
        <w:t xml:space="preserve"> den tid det kan tage a</w:t>
      </w:r>
      <w:r>
        <w:rPr>
          <w:lang w:val="da-DK"/>
        </w:rPr>
        <w:t>t skabe mulighederne,</w:t>
      </w:r>
      <w:r w:rsidRPr="00060C40">
        <w:rPr>
          <w:lang w:val="da-DK"/>
        </w:rPr>
        <w:t xml:space="preserve"> nedprioriteres </w:t>
      </w:r>
      <w:r>
        <w:rPr>
          <w:lang w:val="da-DK"/>
        </w:rPr>
        <w:t>til f</w:t>
      </w:r>
      <w:r w:rsidRPr="00847CA1">
        <w:rPr>
          <w:lang w:val="da-DK"/>
        </w:rPr>
        <w:t>ordel for hurtigt at blive i stand til at supplere en trængt husstandsøkonomi (AKF.2008).</w:t>
      </w:r>
      <w:r>
        <w:rPr>
          <w:lang w:val="da-DK"/>
        </w:rPr>
        <w:t xml:space="preserve"> </w:t>
      </w:r>
    </w:p>
    <w:p w:rsidR="006A46D4" w:rsidRDefault="006A46D4" w:rsidP="006A46D4">
      <w:pPr>
        <w:pStyle w:val="specialeskabelon"/>
        <w:rPr>
          <w:lang w:val="da-DK"/>
        </w:rPr>
      </w:pPr>
      <w:r>
        <w:rPr>
          <w:lang w:val="da-DK"/>
        </w:rPr>
        <w:t xml:space="preserve">Spørgsmålet er, hvorvidt det første ufaglærte arbejde er en overgangsposition, som bliver springbræt for et mere relevant job efterfølgende, eller om det i stedet er en dårlig opstartsstrategi for højtuddannede med et ønske om at finde uddannelsesrelevant arbejde senere hen. </w:t>
      </w:r>
      <w:r w:rsidRPr="00060C40">
        <w:rPr>
          <w:lang w:val="da-DK"/>
        </w:rPr>
        <w:t xml:space="preserve">For at </w:t>
      </w:r>
      <w:r>
        <w:rPr>
          <w:lang w:val="da-DK"/>
        </w:rPr>
        <w:t>blive i stand til at belyse sådanne spørgsmål</w:t>
      </w:r>
      <w:r w:rsidRPr="00060C40">
        <w:rPr>
          <w:lang w:val="da-DK"/>
        </w:rPr>
        <w:t>, handler en af overvejelserne om</w:t>
      </w:r>
      <w:r>
        <w:rPr>
          <w:lang w:val="da-DK"/>
        </w:rPr>
        <w:t xml:space="preserve"> at vælge en metode, som giver mulighed for at</w:t>
      </w:r>
      <w:r w:rsidRPr="00060C40">
        <w:rPr>
          <w:lang w:val="da-DK"/>
        </w:rPr>
        <w:t xml:space="preserve"> </w:t>
      </w:r>
      <w:r>
        <w:rPr>
          <w:lang w:val="da-DK"/>
        </w:rPr>
        <w:t xml:space="preserve">få indblik i, hvordan kvindernes arbejdsmarkedstilknytning ser ud over tid samt hvor forskelligartede forløbene overhovedet er. </w:t>
      </w:r>
    </w:p>
    <w:p w:rsidR="006A46D4" w:rsidRDefault="006A46D4" w:rsidP="006A46D4">
      <w:pPr>
        <w:pStyle w:val="specialeskabelon"/>
        <w:rPr>
          <w:lang w:val="da-DK"/>
        </w:rPr>
      </w:pPr>
      <w:r w:rsidRPr="00060C40">
        <w:rPr>
          <w:lang w:val="da-DK"/>
        </w:rPr>
        <w:t xml:space="preserve">I forlængelse heraf </w:t>
      </w:r>
      <w:r>
        <w:rPr>
          <w:lang w:val="da-DK"/>
        </w:rPr>
        <w:t>analyserer Liversage sig, som sagt, frem til fem forskellige typer af tilknytning, som kendetegner gruppen af højtuddannede østeuropæiske indvandrere. Forløbene repræsenterer en forskellighed i gruppen, hvor nogle opnår uddannelsesmæssigt relevant arbejde i første forsøg, mens andre aldrig når dertil, men marginaliseres i ufaglærte jobpositioner. Andre igen</w:t>
      </w:r>
      <w:r w:rsidRPr="00060C40">
        <w:rPr>
          <w:lang w:val="da-DK"/>
        </w:rPr>
        <w:t xml:space="preserve"> er kendetegnet ved, at stige opad på arbejdsmarkedet</w:t>
      </w:r>
      <w:r>
        <w:rPr>
          <w:lang w:val="da-DK"/>
        </w:rPr>
        <w:t xml:space="preserve"> over tid</w:t>
      </w:r>
      <w:r w:rsidRPr="00060C40">
        <w:rPr>
          <w:lang w:val="da-DK"/>
        </w:rPr>
        <w:t>, således at det</w:t>
      </w:r>
      <w:r>
        <w:rPr>
          <w:lang w:val="da-DK"/>
        </w:rPr>
        <w:t xml:space="preserve"> uddannelsesrelevante arbejde,</w:t>
      </w:r>
      <w:r w:rsidRPr="00060C40">
        <w:rPr>
          <w:lang w:val="da-DK"/>
        </w:rPr>
        <w:t xml:space="preserve"> de efterhånden opnår, er resultatet af en kortere eller længere opstigningsproces (Liversage.200</w:t>
      </w:r>
      <w:r>
        <w:rPr>
          <w:lang w:val="da-DK"/>
        </w:rPr>
        <w:t>5</w:t>
      </w:r>
      <w:r w:rsidRPr="00060C40">
        <w:rPr>
          <w:lang w:val="da-DK"/>
        </w:rPr>
        <w:t>).</w:t>
      </w:r>
      <w:r>
        <w:rPr>
          <w:lang w:val="da-DK"/>
        </w:rPr>
        <w:t xml:space="preserve"> Andre højtuddannede har ikke tålmodigheden til at vente på det rette arbejde og tager konsekvensen ved at begynde forfra med ny uddannelse i Danmark eller ved at forlade landet igen.</w:t>
      </w:r>
      <w:r w:rsidRPr="00060C40">
        <w:rPr>
          <w:lang w:val="da-DK"/>
        </w:rPr>
        <w:t xml:space="preserve"> </w:t>
      </w:r>
    </w:p>
    <w:p w:rsidR="006A46D4" w:rsidRPr="00060C40" w:rsidRDefault="006A46D4" w:rsidP="006A46D4">
      <w:pPr>
        <w:pStyle w:val="specialeskabelon"/>
        <w:rPr>
          <w:lang w:val="da-DK"/>
        </w:rPr>
      </w:pPr>
      <w:r w:rsidRPr="00060C40">
        <w:rPr>
          <w:lang w:val="da-DK"/>
        </w:rPr>
        <w:t>Metodeovervejelserne</w:t>
      </w:r>
      <w:r>
        <w:rPr>
          <w:lang w:val="da-DK"/>
        </w:rPr>
        <w:t xml:space="preserve"> i forhold til at beskrive og analysere en større gruppe højtuddannede indvandrerkvinders arbejdsmarkedstilknytning tager</w:t>
      </w:r>
      <w:r w:rsidRPr="00060C40">
        <w:rPr>
          <w:lang w:val="da-DK"/>
        </w:rPr>
        <w:t xml:space="preserve"> </w:t>
      </w:r>
      <w:r>
        <w:rPr>
          <w:lang w:val="da-DK"/>
        </w:rPr>
        <w:t xml:space="preserve">både </w:t>
      </w:r>
      <w:r w:rsidRPr="00060C40">
        <w:rPr>
          <w:lang w:val="da-DK"/>
        </w:rPr>
        <w:t xml:space="preserve">afsæt i resultaterne fra AKF-undersøgelsen </w:t>
      </w:r>
      <w:r>
        <w:rPr>
          <w:lang w:val="da-DK"/>
        </w:rPr>
        <w:t xml:space="preserve">og er ligeledes i høj grad </w:t>
      </w:r>
      <w:r w:rsidRPr="00060C40">
        <w:rPr>
          <w:lang w:val="da-DK"/>
        </w:rPr>
        <w:t>inspir</w:t>
      </w:r>
      <w:r>
        <w:rPr>
          <w:lang w:val="da-DK"/>
        </w:rPr>
        <w:t>eret af</w:t>
      </w:r>
      <w:r w:rsidRPr="00060C40">
        <w:rPr>
          <w:lang w:val="da-DK"/>
        </w:rPr>
        <w:t xml:space="preserve"> Liversages </w:t>
      </w:r>
      <w:r>
        <w:rPr>
          <w:lang w:val="da-DK"/>
        </w:rPr>
        <w:t>p</w:t>
      </w:r>
      <w:r w:rsidRPr="00060C40">
        <w:rPr>
          <w:lang w:val="da-DK"/>
        </w:rPr>
        <w:t>h.d.</w:t>
      </w:r>
      <w:r>
        <w:rPr>
          <w:lang w:val="da-DK"/>
        </w:rPr>
        <w:t xml:space="preserve"> Særligt Liversage </w:t>
      </w:r>
      <w:r w:rsidRPr="00060C40">
        <w:rPr>
          <w:lang w:val="da-DK"/>
        </w:rPr>
        <w:t>illustrerer</w:t>
      </w:r>
      <w:r>
        <w:rPr>
          <w:lang w:val="da-DK"/>
        </w:rPr>
        <w:t>, hvorledes</w:t>
      </w:r>
      <w:r w:rsidRPr="00060C40">
        <w:rPr>
          <w:lang w:val="da-DK"/>
        </w:rPr>
        <w:t xml:space="preserve"> inddragelsen af et samlet </w:t>
      </w:r>
      <w:r>
        <w:rPr>
          <w:lang w:val="da-DK"/>
        </w:rPr>
        <w:t>hændelsesforløb</w:t>
      </w:r>
      <w:r w:rsidRPr="00060C40">
        <w:rPr>
          <w:lang w:val="da-DK"/>
        </w:rPr>
        <w:t xml:space="preserve"> synes relevant i en analyse </w:t>
      </w:r>
      <w:r w:rsidRPr="00060C40">
        <w:rPr>
          <w:lang w:val="da-DK"/>
        </w:rPr>
        <w:lastRenderedPageBreak/>
        <w:t>af højtuddannede indvandreres tilknytning til arbejdsmarkedet. Det samlede forløb, med de forskellige positioner som det in</w:t>
      </w:r>
      <w:r>
        <w:rPr>
          <w:lang w:val="da-DK"/>
        </w:rPr>
        <w:t>deholder,</w:t>
      </w:r>
      <w:r w:rsidRPr="00060C40">
        <w:rPr>
          <w:lang w:val="da-DK"/>
        </w:rPr>
        <w:t xml:space="preserve"> kan således være væsentligt for forståelsen af kvindernes placering på det danske arbejdsmarked –</w:t>
      </w:r>
      <w:r>
        <w:rPr>
          <w:lang w:val="da-DK"/>
        </w:rPr>
        <w:t xml:space="preserve"> hvorvidt de marginaliseres, genuddanner sig eller opnår uddannelsesrelevant arbejde i første forsøg. </w:t>
      </w:r>
    </w:p>
    <w:p w:rsidR="006A46D4" w:rsidRDefault="006A46D4" w:rsidP="006A46D4">
      <w:pPr>
        <w:pStyle w:val="specialeskabelon"/>
        <w:rPr>
          <w:lang w:val="da-DK"/>
        </w:rPr>
      </w:pPr>
      <w:r w:rsidRPr="00060C40">
        <w:rPr>
          <w:lang w:val="da-DK"/>
        </w:rPr>
        <w:t xml:space="preserve">Opsummerende består den umiddelbare interesse i at afdække </w:t>
      </w:r>
      <w:r>
        <w:rPr>
          <w:lang w:val="da-DK"/>
        </w:rPr>
        <w:t xml:space="preserve">højtuddannede indvandrerkvinders </w:t>
      </w:r>
      <w:r w:rsidRPr="00060C40">
        <w:rPr>
          <w:lang w:val="da-DK"/>
        </w:rPr>
        <w:t>bevægelser både uden</w:t>
      </w:r>
      <w:r>
        <w:rPr>
          <w:lang w:val="da-DK"/>
        </w:rPr>
        <w:t xml:space="preserve"> </w:t>
      </w:r>
      <w:r w:rsidRPr="00060C40">
        <w:rPr>
          <w:lang w:val="da-DK"/>
        </w:rPr>
        <w:t>for og inden</w:t>
      </w:r>
      <w:r>
        <w:rPr>
          <w:lang w:val="da-DK"/>
        </w:rPr>
        <w:t xml:space="preserve"> </w:t>
      </w:r>
      <w:r w:rsidRPr="00060C40">
        <w:rPr>
          <w:lang w:val="da-DK"/>
        </w:rPr>
        <w:t>for arbejdsmarkedet. Formålet er derved at bl</w:t>
      </w:r>
      <w:r>
        <w:rPr>
          <w:lang w:val="da-DK"/>
        </w:rPr>
        <w:t>ive i stand til at identificere, hvad der kendetegner kvindernes tilknytning til det danske arbejdsmarked, samt hvorvidt der findes mønstre, a la de typer som Liversage nåede frem til.</w:t>
      </w:r>
      <w:r w:rsidRPr="00060C40">
        <w:rPr>
          <w:lang w:val="da-DK"/>
        </w:rPr>
        <w:t xml:space="preserve"> </w:t>
      </w:r>
      <w:r>
        <w:rPr>
          <w:lang w:val="da-DK"/>
        </w:rPr>
        <w:t xml:space="preserve">Først derefter er det muligt at gå videre i relation til at undersøge, hvad der medvirker til at skabe sådanne eventuelle tilknytningsmønstre. </w:t>
      </w:r>
    </w:p>
    <w:p w:rsidR="006A46D4" w:rsidRPr="00060C40" w:rsidRDefault="006A46D4" w:rsidP="006A46D4">
      <w:pPr>
        <w:pStyle w:val="Overskrift2"/>
        <w:jc w:val="left"/>
        <w:rPr>
          <w:lang w:val="da-DK"/>
        </w:rPr>
      </w:pPr>
      <w:r>
        <w:rPr>
          <w:lang w:val="da-DK"/>
        </w:rPr>
        <w:t xml:space="preserve"> </w:t>
      </w:r>
      <w:bookmarkStart w:id="42" w:name="_Toc232161351"/>
      <w:bookmarkStart w:id="43" w:name="_Toc232826047"/>
      <w:r>
        <w:rPr>
          <w:lang w:val="da-DK"/>
        </w:rPr>
        <w:t>6</w:t>
      </w:r>
      <w:r w:rsidRPr="00060C40">
        <w:rPr>
          <w:lang w:val="da-DK"/>
        </w:rPr>
        <w:t>.2 Sociologi som metodedisciplin.</w:t>
      </w:r>
      <w:bookmarkEnd w:id="42"/>
      <w:bookmarkEnd w:id="43"/>
      <w:r w:rsidRPr="00060C40">
        <w:rPr>
          <w:lang w:val="da-DK"/>
        </w:rPr>
        <w:t xml:space="preserve">  </w:t>
      </w:r>
    </w:p>
    <w:p w:rsidR="006A46D4" w:rsidRPr="00060C40" w:rsidRDefault="006A46D4" w:rsidP="006A46D4">
      <w:pPr>
        <w:pStyle w:val="specialeskabelon"/>
        <w:rPr>
          <w:lang w:val="da-DK"/>
        </w:rPr>
      </w:pPr>
      <w:r w:rsidRPr="00060C40">
        <w:rPr>
          <w:lang w:val="da-DK"/>
        </w:rPr>
        <w:t xml:space="preserve">Spørgsmålet om valg af metode blev afgjort efter at </w:t>
      </w:r>
      <w:r>
        <w:rPr>
          <w:lang w:val="da-DK"/>
        </w:rPr>
        <w:t xml:space="preserve">have stiftet </w:t>
      </w:r>
      <w:r w:rsidRPr="00060C40">
        <w:rPr>
          <w:lang w:val="da-DK"/>
        </w:rPr>
        <w:t>bekendtskab med Andrew Abbotts tekster om sequence analysis</w:t>
      </w:r>
      <w:r>
        <w:rPr>
          <w:lang w:val="da-DK"/>
        </w:rPr>
        <w:t xml:space="preserve"> (herefter sekvensanalyse)</w:t>
      </w:r>
      <w:r w:rsidRPr="00060C40">
        <w:rPr>
          <w:lang w:val="da-DK"/>
        </w:rPr>
        <w:t xml:space="preserve"> og optimal matching, samt hvilke spørgsmål denne – for mit vedkommende indtil da ukendte – metode eller teknik kan bruges til at besvare. Inden metoden beskrives, præsenteres de</w:t>
      </w:r>
      <w:r>
        <w:rPr>
          <w:lang w:val="da-DK"/>
        </w:rPr>
        <w:t>n</w:t>
      </w:r>
      <w:r w:rsidRPr="00060C40">
        <w:rPr>
          <w:lang w:val="da-DK"/>
        </w:rPr>
        <w:t xml:space="preserve"> </w:t>
      </w:r>
      <w:r>
        <w:rPr>
          <w:lang w:val="da-DK"/>
        </w:rPr>
        <w:t>udvikling, som, ifølge Abbott, går forud for hans introduktion af optimal matching</w:t>
      </w:r>
      <w:r w:rsidRPr="00060C40">
        <w:rPr>
          <w:lang w:val="da-DK"/>
        </w:rPr>
        <w:t>.</w:t>
      </w:r>
      <w:r>
        <w:rPr>
          <w:lang w:val="da-DK"/>
        </w:rPr>
        <w:t xml:space="preserve"> Fremstillingen illustrerer således Abbotts incitament til at introducere en ny metode til brug i sociologiske forløbsanalyser. </w:t>
      </w:r>
    </w:p>
    <w:p w:rsidR="006A46D4" w:rsidRDefault="006A46D4" w:rsidP="006A46D4">
      <w:pPr>
        <w:pStyle w:val="specialeskabelon"/>
        <w:rPr>
          <w:lang w:val="da-DK"/>
        </w:rPr>
      </w:pPr>
      <w:r>
        <w:rPr>
          <w:lang w:val="da-DK"/>
        </w:rPr>
        <w:t>O</w:t>
      </w:r>
      <w:r w:rsidRPr="00060C40">
        <w:rPr>
          <w:lang w:val="da-DK"/>
        </w:rPr>
        <w:t>mdrejningspunkt</w:t>
      </w:r>
      <w:r>
        <w:rPr>
          <w:lang w:val="da-DK"/>
        </w:rPr>
        <w:t>et</w:t>
      </w:r>
      <w:r w:rsidRPr="00060C40">
        <w:rPr>
          <w:lang w:val="da-DK"/>
        </w:rPr>
        <w:t xml:space="preserve"> er den proces, som er foregået inden</w:t>
      </w:r>
      <w:r>
        <w:rPr>
          <w:lang w:val="da-DK"/>
        </w:rPr>
        <w:t xml:space="preserve"> </w:t>
      </w:r>
      <w:r w:rsidRPr="00060C40">
        <w:rPr>
          <w:lang w:val="da-DK"/>
        </w:rPr>
        <w:t xml:space="preserve">for sociologiens udvikling som metodedisciplin - en udvikling som, ifølge Andrew Abbott, tager afsæt i den tidlige Chicago-skole (1920-30). </w:t>
      </w:r>
      <w:r>
        <w:rPr>
          <w:lang w:val="da-DK"/>
        </w:rPr>
        <w:t>Ifølge Abbott</w:t>
      </w:r>
      <w:r w:rsidRPr="00060C40">
        <w:rPr>
          <w:lang w:val="da-DK"/>
        </w:rPr>
        <w:t xml:space="preserve"> undersøgte Robert Park og Ernest W. Burgess, samt en række forskere under dem</w:t>
      </w:r>
      <w:r>
        <w:rPr>
          <w:lang w:val="da-DK"/>
        </w:rPr>
        <w:t xml:space="preserve"> </w:t>
      </w:r>
      <w:r w:rsidRPr="00060C40">
        <w:rPr>
          <w:lang w:val="da-DK"/>
        </w:rPr>
        <w:t xml:space="preserve">datidens sociale aktiviteter og relationer med et altoverskyggende fokus rettet mod temaer som </w:t>
      </w:r>
      <w:r w:rsidRPr="00060C40">
        <w:rPr>
          <w:i/>
          <w:lang w:val="da-DK"/>
        </w:rPr>
        <w:t>proces</w:t>
      </w:r>
      <w:r w:rsidRPr="00060C40">
        <w:rPr>
          <w:lang w:val="da-DK"/>
        </w:rPr>
        <w:t xml:space="preserve">, </w:t>
      </w:r>
      <w:r w:rsidRPr="00060C40">
        <w:rPr>
          <w:i/>
          <w:lang w:val="da-DK"/>
        </w:rPr>
        <w:t>handling</w:t>
      </w:r>
      <w:r w:rsidRPr="00060C40">
        <w:rPr>
          <w:lang w:val="da-DK"/>
        </w:rPr>
        <w:t xml:space="preserve">, </w:t>
      </w:r>
      <w:r w:rsidRPr="00060C40">
        <w:rPr>
          <w:i/>
          <w:lang w:val="da-DK"/>
        </w:rPr>
        <w:t>interaktion</w:t>
      </w:r>
      <w:r w:rsidRPr="00060C40">
        <w:rPr>
          <w:lang w:val="da-DK"/>
        </w:rPr>
        <w:t xml:space="preserve"> og </w:t>
      </w:r>
      <w:r w:rsidRPr="00060C40">
        <w:rPr>
          <w:i/>
          <w:lang w:val="da-DK"/>
        </w:rPr>
        <w:t>kontekst</w:t>
      </w:r>
      <w:r w:rsidRPr="00060C40">
        <w:rPr>
          <w:lang w:val="da-DK"/>
        </w:rPr>
        <w:t>, og med et analytisk og metodisk blik for at observere og dokumentere mønstre i de studerede sociale processer eller forløb (Abbott.1992</w:t>
      </w:r>
      <w:r>
        <w:rPr>
          <w:lang w:val="da-DK"/>
        </w:rPr>
        <w:t>:</w:t>
      </w:r>
      <w:r w:rsidRPr="00060C40">
        <w:rPr>
          <w:lang w:val="da-DK"/>
        </w:rPr>
        <w:t xml:space="preserve">430; Abbott.1997). Abbott fremhæver blandt andet Paul G. Cresseys studie </w:t>
      </w:r>
      <w:r w:rsidRPr="00060C40">
        <w:rPr>
          <w:i/>
          <w:lang w:val="da-DK"/>
        </w:rPr>
        <w:t>The Taxi-Dance Hall</w:t>
      </w:r>
      <w:r w:rsidRPr="00060C40">
        <w:rPr>
          <w:lang w:val="da-DK"/>
        </w:rPr>
        <w:t xml:space="preserve"> (1932) og F. M. Thrashers studie </w:t>
      </w:r>
      <w:r w:rsidRPr="00060C40">
        <w:rPr>
          <w:i/>
          <w:lang w:val="da-DK"/>
        </w:rPr>
        <w:t xml:space="preserve">The Gang </w:t>
      </w:r>
      <w:r w:rsidRPr="00060C40">
        <w:rPr>
          <w:lang w:val="da-DK"/>
        </w:rPr>
        <w:t>(1927), som gode eksempler på denne tidlige Chicago-skole</w:t>
      </w:r>
      <w:r>
        <w:rPr>
          <w:lang w:val="da-DK"/>
        </w:rPr>
        <w:t>-</w:t>
      </w:r>
      <w:r w:rsidRPr="00060C40">
        <w:rPr>
          <w:lang w:val="da-DK"/>
        </w:rPr>
        <w:t>tradition, samt som eksempler på, hvordan der inden</w:t>
      </w:r>
      <w:r>
        <w:rPr>
          <w:lang w:val="da-DK"/>
        </w:rPr>
        <w:t xml:space="preserve"> </w:t>
      </w:r>
      <w:r w:rsidRPr="00060C40">
        <w:rPr>
          <w:lang w:val="da-DK"/>
        </w:rPr>
        <w:t>for den tidlige Chicago-skole blev arbejdet ud fra et princip om, at studiet af sociale processer kun er interessant</w:t>
      </w:r>
      <w:r>
        <w:rPr>
          <w:lang w:val="da-DK"/>
        </w:rPr>
        <w:t>,</w:t>
      </w:r>
      <w:r w:rsidRPr="00060C40">
        <w:rPr>
          <w:lang w:val="da-DK"/>
        </w:rPr>
        <w:t xml:space="preserve"> så længe blikket fastholdes på den tidslige og rumlige sociale kontekst, hvori aktiviteten udspiller sig (Abbott.1997:1152). </w:t>
      </w:r>
    </w:p>
    <w:p w:rsidR="006A46D4" w:rsidRPr="00B927AE" w:rsidRDefault="006A46D4" w:rsidP="006A46D4">
      <w:pPr>
        <w:pStyle w:val="specialeskabelon"/>
      </w:pPr>
      <w:r w:rsidRPr="00060C40">
        <w:rPr>
          <w:lang w:val="da-DK"/>
        </w:rPr>
        <w:lastRenderedPageBreak/>
        <w:t xml:space="preserve">I takt med at den tidlige Chicago-skoles indflydelse fra begyndelsen af 1930’erne og frem mindskes, begynder sociologien, </w:t>
      </w:r>
      <w:r>
        <w:rPr>
          <w:lang w:val="da-DK"/>
        </w:rPr>
        <w:t>ifølge Abbott</w:t>
      </w:r>
      <w:r w:rsidRPr="00060C40">
        <w:rPr>
          <w:lang w:val="da-DK"/>
        </w:rPr>
        <w:t>, at blive mere og mere optaget af at</w:t>
      </w:r>
      <w:r>
        <w:rPr>
          <w:lang w:val="da-DK"/>
        </w:rPr>
        <w:t xml:space="preserve"> dyrke kvantitative </w:t>
      </w:r>
      <w:r w:rsidRPr="00060C40">
        <w:rPr>
          <w:lang w:val="da-DK"/>
        </w:rPr>
        <w:t>metoder og værktøjer</w:t>
      </w:r>
      <w:r>
        <w:rPr>
          <w:lang w:val="da-DK"/>
        </w:rPr>
        <w:t xml:space="preserve"> med henblik på</w:t>
      </w:r>
      <w:r w:rsidRPr="00060C40">
        <w:rPr>
          <w:lang w:val="da-DK"/>
        </w:rPr>
        <w:t xml:space="preserve"> at udføre statistiske analyser (Abbott.1997</w:t>
      </w:r>
      <w:r>
        <w:rPr>
          <w:lang w:val="da-DK"/>
        </w:rPr>
        <w:t>:</w:t>
      </w:r>
      <w:r w:rsidRPr="00060C40">
        <w:rPr>
          <w:lang w:val="da-DK"/>
        </w:rPr>
        <w:t>1163</w:t>
      </w:r>
      <w:r>
        <w:rPr>
          <w:lang w:val="da-DK"/>
        </w:rPr>
        <w:t xml:space="preserve">; </w:t>
      </w:r>
      <w:r w:rsidRPr="00060C40">
        <w:rPr>
          <w:lang w:val="da-DK"/>
        </w:rPr>
        <w:t>Ritzer &amp; Goodman.2003</w:t>
      </w:r>
      <w:r>
        <w:rPr>
          <w:lang w:val="da-DK"/>
        </w:rPr>
        <w:t>:</w:t>
      </w:r>
      <w:r w:rsidRPr="00060C40">
        <w:rPr>
          <w:lang w:val="da-DK"/>
        </w:rPr>
        <w:t>198-199). En optagethed som kulminerer i 1970’erne med det</w:t>
      </w:r>
      <w:r>
        <w:rPr>
          <w:lang w:val="da-DK"/>
        </w:rPr>
        <w:t>,</w:t>
      </w:r>
      <w:r w:rsidRPr="00060C40">
        <w:rPr>
          <w:lang w:val="da-DK"/>
        </w:rPr>
        <w:t xml:space="preserve"> Abbott omtaler som </w:t>
      </w:r>
      <w:r w:rsidRPr="00060C40">
        <w:rPr>
          <w:i/>
          <w:lang w:val="da-DK"/>
        </w:rPr>
        <w:t>”</w:t>
      </w:r>
      <w:r>
        <w:rPr>
          <w:i/>
          <w:lang w:val="da-DK"/>
        </w:rPr>
        <w:t>t</w:t>
      </w:r>
      <w:r w:rsidRPr="00060C40">
        <w:rPr>
          <w:i/>
          <w:lang w:val="da-DK"/>
        </w:rPr>
        <w:t>he takeover of causal imagery”</w:t>
      </w:r>
      <w:r>
        <w:rPr>
          <w:i/>
          <w:lang w:val="da-DK"/>
        </w:rPr>
        <w:t xml:space="preserve"> </w:t>
      </w:r>
      <w:r w:rsidRPr="00060C40">
        <w:rPr>
          <w:lang w:val="da-DK"/>
        </w:rPr>
        <w:t>(Abbott.1997</w:t>
      </w:r>
      <w:r>
        <w:rPr>
          <w:lang w:val="da-DK"/>
        </w:rPr>
        <w:t>:</w:t>
      </w:r>
      <w:r w:rsidRPr="00060C40">
        <w:rPr>
          <w:lang w:val="da-DK"/>
        </w:rPr>
        <w:t xml:space="preserve"> 1164). </w:t>
      </w:r>
      <w:r>
        <w:rPr>
          <w:lang w:val="da-DK"/>
        </w:rPr>
        <w:t xml:space="preserve">Uden mange nuancer </w:t>
      </w:r>
      <w:r w:rsidRPr="00060C40">
        <w:rPr>
          <w:lang w:val="da-DK"/>
        </w:rPr>
        <w:t>beskriver</w:t>
      </w:r>
      <w:r>
        <w:rPr>
          <w:lang w:val="da-DK"/>
        </w:rPr>
        <w:t xml:space="preserve"> Abbott</w:t>
      </w:r>
      <w:r w:rsidRPr="00060C40">
        <w:rPr>
          <w:lang w:val="da-DK"/>
        </w:rPr>
        <w:t xml:space="preserve"> denne udvikling som en bevægelse væk fra et sociologisk fokus på </w:t>
      </w:r>
      <w:r>
        <w:rPr>
          <w:lang w:val="da-DK"/>
        </w:rPr>
        <w:t xml:space="preserve">beskrivelse af og forståelse for sociale aktiviteter som kontekstbundne </w:t>
      </w:r>
      <w:r w:rsidRPr="00060C40">
        <w:rPr>
          <w:i/>
          <w:lang w:val="da-DK"/>
        </w:rPr>
        <w:t>processer</w:t>
      </w:r>
      <w:r>
        <w:rPr>
          <w:lang w:val="da-DK"/>
        </w:rPr>
        <w:t xml:space="preserve"> og</w:t>
      </w:r>
      <w:r w:rsidRPr="00060C40">
        <w:rPr>
          <w:lang w:val="da-DK"/>
        </w:rPr>
        <w:t xml:space="preserve"> </w:t>
      </w:r>
      <w:r w:rsidRPr="00060C40">
        <w:rPr>
          <w:i/>
          <w:lang w:val="da-DK"/>
        </w:rPr>
        <w:t>sekvenser</w:t>
      </w:r>
      <w:r w:rsidRPr="00060C40">
        <w:rPr>
          <w:lang w:val="da-DK"/>
        </w:rPr>
        <w:t xml:space="preserve">, til et </w:t>
      </w:r>
      <w:r>
        <w:rPr>
          <w:lang w:val="da-DK"/>
        </w:rPr>
        <w:t xml:space="preserve">overvejende </w:t>
      </w:r>
      <w:r w:rsidRPr="00060C40">
        <w:rPr>
          <w:lang w:val="da-DK"/>
        </w:rPr>
        <w:t xml:space="preserve">fokus på kausaliteten mellem </w:t>
      </w:r>
      <w:r w:rsidRPr="00060C40">
        <w:rPr>
          <w:i/>
          <w:lang w:val="da-DK"/>
        </w:rPr>
        <w:t>events</w:t>
      </w:r>
      <w:r w:rsidRPr="00060C40">
        <w:rPr>
          <w:lang w:val="da-DK"/>
        </w:rPr>
        <w:t xml:space="preserve">, </w:t>
      </w:r>
      <w:r w:rsidRPr="00060C40">
        <w:rPr>
          <w:i/>
          <w:lang w:val="da-DK"/>
        </w:rPr>
        <w:t>hændelser</w:t>
      </w:r>
      <w:r w:rsidRPr="00060C40">
        <w:rPr>
          <w:lang w:val="da-DK"/>
        </w:rPr>
        <w:t xml:space="preserve"> og </w:t>
      </w:r>
      <w:r w:rsidRPr="00060C40">
        <w:rPr>
          <w:i/>
          <w:lang w:val="da-DK"/>
        </w:rPr>
        <w:t>variable</w:t>
      </w:r>
      <w:r w:rsidRPr="00060C40">
        <w:rPr>
          <w:lang w:val="da-DK"/>
        </w:rPr>
        <w:t xml:space="preserve"> (Abbott.1992). </w:t>
      </w:r>
      <w:r w:rsidRPr="00B927AE">
        <w:t>Om tankegangen bag denne bevægelse udtaler Abbott følgende:</w:t>
      </w:r>
    </w:p>
    <w:p w:rsidR="006A46D4" w:rsidRPr="00060C40" w:rsidRDefault="006A46D4" w:rsidP="006A46D4">
      <w:pPr>
        <w:pStyle w:val="specialeskabelon"/>
        <w:ind w:left="1701"/>
        <w:rPr>
          <w:i/>
        </w:rPr>
      </w:pPr>
      <w:r w:rsidRPr="00060C40">
        <w:rPr>
          <w:i/>
        </w:rPr>
        <w:t>The idea of a variable is the idea of a scale that has the same causal meaning whatever its context: the idea for example, that “education” can have “an effect” on ”occupation” irrespective of the other qualities of an individual (…). Within variable-based thinking one allows for a few “interactions” to modify this single causal meaning contextually, but the fundamental image of variables’ independence is enshrined in the phrase “net of other variables” and in the aim to discover this net effect, whether through experimental or statistical manipulation (Abbott.1997</w:t>
      </w:r>
      <w:r>
        <w:rPr>
          <w:i/>
        </w:rPr>
        <w:t>:</w:t>
      </w:r>
      <w:r w:rsidRPr="00060C40">
        <w:rPr>
          <w:i/>
        </w:rPr>
        <w:t>1152).</w:t>
      </w:r>
    </w:p>
    <w:p w:rsidR="006A46D4" w:rsidRPr="00060C40" w:rsidRDefault="006A46D4" w:rsidP="006A46D4">
      <w:pPr>
        <w:pStyle w:val="specialeskabelon"/>
        <w:rPr>
          <w:i/>
        </w:rPr>
      </w:pPr>
      <w:r w:rsidRPr="00060C40">
        <w:rPr>
          <w:lang w:val="da-DK"/>
        </w:rPr>
        <w:t xml:space="preserve">Citatet illustrerer kernen i Abbotts </w:t>
      </w:r>
      <w:r>
        <w:rPr>
          <w:lang w:val="da-DK"/>
        </w:rPr>
        <w:t xml:space="preserve">provokerende </w:t>
      </w:r>
      <w:r w:rsidRPr="00060C40">
        <w:rPr>
          <w:lang w:val="da-DK"/>
        </w:rPr>
        <w:t>kritik af den vej udviklingen</w:t>
      </w:r>
      <w:r>
        <w:rPr>
          <w:lang w:val="da-DK"/>
        </w:rPr>
        <w:t>, ifølge ham,</w:t>
      </w:r>
      <w:r w:rsidRPr="00060C40">
        <w:rPr>
          <w:lang w:val="da-DK"/>
        </w:rPr>
        <w:t xml:space="preserve"> går inden</w:t>
      </w:r>
      <w:r>
        <w:rPr>
          <w:lang w:val="da-DK"/>
        </w:rPr>
        <w:t xml:space="preserve"> </w:t>
      </w:r>
      <w:r w:rsidRPr="00060C40">
        <w:rPr>
          <w:lang w:val="da-DK"/>
        </w:rPr>
        <w:t>for sociologien. Med hans ord, og naturligvis som repræsentant for den Chicago</w:t>
      </w:r>
      <w:r>
        <w:rPr>
          <w:lang w:val="da-DK"/>
        </w:rPr>
        <w:t>-</w:t>
      </w:r>
      <w:r w:rsidRPr="00060C40">
        <w:rPr>
          <w:lang w:val="da-DK"/>
        </w:rPr>
        <w:t>tradition han er skolet inden</w:t>
      </w:r>
      <w:r>
        <w:rPr>
          <w:lang w:val="da-DK"/>
        </w:rPr>
        <w:t xml:space="preserve"> </w:t>
      </w:r>
      <w:r w:rsidRPr="00060C40">
        <w:rPr>
          <w:lang w:val="da-DK"/>
        </w:rPr>
        <w:t xml:space="preserve">for, kan intet, der opstår i den sociale virkelighed, opstå </w:t>
      </w:r>
      <w:r w:rsidRPr="00060C40">
        <w:rPr>
          <w:i/>
          <w:lang w:val="da-DK"/>
        </w:rPr>
        <w:t>uafhængigt af andre variable</w:t>
      </w:r>
      <w:r w:rsidRPr="00060C40">
        <w:rPr>
          <w:lang w:val="da-DK"/>
        </w:rPr>
        <w:t xml:space="preserve">. </w:t>
      </w:r>
      <w:r w:rsidRPr="00AB2430">
        <w:t>Alle sociale facts er lokaliseret i en specifik kontekst:</w:t>
      </w:r>
      <w:r w:rsidRPr="00AB2430">
        <w:rPr>
          <w:i/>
        </w:rPr>
        <w:t xml:space="preserve">”So why bother to pretend that they are not?” </w:t>
      </w:r>
      <w:r w:rsidRPr="00060C40">
        <w:rPr>
          <w:i/>
        </w:rPr>
        <w:t>(Abbott.1997</w:t>
      </w:r>
      <w:r>
        <w:rPr>
          <w:i/>
        </w:rPr>
        <w:t>:</w:t>
      </w:r>
      <w:r w:rsidRPr="00060C40">
        <w:rPr>
          <w:i/>
        </w:rPr>
        <w:t xml:space="preserve">1152). </w:t>
      </w:r>
    </w:p>
    <w:p w:rsidR="006A46D4" w:rsidRDefault="006A46D4" w:rsidP="006A46D4">
      <w:pPr>
        <w:pStyle w:val="specialeskabelon"/>
        <w:rPr>
          <w:szCs w:val="20"/>
          <w:lang w:val="da-DK"/>
        </w:rPr>
      </w:pPr>
      <w:r w:rsidRPr="00060C40">
        <w:rPr>
          <w:lang w:val="da-DK"/>
        </w:rPr>
        <w:t>To år inden ovenstående citat fremsættes til fejringen af Chicago-skolens 100</w:t>
      </w:r>
      <w:r>
        <w:rPr>
          <w:lang w:val="da-DK"/>
        </w:rPr>
        <w:t xml:space="preserve"> </w:t>
      </w:r>
      <w:r w:rsidRPr="00060C40">
        <w:rPr>
          <w:lang w:val="da-DK"/>
        </w:rPr>
        <w:t>års jubilæum, hævder Abbott</w:t>
      </w:r>
      <w:r>
        <w:rPr>
          <w:lang w:val="da-DK"/>
        </w:rPr>
        <w:t xml:space="preserve"> imidlertid</w:t>
      </w:r>
      <w:r w:rsidRPr="00060C40">
        <w:rPr>
          <w:lang w:val="da-DK"/>
        </w:rPr>
        <w:t xml:space="preserve"> atter at kunne se en </w:t>
      </w:r>
      <w:r>
        <w:rPr>
          <w:lang w:val="da-DK"/>
        </w:rPr>
        <w:t>tilbagevendende</w:t>
      </w:r>
      <w:r w:rsidRPr="00060C40">
        <w:rPr>
          <w:lang w:val="da-DK"/>
        </w:rPr>
        <w:t xml:space="preserve"> interesse inden</w:t>
      </w:r>
      <w:r>
        <w:rPr>
          <w:lang w:val="da-DK"/>
        </w:rPr>
        <w:t xml:space="preserve"> for sociologisk</w:t>
      </w:r>
      <w:r w:rsidRPr="00060C40">
        <w:rPr>
          <w:lang w:val="da-DK"/>
        </w:rPr>
        <w:t xml:space="preserve"> forskning for at beskrive og analysere sammenhængende </w:t>
      </w:r>
      <w:r>
        <w:rPr>
          <w:lang w:val="da-DK"/>
        </w:rPr>
        <w:t xml:space="preserve">og kontekstbundne </w:t>
      </w:r>
      <w:r w:rsidRPr="00060C40">
        <w:rPr>
          <w:i/>
          <w:lang w:val="da-DK"/>
        </w:rPr>
        <w:t>sekvenser</w:t>
      </w:r>
      <w:r w:rsidRPr="00060C40">
        <w:rPr>
          <w:lang w:val="da-DK"/>
        </w:rPr>
        <w:t xml:space="preserve">. Dette fremgår af artiklen </w:t>
      </w:r>
      <w:r w:rsidRPr="00060C40">
        <w:rPr>
          <w:szCs w:val="20"/>
          <w:lang w:val="da-DK"/>
        </w:rPr>
        <w:t xml:space="preserve">”New Methods for Old Ideas” </w:t>
      </w:r>
      <w:r w:rsidRPr="00060C40">
        <w:rPr>
          <w:lang w:val="da-DK"/>
        </w:rPr>
        <w:t>fra</w:t>
      </w:r>
      <w:r w:rsidRPr="00060C40">
        <w:rPr>
          <w:szCs w:val="20"/>
          <w:lang w:val="da-DK"/>
        </w:rPr>
        <w:t xml:space="preserve"> 1995, hvori han præsenterer den forløbsanalytiske tradition med fokus på det, som betegnes </w:t>
      </w:r>
      <w:r w:rsidRPr="00060C40">
        <w:rPr>
          <w:i/>
          <w:szCs w:val="20"/>
          <w:lang w:val="da-DK"/>
        </w:rPr>
        <w:t>sequence analysis</w:t>
      </w:r>
      <w:r w:rsidRPr="00060C40">
        <w:rPr>
          <w:szCs w:val="20"/>
          <w:lang w:val="da-DK"/>
        </w:rPr>
        <w:t>. Han understreger</w:t>
      </w:r>
      <w:r>
        <w:rPr>
          <w:szCs w:val="20"/>
          <w:lang w:val="da-DK"/>
        </w:rPr>
        <w:t>,</w:t>
      </w:r>
      <w:r w:rsidRPr="00060C40">
        <w:rPr>
          <w:szCs w:val="20"/>
          <w:lang w:val="da-DK"/>
        </w:rPr>
        <w:t xml:space="preserve"> at </w:t>
      </w:r>
      <w:r>
        <w:rPr>
          <w:szCs w:val="20"/>
          <w:lang w:val="da-DK"/>
        </w:rPr>
        <w:t>sekvensanalyse</w:t>
      </w:r>
      <w:r w:rsidRPr="00060C40">
        <w:rPr>
          <w:szCs w:val="20"/>
          <w:lang w:val="da-DK"/>
        </w:rPr>
        <w:t xml:space="preserve"> ikke er at forstå som en egentlig analyseteknik, men snarere kendetegnes ved at være en samling af spørgsmål angående sociale processer samt en række teknikker til at besvare dem (Abbott.1995</w:t>
      </w:r>
      <w:r>
        <w:rPr>
          <w:szCs w:val="20"/>
          <w:lang w:val="da-DK"/>
        </w:rPr>
        <w:t>:</w:t>
      </w:r>
      <w:r w:rsidRPr="00060C40">
        <w:rPr>
          <w:szCs w:val="20"/>
          <w:lang w:val="da-DK"/>
        </w:rPr>
        <w:t>93). Sociologien er herunder blot et af flere fagområder</w:t>
      </w:r>
      <w:r>
        <w:rPr>
          <w:szCs w:val="20"/>
          <w:lang w:val="da-DK"/>
        </w:rPr>
        <w:t>,</w:t>
      </w:r>
      <w:r w:rsidRPr="00060C40">
        <w:rPr>
          <w:szCs w:val="20"/>
          <w:lang w:val="da-DK"/>
        </w:rPr>
        <w:t xml:space="preserve"> som, ifølge Abbott, har genoptaget noget af arven fra </w:t>
      </w:r>
      <w:r w:rsidRPr="00060C40">
        <w:rPr>
          <w:szCs w:val="20"/>
          <w:lang w:val="da-DK"/>
        </w:rPr>
        <w:lastRenderedPageBreak/>
        <w:t>den tidlige Chicago-skole og igen er begyndt at stille</w:t>
      </w:r>
      <w:r>
        <w:rPr>
          <w:szCs w:val="20"/>
          <w:lang w:val="da-DK"/>
        </w:rPr>
        <w:t>,</w:t>
      </w:r>
      <w:r w:rsidRPr="00060C40">
        <w:rPr>
          <w:szCs w:val="20"/>
          <w:lang w:val="da-DK"/>
        </w:rPr>
        <w:t xml:space="preserve"> hvad han karakteriserer som</w:t>
      </w:r>
      <w:r>
        <w:rPr>
          <w:szCs w:val="20"/>
          <w:lang w:val="da-DK"/>
        </w:rPr>
        <w:t>,</w:t>
      </w:r>
      <w:r w:rsidRPr="00060C40">
        <w:rPr>
          <w:szCs w:val="20"/>
          <w:lang w:val="da-DK"/>
        </w:rPr>
        <w:t xml:space="preserve"> </w:t>
      </w:r>
      <w:r w:rsidRPr="00060C40">
        <w:rPr>
          <w:i/>
          <w:szCs w:val="20"/>
          <w:lang w:val="da-DK"/>
        </w:rPr>
        <w:t>sekvensspørgsmål</w:t>
      </w:r>
      <w:r w:rsidRPr="00060C40">
        <w:rPr>
          <w:szCs w:val="20"/>
          <w:lang w:val="da-DK"/>
        </w:rPr>
        <w:t xml:space="preserve"> til den sociale virkelighed – spørgsmål som retter sig mod </w:t>
      </w:r>
      <w:r>
        <w:rPr>
          <w:szCs w:val="20"/>
          <w:lang w:val="da-DK"/>
        </w:rPr>
        <w:t xml:space="preserve">at beskrive </w:t>
      </w:r>
      <w:r w:rsidRPr="00060C40">
        <w:rPr>
          <w:szCs w:val="20"/>
          <w:lang w:val="da-DK"/>
        </w:rPr>
        <w:t>sekvenser af og orden blandt på hinanden følgende hændelser i en given social kontekst. Det er en udvikling som, ifølge Abbott, signalerer, at en stille revolution er undervejs inden</w:t>
      </w:r>
      <w:r>
        <w:rPr>
          <w:szCs w:val="20"/>
          <w:lang w:val="da-DK"/>
        </w:rPr>
        <w:t xml:space="preserve"> </w:t>
      </w:r>
      <w:r w:rsidRPr="00060C40">
        <w:rPr>
          <w:szCs w:val="20"/>
          <w:lang w:val="da-DK"/>
        </w:rPr>
        <w:t>for samfundsvidenskaben og sociologien</w:t>
      </w:r>
      <w:r>
        <w:rPr>
          <w:szCs w:val="20"/>
          <w:lang w:val="da-DK"/>
        </w:rPr>
        <w:t>, og som</w:t>
      </w:r>
      <w:r w:rsidRPr="00060C40">
        <w:rPr>
          <w:szCs w:val="20"/>
          <w:lang w:val="da-DK"/>
        </w:rPr>
        <w:t xml:space="preserve"> indebærer en bevægelse væ</w:t>
      </w:r>
      <w:r>
        <w:rPr>
          <w:szCs w:val="20"/>
          <w:lang w:val="da-DK"/>
        </w:rPr>
        <w:t xml:space="preserve">k </w:t>
      </w:r>
      <w:r w:rsidRPr="00060C40">
        <w:rPr>
          <w:szCs w:val="20"/>
          <w:lang w:val="da-DK"/>
        </w:rPr>
        <w:t xml:space="preserve">fra </w:t>
      </w:r>
      <w:r>
        <w:rPr>
          <w:szCs w:val="20"/>
          <w:lang w:val="da-DK"/>
        </w:rPr>
        <w:t xml:space="preserve">et dominerende </w:t>
      </w:r>
      <w:r w:rsidRPr="00060C40">
        <w:rPr>
          <w:szCs w:val="20"/>
          <w:lang w:val="da-DK"/>
        </w:rPr>
        <w:t xml:space="preserve">fokus på </w:t>
      </w:r>
      <w:r w:rsidRPr="00060C40">
        <w:rPr>
          <w:i/>
          <w:szCs w:val="20"/>
          <w:lang w:val="da-DK"/>
        </w:rPr>
        <w:t>events</w:t>
      </w:r>
      <w:r w:rsidRPr="00060C40">
        <w:rPr>
          <w:szCs w:val="20"/>
          <w:lang w:val="da-DK"/>
        </w:rPr>
        <w:t xml:space="preserve"> og </w:t>
      </w:r>
      <w:r w:rsidRPr="00060C40">
        <w:rPr>
          <w:i/>
          <w:szCs w:val="20"/>
          <w:lang w:val="da-DK"/>
        </w:rPr>
        <w:t>variable</w:t>
      </w:r>
      <w:r w:rsidRPr="00060C40">
        <w:rPr>
          <w:szCs w:val="20"/>
          <w:lang w:val="da-DK"/>
        </w:rPr>
        <w:t xml:space="preserve"> til</w:t>
      </w:r>
      <w:r>
        <w:rPr>
          <w:szCs w:val="20"/>
          <w:lang w:val="da-DK"/>
        </w:rPr>
        <w:t xml:space="preserve"> i højere grad at inkludere</w:t>
      </w:r>
      <w:r w:rsidRPr="00060C40">
        <w:rPr>
          <w:szCs w:val="20"/>
          <w:lang w:val="da-DK"/>
        </w:rPr>
        <w:t xml:space="preserve"> </w:t>
      </w:r>
      <w:r w:rsidRPr="00060C40">
        <w:rPr>
          <w:i/>
          <w:szCs w:val="20"/>
          <w:lang w:val="da-DK"/>
        </w:rPr>
        <w:t>kontekst</w:t>
      </w:r>
      <w:r>
        <w:rPr>
          <w:i/>
          <w:szCs w:val="20"/>
          <w:lang w:val="da-DK"/>
        </w:rPr>
        <w:t>en</w:t>
      </w:r>
      <w:r w:rsidRPr="00060C40">
        <w:rPr>
          <w:szCs w:val="20"/>
          <w:lang w:val="da-DK"/>
        </w:rPr>
        <w:t xml:space="preserve"> </w:t>
      </w:r>
      <w:r>
        <w:rPr>
          <w:szCs w:val="20"/>
          <w:lang w:val="da-DK"/>
        </w:rPr>
        <w:t xml:space="preserve">som forståelsesramme </w:t>
      </w:r>
      <w:r w:rsidRPr="00060C40">
        <w:rPr>
          <w:szCs w:val="20"/>
          <w:lang w:val="da-DK"/>
        </w:rPr>
        <w:t>(Abbott.1995</w:t>
      </w:r>
      <w:r>
        <w:rPr>
          <w:szCs w:val="20"/>
          <w:lang w:val="da-DK"/>
        </w:rPr>
        <w:t>:</w:t>
      </w:r>
      <w:r w:rsidRPr="00060C40">
        <w:rPr>
          <w:szCs w:val="20"/>
          <w:lang w:val="da-DK"/>
        </w:rPr>
        <w:t xml:space="preserve">93). </w:t>
      </w:r>
      <w:r>
        <w:rPr>
          <w:szCs w:val="20"/>
          <w:lang w:val="da-DK"/>
        </w:rPr>
        <w:t xml:space="preserve">Man kan imidlertid med rette spørge, hvori revolutionen består, hvis sociologien kaster sin udvikling inden for forklarende statistik overbord til fordel for at vende tilbage til et deskriptivt udgangspunkt. Abbotts provokerende angreb bliver da også med tiden mere nuanceret. I de senere tekster </w:t>
      </w:r>
      <w:r w:rsidRPr="00D573E5">
        <w:rPr>
          <w:szCs w:val="20"/>
          <w:lang w:val="da-DK"/>
        </w:rPr>
        <w:t>(</w:t>
      </w:r>
      <w:r>
        <w:rPr>
          <w:szCs w:val="20"/>
          <w:lang w:val="da-DK"/>
        </w:rPr>
        <w:t xml:space="preserve">fx </w:t>
      </w:r>
      <w:r w:rsidRPr="00D573E5">
        <w:rPr>
          <w:szCs w:val="20"/>
          <w:lang w:val="da-DK"/>
        </w:rPr>
        <w:t>Abbott.2004) handler det mindre om at provokere og mere om at argumentere for</w:t>
      </w:r>
      <w:r>
        <w:rPr>
          <w:szCs w:val="20"/>
          <w:lang w:val="da-DK"/>
        </w:rPr>
        <w:t xml:space="preserve"> introduktionen af en metode der, sammenlignet med forløbsanalytiske metoder som event history analysis, ifølge Abbott, kan nogle andre ting, der gør den velegnet til analyser af sammenhængende sekvenser eller hændelsesforløb. </w:t>
      </w:r>
    </w:p>
    <w:p w:rsidR="006A46D4" w:rsidRDefault="006A46D4" w:rsidP="006A46D4">
      <w:pPr>
        <w:pStyle w:val="specialeskabelon"/>
        <w:rPr>
          <w:i/>
          <w:szCs w:val="20"/>
        </w:rPr>
      </w:pPr>
      <w:r w:rsidRPr="00060C40">
        <w:rPr>
          <w:szCs w:val="20"/>
          <w:lang w:val="da-DK"/>
        </w:rPr>
        <w:t xml:space="preserve">Abbott peger på </w:t>
      </w:r>
      <w:r>
        <w:rPr>
          <w:szCs w:val="20"/>
          <w:lang w:val="da-DK"/>
        </w:rPr>
        <w:t>et forskningsområde</w:t>
      </w:r>
      <w:r w:rsidRPr="00060C40">
        <w:rPr>
          <w:szCs w:val="20"/>
          <w:lang w:val="da-DK"/>
        </w:rPr>
        <w:t xml:space="preserve"> inden</w:t>
      </w:r>
      <w:r>
        <w:rPr>
          <w:szCs w:val="20"/>
          <w:lang w:val="da-DK"/>
        </w:rPr>
        <w:t xml:space="preserve"> </w:t>
      </w:r>
      <w:r w:rsidRPr="00060C40">
        <w:rPr>
          <w:szCs w:val="20"/>
          <w:lang w:val="da-DK"/>
        </w:rPr>
        <w:t>for sociologien, der</w:t>
      </w:r>
      <w:r>
        <w:rPr>
          <w:szCs w:val="20"/>
          <w:lang w:val="da-DK"/>
        </w:rPr>
        <w:t xml:space="preserve"> særligt</w:t>
      </w:r>
      <w:r w:rsidRPr="00060C40">
        <w:rPr>
          <w:szCs w:val="20"/>
          <w:lang w:val="da-DK"/>
        </w:rPr>
        <w:t xml:space="preserve"> repræsenterer udvikling</w:t>
      </w:r>
      <w:r>
        <w:rPr>
          <w:szCs w:val="20"/>
          <w:lang w:val="da-DK"/>
        </w:rPr>
        <w:t xml:space="preserve">en hen imod </w:t>
      </w:r>
      <w:r w:rsidRPr="00060C40">
        <w:rPr>
          <w:szCs w:val="20"/>
          <w:lang w:val="da-DK"/>
        </w:rPr>
        <w:t xml:space="preserve">analytisk og teoretisk at placere de analyserede </w:t>
      </w:r>
      <w:r>
        <w:rPr>
          <w:szCs w:val="20"/>
          <w:lang w:val="da-DK"/>
        </w:rPr>
        <w:t xml:space="preserve">problemstillinger i en relevant </w:t>
      </w:r>
      <w:r w:rsidRPr="00060C40">
        <w:rPr>
          <w:szCs w:val="20"/>
          <w:lang w:val="da-DK"/>
        </w:rPr>
        <w:t>kontekst</w:t>
      </w:r>
      <w:r>
        <w:rPr>
          <w:szCs w:val="20"/>
          <w:lang w:val="da-DK"/>
        </w:rPr>
        <w:t xml:space="preserve"> og stille de såkaldte </w:t>
      </w:r>
      <w:r w:rsidRPr="00932963">
        <w:rPr>
          <w:i/>
          <w:szCs w:val="20"/>
          <w:lang w:val="da-DK"/>
        </w:rPr>
        <w:t>sekvensspørgsmål</w:t>
      </w:r>
      <w:r>
        <w:rPr>
          <w:szCs w:val="20"/>
          <w:lang w:val="da-DK"/>
        </w:rPr>
        <w:t>. Det drejer sig om analyser af livsforløb (life course analysis), hvor en af hovedgrenene beskæftiger sig med at analysere karriereforløb</w:t>
      </w:r>
      <w:r>
        <w:rPr>
          <w:rStyle w:val="Fodnotehenvisning"/>
          <w:szCs w:val="20"/>
          <w:lang w:val="da-DK"/>
        </w:rPr>
        <w:footnoteReference w:id="15"/>
      </w:r>
      <w:r>
        <w:rPr>
          <w:szCs w:val="20"/>
          <w:lang w:val="da-DK"/>
        </w:rPr>
        <w:t>. For dette forskningsområde har den metodiske udfordring, ifølge Abbott,</w:t>
      </w:r>
      <w:r w:rsidRPr="00060C40">
        <w:rPr>
          <w:szCs w:val="20"/>
          <w:lang w:val="da-DK"/>
        </w:rPr>
        <w:t xml:space="preserve"> </w:t>
      </w:r>
      <w:r>
        <w:rPr>
          <w:szCs w:val="20"/>
          <w:lang w:val="da-DK"/>
        </w:rPr>
        <w:t>bestået i</w:t>
      </w:r>
      <w:r w:rsidRPr="00060C40">
        <w:rPr>
          <w:szCs w:val="20"/>
          <w:lang w:val="da-DK"/>
        </w:rPr>
        <w:t xml:space="preserve"> at komme overens med det udprægede ikke-sekventielle fokus, som kendetegner de sociologiske metoder, der hidtil har stået til rådighed </w:t>
      </w:r>
      <w:r>
        <w:rPr>
          <w:szCs w:val="20"/>
          <w:lang w:val="da-DK"/>
        </w:rPr>
        <w:t>for analyser af eksempelvis livs- og karriereforløb</w:t>
      </w:r>
      <w:r w:rsidRPr="00060C40">
        <w:rPr>
          <w:szCs w:val="20"/>
          <w:lang w:val="da-DK"/>
        </w:rPr>
        <w:t xml:space="preserve">. </w:t>
      </w:r>
      <w:r w:rsidRPr="007525CF">
        <w:rPr>
          <w:szCs w:val="20"/>
          <w:lang w:val="da-DK"/>
        </w:rPr>
        <w:t xml:space="preserve">Abbotts argument for at introducere en ny metode, handler således om, at der mangler </w:t>
      </w:r>
      <w:r>
        <w:rPr>
          <w:szCs w:val="20"/>
          <w:lang w:val="da-DK"/>
        </w:rPr>
        <w:t>værktøjer i sociologiens metodekasse</w:t>
      </w:r>
      <w:r w:rsidRPr="007525CF">
        <w:rPr>
          <w:szCs w:val="20"/>
          <w:lang w:val="da-DK"/>
        </w:rPr>
        <w:t xml:space="preserve"> til at belyse de “nye” sekvensspørgsmål: ”</w:t>
      </w:r>
      <w:r w:rsidRPr="007525CF">
        <w:rPr>
          <w:i/>
          <w:szCs w:val="20"/>
          <w:lang w:val="da-DK"/>
        </w:rPr>
        <w:t xml:space="preserve">Absorbing the contextualist message of the Chicago classics can do us no good unless there are methods at hand for putting that message into active empirical practice. </w:t>
      </w:r>
      <w:r w:rsidRPr="00060C40">
        <w:rPr>
          <w:i/>
          <w:szCs w:val="20"/>
        </w:rPr>
        <w:t>The good news is that those methods are waiting for us” (Abbott.1997</w:t>
      </w:r>
      <w:r>
        <w:rPr>
          <w:i/>
          <w:szCs w:val="20"/>
        </w:rPr>
        <w:t>:</w:t>
      </w:r>
      <w:r w:rsidRPr="00060C40">
        <w:rPr>
          <w:i/>
          <w:szCs w:val="20"/>
        </w:rPr>
        <w:t>1166)</w:t>
      </w:r>
    </w:p>
    <w:p w:rsidR="006A46D4" w:rsidRDefault="006A46D4" w:rsidP="006A46D4">
      <w:pPr>
        <w:pStyle w:val="specialeskabelon"/>
        <w:rPr>
          <w:i/>
          <w:szCs w:val="20"/>
        </w:rPr>
      </w:pPr>
    </w:p>
    <w:p w:rsidR="006A46D4" w:rsidRPr="00060C40" w:rsidRDefault="006A46D4" w:rsidP="006A46D4">
      <w:pPr>
        <w:pStyle w:val="specialeskabelon"/>
        <w:rPr>
          <w:szCs w:val="20"/>
        </w:rPr>
      </w:pPr>
    </w:p>
    <w:p w:rsidR="006A46D4" w:rsidRPr="00060C40" w:rsidRDefault="006A46D4" w:rsidP="006A46D4">
      <w:pPr>
        <w:pStyle w:val="Overskrift2"/>
        <w:jc w:val="left"/>
        <w:rPr>
          <w:lang w:val="da-DK"/>
        </w:rPr>
      </w:pPr>
      <w:r w:rsidRPr="00AB2430">
        <w:lastRenderedPageBreak/>
        <w:t xml:space="preserve"> </w:t>
      </w:r>
      <w:bookmarkStart w:id="44" w:name="_Toc232161352"/>
      <w:bookmarkStart w:id="45" w:name="_Toc232826048"/>
      <w:r>
        <w:rPr>
          <w:lang w:val="da-DK"/>
        </w:rPr>
        <w:t>6.3 Sekvensanalyse</w:t>
      </w:r>
      <w:bookmarkEnd w:id="44"/>
      <w:bookmarkEnd w:id="45"/>
    </w:p>
    <w:p w:rsidR="006A46D4" w:rsidRPr="00060C40" w:rsidRDefault="006A46D4" w:rsidP="006A46D4">
      <w:pPr>
        <w:pStyle w:val="specialeskabelon"/>
        <w:rPr>
          <w:lang w:val="da-DK"/>
        </w:rPr>
      </w:pPr>
      <w:r>
        <w:rPr>
          <w:lang w:val="da-DK"/>
        </w:rPr>
        <w:t>”N</w:t>
      </w:r>
      <w:r w:rsidRPr="00060C40">
        <w:rPr>
          <w:lang w:val="da-DK"/>
        </w:rPr>
        <w:t>yhed</w:t>
      </w:r>
      <w:r>
        <w:rPr>
          <w:lang w:val="da-DK"/>
        </w:rPr>
        <w:t>en”</w:t>
      </w:r>
      <w:r w:rsidRPr="00060C40">
        <w:rPr>
          <w:lang w:val="da-DK"/>
        </w:rPr>
        <w:t xml:space="preserve"> overleveres af Abbott selv med introduktion</w:t>
      </w:r>
      <w:r>
        <w:rPr>
          <w:lang w:val="da-DK"/>
        </w:rPr>
        <w:t>en</w:t>
      </w:r>
      <w:r w:rsidRPr="00060C40">
        <w:rPr>
          <w:lang w:val="da-DK"/>
        </w:rPr>
        <w:t xml:space="preserve"> af </w:t>
      </w:r>
      <w:r>
        <w:rPr>
          <w:lang w:val="da-DK"/>
        </w:rPr>
        <w:t>sekvensanalyse</w:t>
      </w:r>
      <w:r w:rsidRPr="00D0552F">
        <w:rPr>
          <w:lang w:val="da-DK"/>
        </w:rPr>
        <w:t xml:space="preserve"> og optimal matching, </w:t>
      </w:r>
      <w:r>
        <w:rPr>
          <w:lang w:val="da-DK"/>
        </w:rPr>
        <w:t>som</w:t>
      </w:r>
      <w:r w:rsidRPr="00D0552F">
        <w:rPr>
          <w:lang w:val="da-DK"/>
        </w:rPr>
        <w:t xml:space="preserve"> repræsent</w:t>
      </w:r>
      <w:r>
        <w:rPr>
          <w:lang w:val="da-DK"/>
        </w:rPr>
        <w:t xml:space="preserve">ant for </w:t>
      </w:r>
      <w:r w:rsidRPr="00D0552F">
        <w:rPr>
          <w:lang w:val="da-DK"/>
        </w:rPr>
        <w:t>d</w:t>
      </w:r>
      <w:r>
        <w:rPr>
          <w:lang w:val="da-DK"/>
        </w:rPr>
        <w:t>e metoder, der</w:t>
      </w:r>
      <w:r w:rsidRPr="00060C40">
        <w:rPr>
          <w:lang w:val="da-DK"/>
        </w:rPr>
        <w:t xml:space="preserve"> står klar i kulissen. </w:t>
      </w:r>
      <w:r>
        <w:rPr>
          <w:lang w:val="da-DK"/>
        </w:rPr>
        <w:t>Som sagt handler a</w:t>
      </w:r>
      <w:r w:rsidRPr="00060C40">
        <w:rPr>
          <w:lang w:val="da-DK"/>
        </w:rPr>
        <w:t xml:space="preserve">rgumentet for at introducere </w:t>
      </w:r>
      <w:r>
        <w:rPr>
          <w:lang w:val="da-DK"/>
        </w:rPr>
        <w:t>sekvensanalyse</w:t>
      </w:r>
      <w:r w:rsidRPr="00060C40">
        <w:rPr>
          <w:lang w:val="da-DK"/>
        </w:rPr>
        <w:t xml:space="preserve"> om at introducere et supplement til </w:t>
      </w:r>
      <w:r>
        <w:rPr>
          <w:lang w:val="da-DK"/>
        </w:rPr>
        <w:t xml:space="preserve">allerede </w:t>
      </w:r>
      <w:r w:rsidRPr="00060C40">
        <w:rPr>
          <w:lang w:val="da-DK"/>
        </w:rPr>
        <w:t xml:space="preserve">eksisterende </w:t>
      </w:r>
      <w:r>
        <w:rPr>
          <w:lang w:val="da-DK"/>
        </w:rPr>
        <w:t xml:space="preserve">og velfungerende </w:t>
      </w:r>
      <w:r w:rsidRPr="00060C40">
        <w:rPr>
          <w:lang w:val="da-DK"/>
        </w:rPr>
        <w:t>metoder</w:t>
      </w:r>
      <w:r>
        <w:rPr>
          <w:lang w:val="da-DK"/>
        </w:rPr>
        <w:t xml:space="preserve">. </w:t>
      </w:r>
      <w:r w:rsidRPr="00060C40">
        <w:rPr>
          <w:lang w:val="da-DK"/>
        </w:rPr>
        <w:t>Introduk</w:t>
      </w:r>
      <w:r>
        <w:rPr>
          <w:lang w:val="da-DK"/>
        </w:rPr>
        <w:t>tionen skal ikke, ifølge Abbott</w:t>
      </w:r>
      <w:r w:rsidRPr="00060C40">
        <w:rPr>
          <w:lang w:val="da-DK"/>
        </w:rPr>
        <w:t xml:space="preserve">, fortolkes som et forsøg på at udkonkurrere </w:t>
      </w:r>
      <w:r>
        <w:rPr>
          <w:lang w:val="da-DK"/>
        </w:rPr>
        <w:t>eksisterende</w:t>
      </w:r>
      <w:r w:rsidRPr="00060C40">
        <w:rPr>
          <w:lang w:val="da-DK"/>
        </w:rPr>
        <w:t xml:space="preserve"> metoder</w:t>
      </w:r>
      <w:r>
        <w:rPr>
          <w:lang w:val="da-DK"/>
        </w:rPr>
        <w:t>,</w:t>
      </w:r>
      <w:r w:rsidRPr="00060C40">
        <w:rPr>
          <w:lang w:val="da-DK"/>
        </w:rPr>
        <w:t xml:space="preserve"> </w:t>
      </w:r>
      <w:r>
        <w:rPr>
          <w:lang w:val="da-DK"/>
        </w:rPr>
        <w:t>men repræsenterer i stedet et tilbud til</w:t>
      </w:r>
      <w:r w:rsidRPr="00060C40">
        <w:rPr>
          <w:lang w:val="da-DK"/>
        </w:rPr>
        <w:t xml:space="preserve"> forskere, som bedriver forløbsanalyser.</w:t>
      </w:r>
      <w:r>
        <w:rPr>
          <w:lang w:val="da-DK"/>
        </w:rPr>
        <w:t xml:space="preserve"> Fremstillingen herunder, af de grundlæggende teknikker bag optimal matching, forholder sig ukritisk til en række punkter, som følges op i det afsnit, der kommer umiddelbart bagefter. </w:t>
      </w:r>
    </w:p>
    <w:p w:rsidR="006A46D4" w:rsidRPr="00060C40" w:rsidRDefault="006A46D4" w:rsidP="006A46D4">
      <w:pPr>
        <w:pStyle w:val="Overskrift4"/>
        <w:jc w:val="left"/>
        <w:rPr>
          <w:szCs w:val="20"/>
          <w:lang w:val="da-DK"/>
        </w:rPr>
      </w:pPr>
      <w:r>
        <w:rPr>
          <w:szCs w:val="20"/>
          <w:lang w:val="da-DK"/>
        </w:rPr>
        <w:t xml:space="preserve"> 6</w:t>
      </w:r>
      <w:r w:rsidRPr="00060C40">
        <w:rPr>
          <w:szCs w:val="20"/>
          <w:lang w:val="da-DK"/>
        </w:rPr>
        <w:t xml:space="preserve">.3.1 </w:t>
      </w:r>
      <w:r w:rsidRPr="00060C40">
        <w:rPr>
          <w:lang w:val="da-DK"/>
        </w:rPr>
        <w:t xml:space="preserve">Optimal matching </w:t>
      </w:r>
    </w:p>
    <w:p w:rsidR="006A46D4" w:rsidRPr="00060C40" w:rsidRDefault="006A46D4" w:rsidP="006A46D4">
      <w:pPr>
        <w:pStyle w:val="specialeskabelon"/>
        <w:rPr>
          <w:lang w:val="da-DK"/>
        </w:rPr>
      </w:pPr>
      <w:r w:rsidRPr="00A5474F">
        <w:rPr>
          <w:lang w:val="da-DK"/>
        </w:rPr>
        <w:t xml:space="preserve">Teknikkerne til at udføre optimal matching (herefter OM) er adopteret fra computervidenskabens og molekylærbiologiens verden, hvor teknikkerne </w:t>
      </w:r>
      <w:r>
        <w:rPr>
          <w:lang w:val="da-DK"/>
        </w:rPr>
        <w:t>i sidstnævnte tilfælde</w:t>
      </w:r>
      <w:r w:rsidRPr="00A5474F">
        <w:rPr>
          <w:lang w:val="da-DK"/>
        </w:rPr>
        <w:t xml:space="preserve"> er blevet brugt til at eftersøge store databaser af DNA-strenge for at se</w:t>
      </w:r>
      <w:r>
        <w:rPr>
          <w:lang w:val="da-DK"/>
        </w:rPr>
        <w:t>,</w:t>
      </w:r>
      <w:r w:rsidRPr="00A5474F">
        <w:rPr>
          <w:lang w:val="da-DK"/>
        </w:rPr>
        <w:t xml:space="preserve"> hvorvidt DNA</w:t>
      </w:r>
      <w:r>
        <w:rPr>
          <w:lang w:val="da-DK"/>
        </w:rPr>
        <w:t>-</w:t>
      </w:r>
      <w:r w:rsidRPr="00A5474F">
        <w:rPr>
          <w:lang w:val="da-DK"/>
        </w:rPr>
        <w:t xml:space="preserve">elementer gentages i andre DNA-strenge. </w:t>
      </w:r>
      <w:r w:rsidRPr="00060C40">
        <w:rPr>
          <w:lang w:val="da-DK"/>
        </w:rPr>
        <w:t>Dertil var det nødvendigt med en metode</w:t>
      </w:r>
      <w:r>
        <w:rPr>
          <w:lang w:val="da-DK"/>
        </w:rPr>
        <w:t>,</w:t>
      </w:r>
      <w:r w:rsidRPr="00060C40">
        <w:rPr>
          <w:lang w:val="da-DK"/>
        </w:rPr>
        <w:t xml:space="preserve"> som kunne sammenligne forskellige strenge og afgøre deres lighed eller forskellighed (Abbott &amp; Forrest.1986). Overordnet set er </w:t>
      </w:r>
      <w:r>
        <w:rPr>
          <w:lang w:val="da-DK"/>
        </w:rPr>
        <w:t>OM-</w:t>
      </w:r>
      <w:r w:rsidRPr="00060C40">
        <w:rPr>
          <w:lang w:val="da-DK"/>
        </w:rPr>
        <w:t>teknikkerne brugbare til at søge efter mønstre i større eller mindre datasæt bestående af sekvenser af ens eller forskellig længde. I forskningen inden</w:t>
      </w:r>
      <w:r>
        <w:rPr>
          <w:lang w:val="da-DK"/>
        </w:rPr>
        <w:t xml:space="preserve"> </w:t>
      </w:r>
      <w:r w:rsidRPr="00060C40">
        <w:rPr>
          <w:lang w:val="da-DK"/>
        </w:rPr>
        <w:t xml:space="preserve">for det samfundsvidenskabelige felt er OM i mange tilfælde blevet brugt til at studere karriereforløb. Siden Abbotts første </w:t>
      </w:r>
      <w:r>
        <w:rPr>
          <w:lang w:val="da-DK"/>
        </w:rPr>
        <w:t>sekvensanalyse</w:t>
      </w:r>
      <w:r w:rsidRPr="00060C40">
        <w:rPr>
          <w:lang w:val="da-DK"/>
        </w:rPr>
        <w:t xml:space="preserve"> af karriereforløb blandt musikere i 1700</w:t>
      </w:r>
      <w:r>
        <w:rPr>
          <w:lang w:val="da-DK"/>
        </w:rPr>
        <w:t>-</w:t>
      </w:r>
      <w:r w:rsidRPr="00060C40">
        <w:rPr>
          <w:lang w:val="da-DK"/>
        </w:rPr>
        <w:t>tallets Tyskland (Abbott</w:t>
      </w:r>
      <w:r>
        <w:rPr>
          <w:lang w:val="da-DK"/>
        </w:rPr>
        <w:t xml:space="preserve"> &amp; Hryack</w:t>
      </w:r>
      <w:r w:rsidRPr="00060C40">
        <w:rPr>
          <w:lang w:val="da-DK"/>
        </w:rPr>
        <w:t xml:space="preserve">.1990) er eksemplet fulgt op i lignende analyser af karriereforløb eller jobsekvenser (Savage, Stovel &amp; Bearman.1996). OM er desuden blevet brugt i analyser af </w:t>
      </w:r>
      <w:r w:rsidRPr="00060C40">
        <w:rPr>
          <w:i/>
          <w:lang w:val="da-DK"/>
        </w:rPr>
        <w:t>sekvensspørgsmål</w:t>
      </w:r>
      <w:r>
        <w:rPr>
          <w:i/>
          <w:lang w:val="da-DK"/>
        </w:rPr>
        <w:t>,</w:t>
      </w:r>
      <w:r w:rsidRPr="00060C40">
        <w:rPr>
          <w:lang w:val="da-DK"/>
        </w:rPr>
        <w:t xml:space="preserve"> </w:t>
      </w:r>
      <w:r>
        <w:rPr>
          <w:lang w:val="da-DK"/>
        </w:rPr>
        <w:t>som e</w:t>
      </w:r>
      <w:r w:rsidRPr="00060C40">
        <w:rPr>
          <w:lang w:val="da-DK"/>
        </w:rPr>
        <w:t xml:space="preserve">ksempelvis </w:t>
      </w:r>
      <w:r>
        <w:rPr>
          <w:lang w:val="da-DK"/>
        </w:rPr>
        <w:t xml:space="preserve">drejer sig om </w:t>
      </w:r>
      <w:r w:rsidRPr="00060C40">
        <w:rPr>
          <w:lang w:val="da-DK"/>
        </w:rPr>
        <w:t>tilbagetrækningsmønstre (Han &amp; Moen.1999; Aisenbrey &amp; Fasang.2007). For en omfattende gennemgang af studier</w:t>
      </w:r>
      <w:r>
        <w:rPr>
          <w:lang w:val="da-DK"/>
        </w:rPr>
        <w:t>,</w:t>
      </w:r>
      <w:r w:rsidRPr="00060C40">
        <w:rPr>
          <w:lang w:val="da-DK"/>
        </w:rPr>
        <w:t xml:space="preserve"> som har anvendt </w:t>
      </w:r>
      <w:r>
        <w:rPr>
          <w:lang w:val="da-DK"/>
        </w:rPr>
        <w:t>sekvensanalyse</w:t>
      </w:r>
      <w:r w:rsidRPr="00060C40">
        <w:rPr>
          <w:lang w:val="da-DK"/>
        </w:rPr>
        <w:t xml:space="preserve"> og OM</w:t>
      </w:r>
      <w:r>
        <w:rPr>
          <w:lang w:val="da-DK"/>
        </w:rPr>
        <w:t>,</w:t>
      </w:r>
      <w:r w:rsidRPr="00060C40">
        <w:rPr>
          <w:lang w:val="da-DK"/>
        </w:rPr>
        <w:t xml:space="preserve"> henvises til Abbott og Tsay’s artikel fra 2000.</w:t>
      </w:r>
    </w:p>
    <w:p w:rsidR="006A46D4" w:rsidRPr="00060C40" w:rsidRDefault="006A46D4" w:rsidP="006A46D4">
      <w:pPr>
        <w:pStyle w:val="Overskrift5"/>
        <w:jc w:val="left"/>
        <w:rPr>
          <w:lang w:val="da-DK"/>
        </w:rPr>
      </w:pPr>
      <w:r w:rsidRPr="00060C40">
        <w:rPr>
          <w:lang w:val="da-DK"/>
        </w:rPr>
        <w:t>Teknikken</w:t>
      </w:r>
    </w:p>
    <w:p w:rsidR="006A46D4" w:rsidRPr="00060C40" w:rsidRDefault="006A46D4" w:rsidP="006A46D4">
      <w:pPr>
        <w:pStyle w:val="specialeskabelon"/>
        <w:rPr>
          <w:lang w:val="da-DK"/>
        </w:rPr>
      </w:pPr>
      <w:r w:rsidRPr="00060C40">
        <w:rPr>
          <w:lang w:val="da-DK"/>
        </w:rPr>
        <w:t>Optimal matching er det første trin i en sekvensanalyse</w:t>
      </w:r>
      <w:r>
        <w:rPr>
          <w:lang w:val="da-DK"/>
        </w:rPr>
        <w:t>,</w:t>
      </w:r>
      <w:r w:rsidRPr="00060C40">
        <w:rPr>
          <w:lang w:val="da-DK"/>
        </w:rPr>
        <w:t xml:space="preserve"> og grundprincippet handler om at sammenligne de sekvenser, som indgår i et givet datasæt, med henblik på at definere sekvensernes forskellighed/lighed. Sekvenser kan være længere eller kortere forløb og kan måles i år, måneder, dage og sågar minutter (Lesnard.2004). Sekvensernes indhold kan ligeledes variere meget, men vil i specialets tilfælde udgøres af de forskellige positioner </w:t>
      </w:r>
      <w:r w:rsidRPr="00060C40">
        <w:rPr>
          <w:lang w:val="da-DK"/>
        </w:rPr>
        <w:lastRenderedPageBreak/>
        <w:t>inden</w:t>
      </w:r>
      <w:r>
        <w:rPr>
          <w:lang w:val="da-DK"/>
        </w:rPr>
        <w:t xml:space="preserve"> </w:t>
      </w:r>
      <w:r w:rsidRPr="00060C40">
        <w:rPr>
          <w:lang w:val="da-DK"/>
        </w:rPr>
        <w:t>for og uden</w:t>
      </w:r>
      <w:r>
        <w:rPr>
          <w:lang w:val="da-DK"/>
        </w:rPr>
        <w:t xml:space="preserve"> </w:t>
      </w:r>
      <w:r w:rsidRPr="00060C40">
        <w:rPr>
          <w:lang w:val="da-DK"/>
        </w:rPr>
        <w:t xml:space="preserve">for arbejdsmarkedet, som de højtuddannede indvandrerkvinder indtager </w:t>
      </w:r>
      <w:r>
        <w:rPr>
          <w:lang w:val="da-DK"/>
        </w:rPr>
        <w:t xml:space="preserve">fra år til år </w:t>
      </w:r>
      <w:r w:rsidRPr="00060C40">
        <w:rPr>
          <w:lang w:val="da-DK"/>
        </w:rPr>
        <w:t xml:space="preserve">– herunder eksempelvis </w:t>
      </w:r>
      <w:r>
        <w:rPr>
          <w:lang w:val="da-DK"/>
        </w:rPr>
        <w:t xml:space="preserve">positioner som </w:t>
      </w:r>
      <w:r w:rsidRPr="00060C40">
        <w:rPr>
          <w:i/>
          <w:lang w:val="da-DK"/>
        </w:rPr>
        <w:t>arbejdsløs</w:t>
      </w:r>
      <w:r w:rsidRPr="00060C40">
        <w:rPr>
          <w:lang w:val="da-DK"/>
        </w:rPr>
        <w:t xml:space="preserve"> og </w:t>
      </w:r>
      <w:r w:rsidRPr="00060C40">
        <w:rPr>
          <w:i/>
          <w:lang w:val="da-DK"/>
        </w:rPr>
        <w:t>under uddannelse</w:t>
      </w:r>
      <w:r w:rsidRPr="00060C40">
        <w:rPr>
          <w:lang w:val="da-DK"/>
        </w:rPr>
        <w:t xml:space="preserve">. Forud for det første trin i en </w:t>
      </w:r>
      <w:r>
        <w:rPr>
          <w:lang w:val="da-DK"/>
        </w:rPr>
        <w:t>sekvensanalyse</w:t>
      </w:r>
      <w:r w:rsidRPr="00060C40">
        <w:rPr>
          <w:lang w:val="da-DK"/>
        </w:rPr>
        <w:t xml:space="preserve"> ligger således en stor opgave i at kode </w:t>
      </w:r>
      <w:r>
        <w:rPr>
          <w:lang w:val="da-DK"/>
        </w:rPr>
        <w:t xml:space="preserve">de </w:t>
      </w:r>
      <w:r w:rsidRPr="00060C40">
        <w:rPr>
          <w:lang w:val="da-DK"/>
        </w:rPr>
        <w:t>forløb, som indgår i analysen</w:t>
      </w:r>
      <w:r>
        <w:rPr>
          <w:lang w:val="da-DK"/>
        </w:rPr>
        <w:t>,</w:t>
      </w:r>
      <w:r w:rsidRPr="00060C40">
        <w:rPr>
          <w:lang w:val="da-DK"/>
        </w:rPr>
        <w:t xml:space="preserve"> således at den enkelte kvindes sekvens består af klart adsk</w:t>
      </w:r>
      <w:r w:rsidRPr="00D573E5">
        <w:rPr>
          <w:lang w:val="da-DK"/>
        </w:rPr>
        <w:t>ilte positioner. En udtømmende beskrivelse af denne operationalisering findes i kapitel 7.</w:t>
      </w:r>
    </w:p>
    <w:p w:rsidR="006A46D4" w:rsidRPr="00060C40" w:rsidRDefault="006A46D4" w:rsidP="006A46D4">
      <w:pPr>
        <w:pStyle w:val="specialeskabelon"/>
        <w:rPr>
          <w:lang w:val="da-DK"/>
        </w:rPr>
      </w:pPr>
      <w:r w:rsidRPr="00060C40">
        <w:rPr>
          <w:lang w:val="da-DK"/>
        </w:rPr>
        <w:t>For at bestemme sekvensers forskellighed/lighed udregnes en afstand på baggrund af sammenligningen, som er lig med det antal af ændringer</w:t>
      </w:r>
      <w:r>
        <w:rPr>
          <w:lang w:val="da-DK"/>
        </w:rPr>
        <w:t>/operationer</w:t>
      </w:r>
      <w:r w:rsidRPr="00060C40">
        <w:rPr>
          <w:lang w:val="da-DK"/>
        </w:rPr>
        <w:t>, der er nødvendig at foretage, for at de sammenlignede sekvenser bliver ens. Dertil benyttes en algoritme, som via en parvis sammenligning udregner et mål for afstanden mellem samtlige sekvenser i datasættet – en afstand som i princippet udtrykker, hvilke sekvenser der ligger langt fra hinanden</w:t>
      </w:r>
      <w:r>
        <w:rPr>
          <w:lang w:val="da-DK"/>
        </w:rPr>
        <w:t>,</w:t>
      </w:r>
      <w:r w:rsidRPr="00060C40">
        <w:rPr>
          <w:lang w:val="da-DK"/>
        </w:rPr>
        <w:t xml:space="preserve"> og hvilke der ligner hinanden uden nødvendigvis at udgøre et perfekt match. Hvis datasættet eksempelvis består af 63 kvinder med hver en 7</w:t>
      </w:r>
      <w:r>
        <w:rPr>
          <w:lang w:val="da-DK"/>
        </w:rPr>
        <w:t>-</w:t>
      </w:r>
      <w:r w:rsidRPr="00060C40">
        <w:rPr>
          <w:lang w:val="da-DK"/>
        </w:rPr>
        <w:t>årig sekvens af mere eller mindre forskellige arbejdsmarkedspositioner, så foretager algoritmen en sammenligning af alle sekvenser. I dette tilfælde foretages der 1953 forskellige sammenligninger ud fra følgende beregning:</w:t>
      </w:r>
    </w:p>
    <w:p w:rsidR="006A46D4" w:rsidRPr="00060C40" w:rsidRDefault="006A46D4" w:rsidP="006A46D4">
      <w:pPr>
        <w:pStyle w:val="specialeskabelon"/>
        <w:jc w:val="center"/>
        <w:rPr>
          <w:lang w:val="da-DK"/>
        </w:rPr>
      </w:pPr>
      <w:r w:rsidRPr="00060C40">
        <w:rPr>
          <w:lang w:val="da-DK"/>
        </w:rPr>
        <w:t xml:space="preserve">(n(n-1))/2 ~ (63(63-1))/2 = </w:t>
      </w:r>
      <w:r w:rsidRPr="00A2578B">
        <w:rPr>
          <w:u w:val="single"/>
          <w:lang w:val="da-DK"/>
        </w:rPr>
        <w:t>1953</w:t>
      </w:r>
      <w:r>
        <w:rPr>
          <w:u w:val="single"/>
          <w:lang w:val="da-DK"/>
        </w:rPr>
        <w:t xml:space="preserve"> sammenligninger</w:t>
      </w:r>
    </w:p>
    <w:p w:rsidR="006A46D4" w:rsidRPr="00060C40" w:rsidRDefault="006A46D4" w:rsidP="006A46D4">
      <w:pPr>
        <w:pStyle w:val="specialeskabelon"/>
        <w:rPr>
          <w:lang w:val="da-DK"/>
        </w:rPr>
      </w:pPr>
      <w:r w:rsidRPr="00060C40">
        <w:rPr>
          <w:lang w:val="da-DK"/>
        </w:rPr>
        <w:t xml:space="preserve">De </w:t>
      </w:r>
      <w:r>
        <w:rPr>
          <w:lang w:val="da-DK"/>
        </w:rPr>
        <w:t>OM-</w:t>
      </w:r>
      <w:r w:rsidRPr="00060C40">
        <w:rPr>
          <w:lang w:val="da-DK"/>
        </w:rPr>
        <w:t>teknikker</w:t>
      </w:r>
      <w:r>
        <w:rPr>
          <w:lang w:val="da-DK"/>
        </w:rPr>
        <w:t>,</w:t>
      </w:r>
      <w:r w:rsidRPr="00060C40">
        <w:rPr>
          <w:lang w:val="da-DK"/>
        </w:rPr>
        <w:t xml:space="preserve"> som benyttes i specialets analyse, arbejder ved hjælp af den såkaldte Needleman-Wunsch algoritme</w:t>
      </w:r>
      <w:r w:rsidRPr="00060C40">
        <w:rPr>
          <w:rStyle w:val="Fodnotehenvisning"/>
          <w:lang w:val="da-DK"/>
        </w:rPr>
        <w:footnoteReference w:id="16"/>
      </w:r>
      <w:r>
        <w:rPr>
          <w:lang w:val="da-DK"/>
        </w:rPr>
        <w:t>,</w:t>
      </w:r>
      <w:r w:rsidRPr="00060C40">
        <w:rPr>
          <w:lang w:val="da-DK"/>
        </w:rPr>
        <w:t xml:space="preserve"> og den afstand</w:t>
      </w:r>
      <w:r>
        <w:rPr>
          <w:lang w:val="da-DK"/>
        </w:rPr>
        <w:t>,</w:t>
      </w:r>
      <w:r w:rsidRPr="00060C40">
        <w:rPr>
          <w:lang w:val="da-DK"/>
        </w:rPr>
        <w:t xml:space="preserve"> som ender med at blive algoritmens output</w:t>
      </w:r>
      <w:r>
        <w:rPr>
          <w:lang w:val="da-DK"/>
        </w:rPr>
        <w:t>,</w:t>
      </w:r>
      <w:r w:rsidRPr="00060C40">
        <w:rPr>
          <w:lang w:val="da-DK"/>
        </w:rPr>
        <w:t xml:space="preserve"> afhænger af følgende tre mulige operationer, samt de omkostninger de hver især tilskrives: </w:t>
      </w:r>
    </w:p>
    <w:p w:rsidR="006A46D4" w:rsidRPr="00060C40" w:rsidRDefault="006A46D4" w:rsidP="006A46D4">
      <w:pPr>
        <w:pStyle w:val="specialeskabelon"/>
        <w:ind w:firstLine="584"/>
        <w:jc w:val="left"/>
        <w:rPr>
          <w:lang w:val="da-DK"/>
        </w:rPr>
      </w:pPr>
      <w:r w:rsidRPr="00060C40">
        <w:rPr>
          <w:lang w:val="da-DK"/>
        </w:rPr>
        <w:t xml:space="preserve">1. </w:t>
      </w:r>
      <w:r w:rsidRPr="00060C40">
        <w:rPr>
          <w:i/>
          <w:lang w:val="da-DK"/>
        </w:rPr>
        <w:t>Substitution</w:t>
      </w:r>
      <w:r w:rsidRPr="00060C40">
        <w:rPr>
          <w:lang w:val="da-DK"/>
        </w:rPr>
        <w:t>: Hvor en position erstattes af en anden,</w:t>
      </w:r>
    </w:p>
    <w:p w:rsidR="006A46D4" w:rsidRPr="00060C40" w:rsidRDefault="006A46D4" w:rsidP="006A46D4">
      <w:pPr>
        <w:pStyle w:val="specialeskabelon"/>
        <w:ind w:firstLine="584"/>
        <w:jc w:val="left"/>
        <w:rPr>
          <w:lang w:val="da-DK"/>
        </w:rPr>
      </w:pPr>
      <w:r w:rsidRPr="00060C40">
        <w:rPr>
          <w:lang w:val="da-DK"/>
        </w:rPr>
        <w:t xml:space="preserve">2. </w:t>
      </w:r>
      <w:r w:rsidRPr="00060C40">
        <w:rPr>
          <w:i/>
          <w:lang w:val="da-DK"/>
        </w:rPr>
        <w:t>Insertion</w:t>
      </w:r>
      <w:r w:rsidRPr="00060C40">
        <w:rPr>
          <w:lang w:val="da-DK"/>
        </w:rPr>
        <w:t>: Hvor der laves plads i sekvensen til at indsætte en position,</w:t>
      </w:r>
    </w:p>
    <w:p w:rsidR="006A46D4" w:rsidRPr="00060C40" w:rsidRDefault="006A46D4" w:rsidP="006A46D4">
      <w:pPr>
        <w:pStyle w:val="specialeskabelon"/>
        <w:ind w:firstLine="584"/>
        <w:jc w:val="left"/>
        <w:rPr>
          <w:lang w:val="da-DK"/>
        </w:rPr>
      </w:pPr>
      <w:r w:rsidRPr="00060C40">
        <w:rPr>
          <w:lang w:val="da-DK"/>
        </w:rPr>
        <w:t xml:space="preserve">3. </w:t>
      </w:r>
      <w:r w:rsidRPr="00060C40">
        <w:rPr>
          <w:i/>
          <w:lang w:val="da-DK"/>
        </w:rPr>
        <w:t>Deletion</w:t>
      </w:r>
      <w:r w:rsidRPr="00060C40">
        <w:rPr>
          <w:lang w:val="da-DK"/>
        </w:rPr>
        <w:t>: Hvor der slettes en position fra sekvensen</w:t>
      </w:r>
      <w:r w:rsidRPr="00060C40">
        <w:rPr>
          <w:rStyle w:val="Fodnotehenvisning"/>
          <w:lang w:val="da-DK"/>
        </w:rPr>
        <w:footnoteReference w:id="17"/>
      </w:r>
      <w:r w:rsidRPr="00060C40">
        <w:rPr>
          <w:lang w:val="da-DK"/>
        </w:rPr>
        <w:t>.</w:t>
      </w:r>
    </w:p>
    <w:p w:rsidR="006A46D4" w:rsidRPr="00060C40" w:rsidRDefault="006A46D4" w:rsidP="006A46D4">
      <w:pPr>
        <w:pStyle w:val="specialeskabelon"/>
        <w:rPr>
          <w:lang w:val="da-DK"/>
        </w:rPr>
      </w:pPr>
      <w:r w:rsidRPr="00060C40">
        <w:rPr>
          <w:lang w:val="da-DK"/>
        </w:rPr>
        <w:lastRenderedPageBreak/>
        <w:t>For at illustrere</w:t>
      </w:r>
      <w:r>
        <w:rPr>
          <w:lang w:val="da-DK"/>
        </w:rPr>
        <w:t>,</w:t>
      </w:r>
      <w:r w:rsidRPr="00060C40">
        <w:rPr>
          <w:lang w:val="da-DK"/>
        </w:rPr>
        <w:t xml:space="preserve"> hvordan algoritmen arbejder, præsenteres efterfølgende en række eksempler på, hvorledes</w:t>
      </w:r>
      <w:r>
        <w:rPr>
          <w:lang w:val="da-DK"/>
        </w:rPr>
        <w:t xml:space="preserve"> to sekvenser kan sammenlignes</w:t>
      </w:r>
      <w:r w:rsidRPr="00060C40">
        <w:rPr>
          <w:lang w:val="da-DK"/>
        </w:rPr>
        <w:t xml:space="preserve">. Fremgangsmåden illustreres ved at foretage forskellige sammenligninger mellem de </w:t>
      </w:r>
      <w:r>
        <w:rPr>
          <w:lang w:val="da-DK"/>
        </w:rPr>
        <w:t>tre</w:t>
      </w:r>
      <w:r w:rsidRPr="00060C40">
        <w:rPr>
          <w:lang w:val="da-DK"/>
        </w:rPr>
        <w:t xml:space="preserve"> sekvenser: A, B og C som er opstillet herunder:</w:t>
      </w:r>
    </w:p>
    <w:p w:rsidR="006A46D4" w:rsidRPr="00B2104C" w:rsidRDefault="006A46D4" w:rsidP="006A46D4">
      <w:pPr>
        <w:pStyle w:val="Ingenafstand"/>
        <w:rPr>
          <w:lang w:val="da-DK"/>
        </w:rPr>
      </w:pPr>
      <w:r>
        <w:rPr>
          <w:lang w:val="da-DK"/>
        </w:rPr>
        <w:tab/>
      </w:r>
      <w:r>
        <w:rPr>
          <w:lang w:val="da-DK"/>
        </w:rPr>
        <w:tab/>
      </w:r>
      <w:r w:rsidRPr="00B2104C">
        <w:rPr>
          <w:lang w:val="da-DK"/>
        </w:rPr>
        <w:t>A</w:t>
      </w:r>
      <w:r>
        <w:rPr>
          <w:lang w:val="da-DK"/>
        </w:rPr>
        <w:t xml:space="preserve">. </w:t>
      </w:r>
      <w:r>
        <w:rPr>
          <w:lang w:val="da-DK"/>
        </w:rPr>
        <w:tab/>
      </w:r>
      <w:r w:rsidRPr="00B2104C">
        <w:rPr>
          <w:lang w:val="da-DK"/>
        </w:rPr>
        <w:t xml:space="preserve">1   2   2   3   3   4   4   5   5 </w:t>
      </w:r>
    </w:p>
    <w:p w:rsidR="006A46D4" w:rsidRPr="00EF420D" w:rsidRDefault="006A46D4" w:rsidP="006A46D4">
      <w:pPr>
        <w:pStyle w:val="Ingenafstand"/>
        <w:rPr>
          <w:lang w:val="da-DK"/>
        </w:rPr>
      </w:pPr>
      <w:r>
        <w:rPr>
          <w:lang w:val="da-DK"/>
        </w:rPr>
        <w:tab/>
      </w:r>
      <w:r>
        <w:rPr>
          <w:lang w:val="da-DK"/>
        </w:rPr>
        <w:tab/>
        <w:t xml:space="preserve">B. </w:t>
      </w:r>
      <w:r>
        <w:rPr>
          <w:lang w:val="da-DK"/>
        </w:rPr>
        <w:tab/>
      </w:r>
      <w:r w:rsidRPr="00EF420D">
        <w:rPr>
          <w:lang w:val="da-DK"/>
        </w:rPr>
        <w:t>1   2   2   2   2   3   3   3   4</w:t>
      </w:r>
    </w:p>
    <w:p w:rsidR="006A46D4" w:rsidRDefault="006A46D4" w:rsidP="006A46D4">
      <w:pPr>
        <w:pStyle w:val="Ingenafstand"/>
        <w:rPr>
          <w:lang w:val="da-DK"/>
        </w:rPr>
      </w:pPr>
      <w:r>
        <w:rPr>
          <w:lang w:val="da-DK"/>
        </w:rPr>
        <w:tab/>
      </w:r>
      <w:r>
        <w:rPr>
          <w:lang w:val="da-DK"/>
        </w:rPr>
        <w:tab/>
        <w:t xml:space="preserve">C. </w:t>
      </w:r>
      <w:r>
        <w:rPr>
          <w:lang w:val="da-DK"/>
        </w:rPr>
        <w:tab/>
      </w:r>
      <w:r w:rsidRPr="00EF420D">
        <w:rPr>
          <w:lang w:val="da-DK"/>
        </w:rPr>
        <w:t xml:space="preserve">3   3   3   4   4   5   5   5   6   6   6 </w:t>
      </w:r>
    </w:p>
    <w:p w:rsidR="006A46D4" w:rsidRPr="00EF420D" w:rsidRDefault="006A46D4" w:rsidP="006A46D4">
      <w:pPr>
        <w:pStyle w:val="Ingenafstand"/>
        <w:rPr>
          <w:lang w:val="da-DK"/>
        </w:rPr>
      </w:pPr>
    </w:p>
    <w:p w:rsidR="006A46D4" w:rsidRPr="00060C40" w:rsidRDefault="006A46D4" w:rsidP="006A46D4">
      <w:pPr>
        <w:pStyle w:val="specialeskabelon"/>
        <w:rPr>
          <w:lang w:val="da-DK"/>
        </w:rPr>
      </w:pPr>
      <w:r w:rsidRPr="00060C40">
        <w:rPr>
          <w:lang w:val="da-DK"/>
        </w:rPr>
        <w:t>Indledningsvist illustreres tre forskellige måder</w:t>
      </w:r>
      <w:r>
        <w:rPr>
          <w:lang w:val="da-DK"/>
        </w:rPr>
        <w:t>,</w:t>
      </w:r>
      <w:r w:rsidRPr="00060C40">
        <w:rPr>
          <w:lang w:val="da-DK"/>
        </w:rPr>
        <w:t xml:space="preserve"> hvorpå sekvenserne A og B kan sammenlignes</w:t>
      </w:r>
      <w:r>
        <w:rPr>
          <w:lang w:val="da-DK"/>
        </w:rPr>
        <w:t xml:space="preserve"> ved hjælp af OM-teknikker. I højre margen står skrevet hvor mange operationer, hver sammenligning kræver for at gøre sekvenserne ens.</w:t>
      </w:r>
    </w:p>
    <w:p w:rsidR="006A46D4" w:rsidRPr="000B085E" w:rsidRDefault="006A46D4" w:rsidP="006A46D4">
      <w:pPr>
        <w:pStyle w:val="Ingenafstand"/>
        <w:rPr>
          <w:lang w:val="da-DK"/>
        </w:rPr>
      </w:pPr>
      <w:r>
        <w:rPr>
          <w:lang w:val="da-DK"/>
        </w:rPr>
        <w:tab/>
      </w:r>
      <w:r w:rsidRPr="000B085E">
        <w:rPr>
          <w:lang w:val="da-DK"/>
        </w:rPr>
        <w:t>1)</w:t>
      </w:r>
      <w:r w:rsidRPr="000B085E">
        <w:rPr>
          <w:lang w:val="da-DK"/>
        </w:rPr>
        <w:tab/>
        <w:t xml:space="preserve">A. </w:t>
      </w:r>
      <w:r w:rsidRPr="000B085E">
        <w:rPr>
          <w:lang w:val="da-DK"/>
        </w:rPr>
        <w:tab/>
      </w:r>
      <w:r w:rsidRPr="000B085E">
        <w:rPr>
          <w:b/>
          <w:lang w:val="da-DK"/>
        </w:rPr>
        <w:t>1</w:t>
      </w:r>
      <w:r w:rsidRPr="000B085E">
        <w:rPr>
          <w:lang w:val="da-DK"/>
        </w:rPr>
        <w:t xml:space="preserve">   </w:t>
      </w:r>
      <w:r w:rsidRPr="000B085E">
        <w:rPr>
          <w:b/>
          <w:lang w:val="da-DK"/>
        </w:rPr>
        <w:t>2</w:t>
      </w:r>
      <w:r w:rsidRPr="000B085E">
        <w:rPr>
          <w:lang w:val="da-DK"/>
        </w:rPr>
        <w:t xml:space="preserve">   </w:t>
      </w:r>
      <w:r w:rsidRPr="000B085E">
        <w:rPr>
          <w:b/>
          <w:lang w:val="da-DK"/>
        </w:rPr>
        <w:t xml:space="preserve">2  </w:t>
      </w:r>
      <w:r w:rsidRPr="000B085E">
        <w:rPr>
          <w:lang w:val="da-DK"/>
        </w:rPr>
        <w:t xml:space="preserve"> </w:t>
      </w:r>
      <w:r w:rsidRPr="000B085E">
        <w:rPr>
          <w:i/>
          <w:lang w:val="da-DK"/>
        </w:rPr>
        <w:t>ø</w:t>
      </w:r>
      <w:r w:rsidRPr="000B085E">
        <w:rPr>
          <w:lang w:val="da-DK"/>
        </w:rPr>
        <w:t xml:space="preserve">   </w:t>
      </w:r>
      <w:r w:rsidRPr="000B085E">
        <w:rPr>
          <w:i/>
          <w:lang w:val="da-DK"/>
        </w:rPr>
        <w:t xml:space="preserve">ø  </w:t>
      </w:r>
      <w:r w:rsidRPr="000B085E">
        <w:rPr>
          <w:lang w:val="da-DK"/>
        </w:rPr>
        <w:t xml:space="preserve"> </w:t>
      </w:r>
      <w:r w:rsidRPr="000B085E">
        <w:rPr>
          <w:b/>
          <w:lang w:val="da-DK"/>
        </w:rPr>
        <w:t xml:space="preserve">3  </w:t>
      </w:r>
      <w:r w:rsidRPr="000B085E">
        <w:rPr>
          <w:lang w:val="da-DK"/>
        </w:rPr>
        <w:t xml:space="preserve"> </w:t>
      </w:r>
      <w:r w:rsidRPr="000B085E">
        <w:rPr>
          <w:b/>
          <w:lang w:val="da-DK"/>
        </w:rPr>
        <w:t xml:space="preserve">3 </w:t>
      </w:r>
      <w:r w:rsidRPr="000B085E">
        <w:rPr>
          <w:lang w:val="da-DK"/>
        </w:rPr>
        <w:t xml:space="preserve">  </w:t>
      </w:r>
      <w:r w:rsidRPr="000B085E">
        <w:rPr>
          <w:i/>
          <w:lang w:val="da-DK"/>
        </w:rPr>
        <w:t xml:space="preserve">ø </w:t>
      </w:r>
      <w:r w:rsidRPr="000B085E">
        <w:rPr>
          <w:lang w:val="da-DK"/>
        </w:rPr>
        <w:t xml:space="preserve">  </w:t>
      </w:r>
      <w:r w:rsidRPr="000B085E">
        <w:rPr>
          <w:b/>
          <w:lang w:val="da-DK"/>
        </w:rPr>
        <w:t xml:space="preserve">4 </w:t>
      </w:r>
      <w:r w:rsidRPr="000B085E">
        <w:rPr>
          <w:lang w:val="da-DK"/>
        </w:rPr>
        <w:t xml:space="preserve">  4   5   5 </w:t>
      </w:r>
    </w:p>
    <w:p w:rsidR="006A46D4" w:rsidRPr="000B085E" w:rsidRDefault="006A46D4" w:rsidP="006A46D4">
      <w:pPr>
        <w:pStyle w:val="Ingenafstand"/>
        <w:rPr>
          <w:lang w:val="da-DK"/>
        </w:rPr>
      </w:pPr>
      <w:r w:rsidRPr="000B085E">
        <w:rPr>
          <w:lang w:val="da-DK"/>
        </w:rPr>
        <w:tab/>
      </w:r>
      <w:r>
        <w:rPr>
          <w:lang w:val="da-DK"/>
        </w:rPr>
        <w:tab/>
      </w:r>
      <w:r w:rsidRPr="000B085E">
        <w:rPr>
          <w:lang w:val="da-DK"/>
        </w:rPr>
        <w:t xml:space="preserve">B. </w:t>
      </w:r>
      <w:r w:rsidRPr="000B085E">
        <w:rPr>
          <w:lang w:val="da-DK"/>
        </w:rPr>
        <w:tab/>
      </w:r>
      <w:r w:rsidRPr="000B085E">
        <w:rPr>
          <w:b/>
          <w:lang w:val="da-DK"/>
        </w:rPr>
        <w:t>1</w:t>
      </w:r>
      <w:r w:rsidRPr="000B085E">
        <w:rPr>
          <w:lang w:val="da-DK"/>
        </w:rPr>
        <w:t xml:space="preserve">   </w:t>
      </w:r>
      <w:r w:rsidRPr="000B085E">
        <w:rPr>
          <w:b/>
          <w:lang w:val="da-DK"/>
        </w:rPr>
        <w:t>2</w:t>
      </w:r>
      <w:r w:rsidRPr="000B085E">
        <w:rPr>
          <w:lang w:val="da-DK"/>
        </w:rPr>
        <w:t xml:space="preserve">   </w:t>
      </w:r>
      <w:r w:rsidRPr="000B085E">
        <w:rPr>
          <w:b/>
          <w:lang w:val="da-DK"/>
        </w:rPr>
        <w:t>2</w:t>
      </w:r>
      <w:r w:rsidRPr="000B085E">
        <w:rPr>
          <w:lang w:val="da-DK"/>
        </w:rPr>
        <w:t xml:space="preserve">   2   2   </w:t>
      </w:r>
      <w:r w:rsidRPr="000B085E">
        <w:rPr>
          <w:b/>
          <w:lang w:val="da-DK"/>
        </w:rPr>
        <w:t>3</w:t>
      </w:r>
      <w:r>
        <w:rPr>
          <w:lang w:val="da-DK"/>
        </w:rPr>
        <w:t xml:space="preserve">  </w:t>
      </w:r>
      <w:r w:rsidRPr="000B085E">
        <w:rPr>
          <w:b/>
          <w:lang w:val="da-DK"/>
        </w:rPr>
        <w:t>3</w:t>
      </w:r>
      <w:r w:rsidRPr="000B085E">
        <w:rPr>
          <w:lang w:val="da-DK"/>
        </w:rPr>
        <w:t xml:space="preserve"> </w:t>
      </w:r>
      <w:r>
        <w:rPr>
          <w:lang w:val="da-DK"/>
        </w:rPr>
        <w:t xml:space="preserve"> </w:t>
      </w:r>
      <w:r w:rsidRPr="000B085E">
        <w:rPr>
          <w:lang w:val="da-DK"/>
        </w:rPr>
        <w:t xml:space="preserve"> 3   </w:t>
      </w:r>
      <w:r w:rsidRPr="000B085E">
        <w:rPr>
          <w:b/>
          <w:lang w:val="da-DK"/>
        </w:rPr>
        <w:t>4</w:t>
      </w:r>
      <w:r w:rsidRPr="000B085E">
        <w:rPr>
          <w:lang w:val="da-DK"/>
        </w:rPr>
        <w:t xml:space="preserve">   </w:t>
      </w:r>
      <w:r w:rsidRPr="000B085E">
        <w:rPr>
          <w:i/>
          <w:lang w:val="da-DK"/>
        </w:rPr>
        <w:t>ø</w:t>
      </w:r>
      <w:r w:rsidRPr="000B085E">
        <w:rPr>
          <w:lang w:val="da-DK"/>
        </w:rPr>
        <w:t xml:space="preserve">   </w:t>
      </w:r>
      <w:r w:rsidRPr="000B085E">
        <w:rPr>
          <w:i/>
          <w:lang w:val="da-DK"/>
        </w:rPr>
        <w:t>ø</w:t>
      </w:r>
      <w:r w:rsidRPr="000B085E">
        <w:rPr>
          <w:lang w:val="da-DK"/>
        </w:rPr>
        <w:t xml:space="preserve">   </w:t>
      </w:r>
      <w:r w:rsidRPr="000B085E">
        <w:rPr>
          <w:i/>
          <w:lang w:val="da-DK"/>
        </w:rPr>
        <w:t>ø</w:t>
      </w:r>
      <w:r w:rsidRPr="00B2104C">
        <w:rPr>
          <w:rStyle w:val="Fodnotehenvisning"/>
          <w:i/>
          <w:lang w:val="da-DK"/>
        </w:rPr>
        <w:footnoteReference w:id="18"/>
      </w:r>
      <w:r w:rsidRPr="000B085E">
        <w:rPr>
          <w:lang w:val="da-DK"/>
        </w:rPr>
        <w:t xml:space="preserve">  </w:t>
      </w:r>
    </w:p>
    <w:p w:rsidR="006A46D4" w:rsidRPr="00B2104C" w:rsidRDefault="006A46D4" w:rsidP="006A46D4">
      <w:pPr>
        <w:pStyle w:val="Ingenafstand"/>
        <w:rPr>
          <w:b/>
          <w:lang w:val="da-DK"/>
        </w:rPr>
      </w:pPr>
      <w:r w:rsidRPr="000B085E">
        <w:rPr>
          <w:b/>
          <w:lang w:val="da-DK"/>
        </w:rPr>
        <w:tab/>
      </w:r>
      <w:r w:rsidRPr="000B085E">
        <w:rPr>
          <w:b/>
          <w:lang w:val="da-DK"/>
        </w:rPr>
        <w:tab/>
      </w:r>
      <w:r>
        <w:rPr>
          <w:b/>
          <w:lang w:val="da-DK"/>
        </w:rPr>
        <w:tab/>
      </w:r>
      <w:r w:rsidRPr="00B2104C">
        <w:rPr>
          <w:b/>
          <w:lang w:val="da-DK"/>
        </w:rPr>
        <w:t>____________________________</w:t>
      </w:r>
      <w:r>
        <w:rPr>
          <w:b/>
          <w:lang w:val="da-DK"/>
        </w:rPr>
        <w:t>_________</w:t>
      </w:r>
      <w:r w:rsidRPr="00B2104C">
        <w:rPr>
          <w:b/>
          <w:lang w:val="da-DK"/>
        </w:rPr>
        <w:tab/>
      </w:r>
    </w:p>
    <w:p w:rsidR="006A46D4" w:rsidRPr="00B2104C" w:rsidRDefault="006A46D4" w:rsidP="006A46D4">
      <w:pPr>
        <w:pStyle w:val="Ingenafstand"/>
        <w:rPr>
          <w:b/>
          <w:lang w:val="da-DK"/>
        </w:rPr>
      </w:pPr>
      <w:r w:rsidRPr="00B2104C">
        <w:rPr>
          <w:lang w:val="da-DK"/>
        </w:rPr>
        <w:tab/>
      </w:r>
      <w:r w:rsidRPr="00B2104C">
        <w:rPr>
          <w:lang w:val="da-DK"/>
        </w:rPr>
        <w:tab/>
      </w:r>
      <w:r>
        <w:rPr>
          <w:lang w:val="da-DK"/>
        </w:rPr>
        <w:tab/>
      </w:r>
      <w:r w:rsidRPr="00B2104C">
        <w:rPr>
          <w:lang w:val="da-DK"/>
        </w:rPr>
        <w:t xml:space="preserve">_  </w:t>
      </w:r>
      <w:r>
        <w:rPr>
          <w:lang w:val="da-DK"/>
        </w:rPr>
        <w:t xml:space="preserve">  </w:t>
      </w:r>
      <w:r w:rsidRPr="00B2104C">
        <w:rPr>
          <w:lang w:val="da-DK"/>
        </w:rPr>
        <w:t xml:space="preserve"> _  </w:t>
      </w:r>
      <w:r>
        <w:rPr>
          <w:lang w:val="da-DK"/>
        </w:rPr>
        <w:t xml:space="preserve"> </w:t>
      </w:r>
      <w:r w:rsidRPr="00B2104C">
        <w:rPr>
          <w:lang w:val="da-DK"/>
        </w:rPr>
        <w:t xml:space="preserve"> _   0   </w:t>
      </w:r>
      <w:r>
        <w:rPr>
          <w:lang w:val="da-DK"/>
        </w:rPr>
        <w:t xml:space="preserve"> </w:t>
      </w:r>
      <w:r w:rsidRPr="00B2104C">
        <w:rPr>
          <w:lang w:val="da-DK"/>
        </w:rPr>
        <w:t xml:space="preserve">0   _   _   </w:t>
      </w:r>
      <w:r>
        <w:rPr>
          <w:lang w:val="da-DK"/>
        </w:rPr>
        <w:t xml:space="preserve"> </w:t>
      </w:r>
      <w:r w:rsidRPr="00B2104C">
        <w:rPr>
          <w:lang w:val="da-DK"/>
        </w:rPr>
        <w:t xml:space="preserve">0 </w:t>
      </w:r>
      <w:r>
        <w:rPr>
          <w:lang w:val="da-DK"/>
        </w:rPr>
        <w:t xml:space="preserve"> </w:t>
      </w:r>
      <w:r w:rsidRPr="00B2104C">
        <w:rPr>
          <w:lang w:val="da-DK"/>
        </w:rPr>
        <w:t xml:space="preserve"> _   </w:t>
      </w:r>
      <w:r>
        <w:rPr>
          <w:lang w:val="da-DK"/>
        </w:rPr>
        <w:t xml:space="preserve"> </w:t>
      </w:r>
      <w:r w:rsidRPr="00B2104C">
        <w:rPr>
          <w:lang w:val="da-DK"/>
        </w:rPr>
        <w:t xml:space="preserve">0   0   0 </w:t>
      </w:r>
      <w:r w:rsidRPr="00B2104C">
        <w:rPr>
          <w:lang w:val="da-DK"/>
        </w:rPr>
        <w:tab/>
      </w:r>
      <w:r w:rsidRPr="00B2104C">
        <w:rPr>
          <w:b/>
          <w:lang w:val="da-DK"/>
        </w:rPr>
        <w:t xml:space="preserve">Operationer = 6 </w:t>
      </w:r>
    </w:p>
    <w:p w:rsidR="006A46D4" w:rsidRPr="00B2104C" w:rsidRDefault="006A46D4" w:rsidP="006A46D4">
      <w:pPr>
        <w:pStyle w:val="Ingenafstand"/>
        <w:rPr>
          <w:lang w:val="da-DK"/>
        </w:rPr>
      </w:pPr>
    </w:p>
    <w:p w:rsidR="006A46D4" w:rsidRPr="00B2104C" w:rsidRDefault="006A46D4" w:rsidP="006A46D4">
      <w:pPr>
        <w:pStyle w:val="Ingenafstand"/>
        <w:rPr>
          <w:lang w:val="da-DK"/>
        </w:rPr>
      </w:pPr>
      <w:r>
        <w:rPr>
          <w:lang w:val="da-DK"/>
        </w:rPr>
        <w:tab/>
      </w:r>
      <w:r w:rsidRPr="00B2104C">
        <w:rPr>
          <w:lang w:val="da-DK"/>
        </w:rPr>
        <w:t>2)</w:t>
      </w:r>
      <w:r w:rsidRPr="00B2104C">
        <w:rPr>
          <w:lang w:val="da-DK"/>
        </w:rPr>
        <w:tab/>
      </w:r>
      <w:r>
        <w:rPr>
          <w:lang w:val="da-DK"/>
        </w:rPr>
        <w:t>A.</w:t>
      </w:r>
      <w:r w:rsidRPr="00B2104C">
        <w:rPr>
          <w:lang w:val="da-DK"/>
        </w:rPr>
        <w:tab/>
      </w:r>
      <w:r w:rsidRPr="00B2104C">
        <w:rPr>
          <w:b/>
          <w:lang w:val="da-DK"/>
        </w:rPr>
        <w:t>1</w:t>
      </w:r>
      <w:r w:rsidRPr="00B2104C">
        <w:rPr>
          <w:lang w:val="da-DK"/>
        </w:rPr>
        <w:t xml:space="preserve">   </w:t>
      </w:r>
      <w:r w:rsidRPr="00B2104C">
        <w:rPr>
          <w:b/>
          <w:lang w:val="da-DK"/>
        </w:rPr>
        <w:t xml:space="preserve">2 </w:t>
      </w:r>
      <w:r w:rsidRPr="00B2104C">
        <w:rPr>
          <w:lang w:val="da-DK"/>
        </w:rPr>
        <w:t xml:space="preserve">  </w:t>
      </w:r>
      <w:r w:rsidRPr="00B2104C">
        <w:rPr>
          <w:b/>
          <w:lang w:val="da-DK"/>
        </w:rPr>
        <w:t xml:space="preserve">2 </w:t>
      </w:r>
      <w:r w:rsidRPr="00B2104C">
        <w:rPr>
          <w:lang w:val="da-DK"/>
        </w:rPr>
        <w:t xml:space="preserve">  3   3   </w:t>
      </w:r>
      <w:r w:rsidRPr="00B2104C">
        <w:rPr>
          <w:i/>
          <w:lang w:val="da-DK"/>
        </w:rPr>
        <w:t xml:space="preserve">ø </w:t>
      </w:r>
      <w:r w:rsidRPr="00B2104C">
        <w:rPr>
          <w:lang w:val="da-DK"/>
        </w:rPr>
        <w:t xml:space="preserve">  </w:t>
      </w:r>
      <w:r w:rsidRPr="00B2104C">
        <w:rPr>
          <w:i/>
          <w:lang w:val="da-DK"/>
        </w:rPr>
        <w:t xml:space="preserve">ø  </w:t>
      </w:r>
      <w:r w:rsidRPr="00B2104C">
        <w:rPr>
          <w:lang w:val="da-DK"/>
        </w:rPr>
        <w:t xml:space="preserve"> </w:t>
      </w:r>
      <w:r w:rsidRPr="00B2104C">
        <w:rPr>
          <w:i/>
          <w:lang w:val="da-DK"/>
        </w:rPr>
        <w:t xml:space="preserve">ø </w:t>
      </w:r>
      <w:r w:rsidRPr="00B2104C">
        <w:rPr>
          <w:lang w:val="da-DK"/>
        </w:rPr>
        <w:t xml:space="preserve">  </w:t>
      </w:r>
      <w:r w:rsidRPr="00B2104C">
        <w:rPr>
          <w:b/>
          <w:lang w:val="da-DK"/>
        </w:rPr>
        <w:t xml:space="preserve">4 </w:t>
      </w:r>
      <w:r w:rsidRPr="00B2104C">
        <w:rPr>
          <w:lang w:val="da-DK"/>
        </w:rPr>
        <w:t xml:space="preserve">  4   5   5 </w:t>
      </w:r>
    </w:p>
    <w:p w:rsidR="006A46D4" w:rsidRPr="00B2104C" w:rsidRDefault="006A46D4" w:rsidP="006A46D4">
      <w:pPr>
        <w:pStyle w:val="Ingenafstand"/>
        <w:rPr>
          <w:lang w:val="da-DK"/>
        </w:rPr>
      </w:pPr>
      <w:r w:rsidRPr="00B2104C">
        <w:rPr>
          <w:lang w:val="da-DK"/>
        </w:rPr>
        <w:tab/>
      </w:r>
      <w:r>
        <w:rPr>
          <w:lang w:val="da-DK"/>
        </w:rPr>
        <w:tab/>
        <w:t>B.</w:t>
      </w:r>
      <w:r w:rsidRPr="00B2104C">
        <w:rPr>
          <w:lang w:val="da-DK"/>
        </w:rPr>
        <w:tab/>
      </w:r>
      <w:r w:rsidRPr="00B2104C">
        <w:rPr>
          <w:b/>
          <w:lang w:val="da-DK"/>
        </w:rPr>
        <w:t xml:space="preserve">1 </w:t>
      </w:r>
      <w:r w:rsidRPr="00B2104C">
        <w:rPr>
          <w:lang w:val="da-DK"/>
        </w:rPr>
        <w:t xml:space="preserve">  </w:t>
      </w:r>
      <w:r w:rsidRPr="00B2104C">
        <w:rPr>
          <w:b/>
          <w:lang w:val="da-DK"/>
        </w:rPr>
        <w:t xml:space="preserve">2 </w:t>
      </w:r>
      <w:r w:rsidRPr="00B2104C">
        <w:rPr>
          <w:lang w:val="da-DK"/>
        </w:rPr>
        <w:t xml:space="preserve">  </w:t>
      </w:r>
      <w:r w:rsidRPr="00B2104C">
        <w:rPr>
          <w:b/>
          <w:lang w:val="da-DK"/>
        </w:rPr>
        <w:t xml:space="preserve">2 </w:t>
      </w:r>
      <w:r w:rsidRPr="00B2104C">
        <w:rPr>
          <w:lang w:val="da-DK"/>
        </w:rPr>
        <w:t xml:space="preserve">  2   2   3   3   3   </w:t>
      </w:r>
      <w:r w:rsidRPr="00B2104C">
        <w:rPr>
          <w:b/>
          <w:lang w:val="da-DK"/>
        </w:rPr>
        <w:t>4</w:t>
      </w:r>
      <w:r w:rsidRPr="00B2104C">
        <w:rPr>
          <w:lang w:val="da-DK"/>
        </w:rPr>
        <w:t xml:space="preserve">   </w:t>
      </w:r>
      <w:r w:rsidRPr="00B2104C">
        <w:rPr>
          <w:i/>
          <w:lang w:val="da-DK"/>
        </w:rPr>
        <w:t>ø</w:t>
      </w:r>
      <w:r w:rsidRPr="00B2104C">
        <w:rPr>
          <w:lang w:val="da-DK"/>
        </w:rPr>
        <w:t xml:space="preserve">   </w:t>
      </w:r>
      <w:r w:rsidRPr="00B2104C">
        <w:rPr>
          <w:i/>
          <w:lang w:val="da-DK"/>
        </w:rPr>
        <w:t xml:space="preserve">ø </w:t>
      </w:r>
      <w:r w:rsidRPr="00B2104C">
        <w:rPr>
          <w:lang w:val="da-DK"/>
        </w:rPr>
        <w:t xml:space="preserve">  </w:t>
      </w:r>
      <w:r w:rsidRPr="00B2104C">
        <w:rPr>
          <w:i/>
          <w:lang w:val="da-DK"/>
        </w:rPr>
        <w:t>ø</w:t>
      </w:r>
      <w:r w:rsidRPr="00B2104C">
        <w:rPr>
          <w:lang w:val="da-DK"/>
        </w:rPr>
        <w:t xml:space="preserve">  </w:t>
      </w:r>
    </w:p>
    <w:p w:rsidR="006A46D4" w:rsidRPr="00B2104C" w:rsidRDefault="006A46D4" w:rsidP="006A46D4">
      <w:pPr>
        <w:pStyle w:val="Ingenafstand"/>
        <w:rPr>
          <w:lang w:val="da-DK"/>
        </w:rPr>
      </w:pPr>
      <w:r w:rsidRPr="00B2104C">
        <w:rPr>
          <w:b/>
          <w:lang w:val="da-DK"/>
        </w:rPr>
        <w:tab/>
      </w:r>
      <w:r w:rsidRPr="00B2104C">
        <w:rPr>
          <w:b/>
          <w:lang w:val="da-DK"/>
        </w:rPr>
        <w:tab/>
      </w:r>
      <w:r>
        <w:rPr>
          <w:b/>
          <w:lang w:val="da-DK"/>
        </w:rPr>
        <w:tab/>
      </w:r>
      <w:r w:rsidRPr="00B2104C">
        <w:rPr>
          <w:b/>
          <w:lang w:val="da-DK"/>
        </w:rPr>
        <w:t>____________________________</w:t>
      </w:r>
      <w:r>
        <w:rPr>
          <w:b/>
          <w:lang w:val="da-DK"/>
        </w:rPr>
        <w:t>_________</w:t>
      </w:r>
    </w:p>
    <w:p w:rsidR="006A46D4" w:rsidRPr="00B2104C" w:rsidRDefault="006A46D4" w:rsidP="006A46D4">
      <w:pPr>
        <w:pStyle w:val="Ingenafstand"/>
        <w:rPr>
          <w:b/>
          <w:lang w:val="da-DK"/>
        </w:rPr>
      </w:pPr>
      <w:r w:rsidRPr="00B2104C">
        <w:rPr>
          <w:lang w:val="da-DK"/>
        </w:rPr>
        <w:tab/>
      </w:r>
      <w:r w:rsidRPr="00B2104C">
        <w:rPr>
          <w:lang w:val="da-DK"/>
        </w:rPr>
        <w:tab/>
      </w:r>
      <w:r>
        <w:rPr>
          <w:lang w:val="da-DK"/>
        </w:rPr>
        <w:tab/>
      </w:r>
      <w:r w:rsidRPr="00B2104C">
        <w:rPr>
          <w:lang w:val="da-DK"/>
        </w:rPr>
        <w:t xml:space="preserve">_   </w:t>
      </w:r>
      <w:r>
        <w:rPr>
          <w:lang w:val="da-DK"/>
        </w:rPr>
        <w:t xml:space="preserve"> </w:t>
      </w:r>
      <w:r w:rsidRPr="00B2104C">
        <w:rPr>
          <w:lang w:val="da-DK"/>
        </w:rPr>
        <w:t xml:space="preserve">_   </w:t>
      </w:r>
      <w:r>
        <w:rPr>
          <w:lang w:val="da-DK"/>
        </w:rPr>
        <w:t xml:space="preserve"> </w:t>
      </w:r>
      <w:r w:rsidRPr="00B2104C">
        <w:rPr>
          <w:lang w:val="da-DK"/>
        </w:rPr>
        <w:t xml:space="preserve">_   </w:t>
      </w:r>
      <w:r>
        <w:rPr>
          <w:lang w:val="da-DK"/>
        </w:rPr>
        <w:t xml:space="preserve"> </w:t>
      </w:r>
      <w:r w:rsidRPr="00B2104C">
        <w:rPr>
          <w:lang w:val="da-DK"/>
        </w:rPr>
        <w:t xml:space="preserve">0   0   0   0   0  </w:t>
      </w:r>
      <w:r>
        <w:rPr>
          <w:lang w:val="da-DK"/>
        </w:rPr>
        <w:t xml:space="preserve"> </w:t>
      </w:r>
      <w:r w:rsidRPr="00B2104C">
        <w:rPr>
          <w:lang w:val="da-DK"/>
        </w:rPr>
        <w:t xml:space="preserve"> _   0   0   0</w:t>
      </w:r>
      <w:r w:rsidRPr="00B2104C">
        <w:rPr>
          <w:lang w:val="da-DK"/>
        </w:rPr>
        <w:tab/>
      </w:r>
      <w:r w:rsidRPr="00B2104C">
        <w:rPr>
          <w:b/>
          <w:lang w:val="da-DK"/>
        </w:rPr>
        <w:t>Operationer = 8</w:t>
      </w:r>
    </w:p>
    <w:p w:rsidR="006A46D4" w:rsidRPr="00B2104C" w:rsidRDefault="006A46D4" w:rsidP="006A46D4">
      <w:pPr>
        <w:pStyle w:val="Ingenafstand"/>
        <w:rPr>
          <w:lang w:val="da-DK"/>
        </w:rPr>
      </w:pPr>
    </w:p>
    <w:p w:rsidR="006A46D4" w:rsidRPr="00B2104C" w:rsidRDefault="006A46D4" w:rsidP="006A46D4">
      <w:pPr>
        <w:pStyle w:val="Ingenafstand"/>
        <w:rPr>
          <w:lang w:val="da-DK"/>
        </w:rPr>
      </w:pPr>
      <w:r>
        <w:rPr>
          <w:lang w:val="da-DK"/>
        </w:rPr>
        <w:tab/>
      </w:r>
      <w:r w:rsidRPr="00B2104C">
        <w:rPr>
          <w:lang w:val="da-DK"/>
        </w:rPr>
        <w:t>3)</w:t>
      </w:r>
      <w:r w:rsidRPr="00B2104C">
        <w:rPr>
          <w:lang w:val="da-DK"/>
        </w:rPr>
        <w:tab/>
      </w:r>
      <w:r>
        <w:rPr>
          <w:lang w:val="da-DK"/>
        </w:rPr>
        <w:t>A.</w:t>
      </w:r>
      <w:r w:rsidRPr="00B2104C">
        <w:rPr>
          <w:lang w:val="da-DK"/>
        </w:rPr>
        <w:tab/>
      </w:r>
      <w:r w:rsidRPr="00B2104C">
        <w:rPr>
          <w:b/>
          <w:lang w:val="da-DK"/>
        </w:rPr>
        <w:t>1</w:t>
      </w:r>
      <w:r w:rsidRPr="00B2104C">
        <w:rPr>
          <w:lang w:val="da-DK"/>
        </w:rPr>
        <w:t xml:space="preserve">   </w:t>
      </w:r>
      <w:r w:rsidRPr="00B2104C">
        <w:rPr>
          <w:b/>
          <w:lang w:val="da-DK"/>
        </w:rPr>
        <w:t>2</w:t>
      </w:r>
      <w:r w:rsidRPr="00B2104C">
        <w:rPr>
          <w:lang w:val="da-DK"/>
        </w:rPr>
        <w:t xml:space="preserve">   </w:t>
      </w:r>
      <w:r w:rsidRPr="00B2104C">
        <w:rPr>
          <w:b/>
          <w:lang w:val="da-DK"/>
        </w:rPr>
        <w:t xml:space="preserve">2 </w:t>
      </w:r>
      <w:r w:rsidRPr="00B2104C">
        <w:rPr>
          <w:lang w:val="da-DK"/>
        </w:rPr>
        <w:t xml:space="preserve">  3   3   4   4   5   5 </w:t>
      </w:r>
    </w:p>
    <w:p w:rsidR="006A46D4" w:rsidRPr="00B2104C" w:rsidRDefault="006A46D4" w:rsidP="006A46D4">
      <w:pPr>
        <w:pStyle w:val="Ingenafstand"/>
        <w:rPr>
          <w:lang w:val="da-DK"/>
        </w:rPr>
      </w:pPr>
      <w:r w:rsidRPr="00B2104C">
        <w:rPr>
          <w:lang w:val="da-DK"/>
        </w:rPr>
        <w:tab/>
      </w:r>
      <w:r>
        <w:rPr>
          <w:lang w:val="da-DK"/>
        </w:rPr>
        <w:tab/>
        <w:t>B.</w:t>
      </w:r>
      <w:r w:rsidRPr="00B2104C">
        <w:rPr>
          <w:lang w:val="da-DK"/>
        </w:rPr>
        <w:tab/>
      </w:r>
      <w:r w:rsidRPr="00B2104C">
        <w:rPr>
          <w:b/>
          <w:lang w:val="da-DK"/>
        </w:rPr>
        <w:t>1</w:t>
      </w:r>
      <w:r w:rsidRPr="00B2104C">
        <w:rPr>
          <w:lang w:val="da-DK"/>
        </w:rPr>
        <w:t xml:space="preserve">   </w:t>
      </w:r>
      <w:r w:rsidRPr="00B2104C">
        <w:rPr>
          <w:b/>
          <w:lang w:val="da-DK"/>
        </w:rPr>
        <w:t>2</w:t>
      </w:r>
      <w:r w:rsidRPr="00B2104C">
        <w:rPr>
          <w:lang w:val="da-DK"/>
        </w:rPr>
        <w:t xml:space="preserve">   </w:t>
      </w:r>
      <w:r w:rsidRPr="00B2104C">
        <w:rPr>
          <w:b/>
          <w:lang w:val="da-DK"/>
        </w:rPr>
        <w:t xml:space="preserve">2 </w:t>
      </w:r>
      <w:r w:rsidRPr="00B2104C">
        <w:rPr>
          <w:lang w:val="da-DK"/>
        </w:rPr>
        <w:t xml:space="preserve">  2   2   3   3   3   4  </w:t>
      </w:r>
    </w:p>
    <w:p w:rsidR="006A46D4" w:rsidRPr="00B2104C" w:rsidRDefault="006A46D4" w:rsidP="006A46D4">
      <w:pPr>
        <w:pStyle w:val="Ingenafstand"/>
        <w:rPr>
          <w:b/>
          <w:lang w:val="da-DK"/>
        </w:rPr>
      </w:pPr>
      <w:r w:rsidRPr="00B2104C">
        <w:rPr>
          <w:b/>
          <w:lang w:val="da-DK"/>
        </w:rPr>
        <w:tab/>
      </w:r>
      <w:r w:rsidRPr="00B2104C">
        <w:rPr>
          <w:b/>
          <w:lang w:val="da-DK"/>
        </w:rPr>
        <w:tab/>
      </w:r>
      <w:r>
        <w:rPr>
          <w:b/>
          <w:lang w:val="da-DK"/>
        </w:rPr>
        <w:tab/>
      </w:r>
      <w:r w:rsidRPr="00B2104C">
        <w:rPr>
          <w:b/>
          <w:lang w:val="da-DK"/>
        </w:rPr>
        <w:t>_____________________</w:t>
      </w:r>
      <w:r>
        <w:rPr>
          <w:b/>
          <w:lang w:val="da-DK"/>
        </w:rPr>
        <w:t>______</w:t>
      </w:r>
    </w:p>
    <w:p w:rsidR="006A46D4" w:rsidRPr="00B2104C" w:rsidRDefault="006A46D4" w:rsidP="006A46D4">
      <w:pPr>
        <w:pStyle w:val="Ingenafstand"/>
        <w:rPr>
          <w:lang w:val="da-DK"/>
        </w:rPr>
      </w:pPr>
      <w:r w:rsidRPr="00B2104C">
        <w:rPr>
          <w:b/>
          <w:lang w:val="da-DK"/>
        </w:rPr>
        <w:tab/>
      </w:r>
      <w:r w:rsidRPr="00B2104C">
        <w:rPr>
          <w:b/>
          <w:lang w:val="da-DK"/>
        </w:rPr>
        <w:tab/>
      </w:r>
      <w:r>
        <w:rPr>
          <w:b/>
          <w:lang w:val="da-DK"/>
        </w:rPr>
        <w:tab/>
      </w:r>
      <w:r w:rsidRPr="00B2104C">
        <w:rPr>
          <w:b/>
          <w:lang w:val="da-DK"/>
        </w:rPr>
        <w:t xml:space="preserve">_  </w:t>
      </w:r>
      <w:r>
        <w:rPr>
          <w:b/>
          <w:lang w:val="da-DK"/>
        </w:rPr>
        <w:t xml:space="preserve"> </w:t>
      </w:r>
      <w:r w:rsidRPr="00B2104C">
        <w:rPr>
          <w:b/>
          <w:lang w:val="da-DK"/>
        </w:rPr>
        <w:t xml:space="preserve"> _  </w:t>
      </w:r>
      <w:r>
        <w:rPr>
          <w:b/>
          <w:lang w:val="da-DK"/>
        </w:rPr>
        <w:t xml:space="preserve"> </w:t>
      </w:r>
      <w:r w:rsidRPr="00B2104C">
        <w:rPr>
          <w:b/>
          <w:lang w:val="da-DK"/>
        </w:rPr>
        <w:t xml:space="preserve"> _ </w:t>
      </w:r>
      <w:r>
        <w:rPr>
          <w:b/>
          <w:lang w:val="da-DK"/>
        </w:rPr>
        <w:t xml:space="preserve"> </w:t>
      </w:r>
      <w:r w:rsidRPr="00B2104C">
        <w:rPr>
          <w:b/>
          <w:lang w:val="da-DK"/>
        </w:rPr>
        <w:t xml:space="preserve">  </w:t>
      </w:r>
      <w:r w:rsidRPr="00B2104C">
        <w:rPr>
          <w:lang w:val="da-DK"/>
        </w:rPr>
        <w:t>0    0   0   0   0   0</w:t>
      </w:r>
      <w:r w:rsidRPr="00B2104C">
        <w:rPr>
          <w:b/>
          <w:lang w:val="da-DK"/>
        </w:rPr>
        <w:t xml:space="preserve"> </w:t>
      </w:r>
      <w:r w:rsidRPr="00B2104C">
        <w:rPr>
          <w:b/>
          <w:lang w:val="da-DK"/>
        </w:rPr>
        <w:tab/>
      </w:r>
      <w:r>
        <w:rPr>
          <w:b/>
          <w:lang w:val="da-DK"/>
        </w:rPr>
        <w:tab/>
      </w:r>
      <w:r w:rsidRPr="00B2104C">
        <w:rPr>
          <w:b/>
          <w:lang w:val="da-DK"/>
        </w:rPr>
        <w:t>Operationer = 6</w:t>
      </w:r>
    </w:p>
    <w:p w:rsidR="006A46D4" w:rsidRPr="00060C40" w:rsidRDefault="006A46D4" w:rsidP="006A46D4">
      <w:pPr>
        <w:pStyle w:val="specialeskabelon"/>
        <w:rPr>
          <w:lang w:val="da-DK"/>
        </w:rPr>
      </w:pPr>
    </w:p>
    <w:p w:rsidR="006A46D4" w:rsidRPr="00060C40" w:rsidRDefault="006A46D4" w:rsidP="006A46D4">
      <w:pPr>
        <w:pStyle w:val="specialeskabelon"/>
        <w:rPr>
          <w:lang w:val="da-DK"/>
        </w:rPr>
      </w:pPr>
      <w:r w:rsidRPr="00060C40">
        <w:rPr>
          <w:lang w:val="da-DK"/>
        </w:rPr>
        <w:t>I disse tre første sammenligninger af sekvens A og B udnytter algoritmen forskellige muligheder for at matche de to sekvenser. I eksempel 1 finder algoritmen således alle de steder, hvor der eksisterer et talmatch, mens det i eksempel 2 kun er tallene 1, 2 og 4 som matches. I eksempel 3 arbejder algoritmen udelukkende via substitution</w:t>
      </w:r>
      <w:r>
        <w:rPr>
          <w:lang w:val="da-DK"/>
        </w:rPr>
        <w:t>s-</w:t>
      </w:r>
      <w:r w:rsidRPr="00060C40">
        <w:rPr>
          <w:lang w:val="da-DK"/>
        </w:rPr>
        <w:t xml:space="preserve">operationer og finder derfor kun de allerede eksisterende match mellem tallene 1 og 2. I forhold til det samlede antal operationer, som algoritmen bruger, viser eksempel 2 sig at være den ”dyreste” løsning, mens der eksisterer i hvert fald to måder, hvorpå algoritmen kan nå frem til en minimumsomkostning på 6. I eksempel 1 og 3 svarer de 6 operationer, som algoritmen bruger, til, at der er en afstand på 6 mellem de to sekvenser – Det ”koster” altså 6 at </w:t>
      </w:r>
      <w:r w:rsidRPr="00060C40">
        <w:rPr>
          <w:lang w:val="da-DK"/>
        </w:rPr>
        <w:lastRenderedPageBreak/>
        <w:t>konvertere den ene sekvens til den anden, hvilket her er baseret på, at alle operationer har samme omkostning.</w:t>
      </w:r>
    </w:p>
    <w:p w:rsidR="006A46D4" w:rsidRPr="00060C40" w:rsidRDefault="006A46D4" w:rsidP="006A46D4">
      <w:pPr>
        <w:pStyle w:val="specialeskabelon"/>
        <w:rPr>
          <w:lang w:val="da-DK"/>
        </w:rPr>
      </w:pPr>
      <w:r w:rsidRPr="00060C40">
        <w:rPr>
          <w:lang w:val="da-DK"/>
        </w:rPr>
        <w:t xml:space="preserve"> At der eksisterer flere forskellige måder at opnå minimumsomkostningen på, illustrerer et af de</w:t>
      </w:r>
      <w:r>
        <w:rPr>
          <w:lang w:val="da-DK"/>
        </w:rPr>
        <w:t xml:space="preserve"> måske</w:t>
      </w:r>
      <w:r w:rsidRPr="00060C40">
        <w:rPr>
          <w:lang w:val="da-DK"/>
        </w:rPr>
        <w:t xml:space="preserve"> vigtigste trin i </w:t>
      </w:r>
      <w:r>
        <w:rPr>
          <w:lang w:val="da-DK"/>
        </w:rPr>
        <w:t>OM. Dette trin</w:t>
      </w:r>
      <w:r w:rsidRPr="00060C40">
        <w:rPr>
          <w:lang w:val="da-DK"/>
        </w:rPr>
        <w:t xml:space="preserve"> handler om, hvilke betingelser der skal ligge til grund for de operationer, som algoritmen udfører</w:t>
      </w:r>
      <w:r>
        <w:rPr>
          <w:lang w:val="da-DK"/>
        </w:rPr>
        <w:t>,</w:t>
      </w:r>
      <w:r w:rsidRPr="00060C40">
        <w:rPr>
          <w:lang w:val="da-DK"/>
        </w:rPr>
        <w:t xml:space="preserve"> og dermed hvilke betingelser der skal bestemme den afstand</w:t>
      </w:r>
      <w:r>
        <w:rPr>
          <w:lang w:val="da-DK"/>
        </w:rPr>
        <w:t>,</w:t>
      </w:r>
      <w:r w:rsidRPr="00060C40">
        <w:rPr>
          <w:lang w:val="da-DK"/>
        </w:rPr>
        <w:t xml:space="preserve"> som algoritmen outputter. Man kunne forestille sig en sammenligning som i eksempel 4 herunder, hvor sekvens A og C sammenlignes. </w:t>
      </w:r>
    </w:p>
    <w:p w:rsidR="006A46D4" w:rsidRPr="008E35D6" w:rsidRDefault="006A46D4" w:rsidP="006A46D4">
      <w:pPr>
        <w:pStyle w:val="Ingenafstand"/>
        <w:rPr>
          <w:lang w:val="da-DK"/>
        </w:rPr>
      </w:pPr>
      <w:r>
        <w:rPr>
          <w:lang w:val="da-DK"/>
        </w:rPr>
        <w:tab/>
      </w:r>
      <w:r w:rsidRPr="008E35D6">
        <w:rPr>
          <w:lang w:val="da-DK"/>
        </w:rPr>
        <w:t>4)</w:t>
      </w:r>
      <w:r w:rsidRPr="008E35D6">
        <w:rPr>
          <w:lang w:val="da-DK"/>
        </w:rPr>
        <w:tab/>
        <w:t>A.</w:t>
      </w:r>
      <w:r w:rsidRPr="008E35D6">
        <w:rPr>
          <w:lang w:val="da-DK"/>
        </w:rPr>
        <w:tab/>
        <w:t xml:space="preserve">1   2   2   </w:t>
      </w:r>
      <w:r w:rsidRPr="008E35D6">
        <w:rPr>
          <w:b/>
          <w:lang w:val="da-DK"/>
        </w:rPr>
        <w:t>3</w:t>
      </w:r>
      <w:r w:rsidRPr="008E35D6">
        <w:rPr>
          <w:lang w:val="da-DK"/>
        </w:rPr>
        <w:t xml:space="preserve">   </w:t>
      </w:r>
      <w:r w:rsidRPr="008E35D6">
        <w:rPr>
          <w:b/>
          <w:lang w:val="da-DK"/>
        </w:rPr>
        <w:t>3</w:t>
      </w:r>
      <w:r w:rsidRPr="008E35D6">
        <w:rPr>
          <w:lang w:val="da-DK"/>
        </w:rPr>
        <w:t xml:space="preserve">   </w:t>
      </w:r>
      <w:r w:rsidRPr="008E35D6">
        <w:rPr>
          <w:i/>
          <w:lang w:val="da-DK"/>
        </w:rPr>
        <w:t>ø</w:t>
      </w:r>
      <w:r w:rsidRPr="008E35D6">
        <w:rPr>
          <w:lang w:val="da-DK"/>
        </w:rPr>
        <w:t xml:space="preserve">   </w:t>
      </w:r>
      <w:r w:rsidRPr="008E35D6">
        <w:rPr>
          <w:b/>
          <w:lang w:val="da-DK"/>
        </w:rPr>
        <w:t>4</w:t>
      </w:r>
      <w:r w:rsidRPr="008E35D6">
        <w:rPr>
          <w:lang w:val="da-DK"/>
        </w:rPr>
        <w:t xml:space="preserve">   </w:t>
      </w:r>
      <w:r w:rsidRPr="008E35D6">
        <w:rPr>
          <w:b/>
          <w:lang w:val="da-DK"/>
        </w:rPr>
        <w:t>4</w:t>
      </w:r>
      <w:r w:rsidRPr="008E35D6">
        <w:rPr>
          <w:lang w:val="da-DK"/>
        </w:rPr>
        <w:t xml:space="preserve">   </w:t>
      </w:r>
      <w:r w:rsidRPr="008E35D6">
        <w:rPr>
          <w:b/>
          <w:lang w:val="da-DK"/>
        </w:rPr>
        <w:t>5</w:t>
      </w:r>
      <w:r w:rsidRPr="008E35D6">
        <w:rPr>
          <w:lang w:val="da-DK"/>
        </w:rPr>
        <w:t xml:space="preserve">   </w:t>
      </w:r>
      <w:r w:rsidRPr="008E35D6">
        <w:rPr>
          <w:b/>
          <w:lang w:val="da-DK"/>
        </w:rPr>
        <w:t>5</w:t>
      </w:r>
      <w:r w:rsidRPr="008E35D6">
        <w:rPr>
          <w:lang w:val="da-DK"/>
        </w:rPr>
        <w:t xml:space="preserve">   </w:t>
      </w:r>
      <w:r w:rsidRPr="008E35D6">
        <w:rPr>
          <w:i/>
          <w:lang w:val="da-DK"/>
        </w:rPr>
        <w:t>ø   ø   ø   ø</w:t>
      </w:r>
    </w:p>
    <w:p w:rsidR="006A46D4" w:rsidRPr="008E35D6" w:rsidRDefault="006A46D4" w:rsidP="006A46D4">
      <w:pPr>
        <w:pStyle w:val="Ingenafstand"/>
        <w:rPr>
          <w:lang w:val="da-DK"/>
        </w:rPr>
      </w:pPr>
      <w:r>
        <w:rPr>
          <w:lang w:val="da-DK"/>
        </w:rPr>
        <w:tab/>
      </w:r>
      <w:r w:rsidRPr="008E35D6">
        <w:rPr>
          <w:lang w:val="da-DK"/>
        </w:rPr>
        <w:tab/>
        <w:t>C.</w:t>
      </w:r>
      <w:r w:rsidRPr="008E35D6">
        <w:rPr>
          <w:lang w:val="da-DK"/>
        </w:rPr>
        <w:tab/>
      </w:r>
      <w:r w:rsidRPr="008E35D6">
        <w:rPr>
          <w:i/>
          <w:lang w:val="da-DK"/>
        </w:rPr>
        <w:t xml:space="preserve">ø   ø  </w:t>
      </w:r>
      <w:r>
        <w:rPr>
          <w:i/>
          <w:lang w:val="da-DK"/>
        </w:rPr>
        <w:t xml:space="preserve"> </w:t>
      </w:r>
      <w:r w:rsidRPr="008E35D6">
        <w:rPr>
          <w:i/>
          <w:lang w:val="da-DK"/>
        </w:rPr>
        <w:t xml:space="preserve"> ø </w:t>
      </w:r>
      <w:r>
        <w:rPr>
          <w:lang w:val="da-DK"/>
        </w:rPr>
        <w:t xml:space="preserve">  </w:t>
      </w:r>
      <w:r w:rsidRPr="008E35D6">
        <w:rPr>
          <w:b/>
          <w:lang w:val="da-DK"/>
        </w:rPr>
        <w:t>3</w:t>
      </w:r>
      <w:r w:rsidRPr="008E35D6">
        <w:rPr>
          <w:lang w:val="da-DK"/>
        </w:rPr>
        <w:t xml:space="preserve"> </w:t>
      </w:r>
      <w:r>
        <w:rPr>
          <w:lang w:val="da-DK"/>
        </w:rPr>
        <w:t xml:space="preserve"> </w:t>
      </w:r>
      <w:r w:rsidRPr="008E35D6">
        <w:rPr>
          <w:b/>
          <w:lang w:val="da-DK"/>
        </w:rPr>
        <w:t>3</w:t>
      </w:r>
      <w:r w:rsidRPr="008E35D6">
        <w:rPr>
          <w:lang w:val="da-DK"/>
        </w:rPr>
        <w:t xml:space="preserve">   3   </w:t>
      </w:r>
      <w:r w:rsidRPr="008E35D6">
        <w:rPr>
          <w:b/>
          <w:lang w:val="da-DK"/>
        </w:rPr>
        <w:t>4</w:t>
      </w:r>
      <w:r w:rsidRPr="008E35D6">
        <w:rPr>
          <w:lang w:val="da-DK"/>
        </w:rPr>
        <w:t xml:space="preserve"> </w:t>
      </w:r>
      <w:r>
        <w:rPr>
          <w:lang w:val="da-DK"/>
        </w:rPr>
        <w:t xml:space="preserve">  </w:t>
      </w:r>
      <w:r w:rsidRPr="008E35D6">
        <w:rPr>
          <w:b/>
          <w:lang w:val="da-DK"/>
        </w:rPr>
        <w:t>4</w:t>
      </w:r>
      <w:r w:rsidRPr="008E35D6">
        <w:rPr>
          <w:lang w:val="da-DK"/>
        </w:rPr>
        <w:t xml:space="preserve">   </w:t>
      </w:r>
      <w:r w:rsidRPr="008E35D6">
        <w:rPr>
          <w:b/>
          <w:lang w:val="da-DK"/>
        </w:rPr>
        <w:t>5</w:t>
      </w:r>
      <w:r w:rsidRPr="008E35D6">
        <w:rPr>
          <w:lang w:val="da-DK"/>
        </w:rPr>
        <w:t xml:space="preserve">   </w:t>
      </w:r>
      <w:r w:rsidRPr="008E35D6">
        <w:rPr>
          <w:b/>
          <w:lang w:val="da-DK"/>
        </w:rPr>
        <w:t>5</w:t>
      </w:r>
      <w:r w:rsidRPr="008E35D6">
        <w:rPr>
          <w:lang w:val="da-DK"/>
        </w:rPr>
        <w:t xml:space="preserve">  </w:t>
      </w:r>
      <w:r>
        <w:rPr>
          <w:lang w:val="da-DK"/>
        </w:rPr>
        <w:t xml:space="preserve"> </w:t>
      </w:r>
      <w:r w:rsidRPr="008E35D6">
        <w:rPr>
          <w:lang w:val="da-DK"/>
        </w:rPr>
        <w:t xml:space="preserve">5   6   6   6 </w:t>
      </w:r>
      <w:r w:rsidRPr="008E35D6">
        <w:rPr>
          <w:lang w:val="da-DK"/>
        </w:rPr>
        <w:tab/>
      </w:r>
    </w:p>
    <w:p w:rsidR="006A46D4" w:rsidRPr="008E35D6" w:rsidRDefault="006A46D4" w:rsidP="006A46D4">
      <w:pPr>
        <w:pStyle w:val="Ingenafstand"/>
        <w:rPr>
          <w:lang w:val="da-DK"/>
        </w:rPr>
      </w:pPr>
      <w:r w:rsidRPr="008E35D6">
        <w:rPr>
          <w:lang w:val="da-DK"/>
        </w:rPr>
        <w:tab/>
      </w:r>
      <w:r w:rsidRPr="008E35D6">
        <w:rPr>
          <w:lang w:val="da-DK"/>
        </w:rPr>
        <w:tab/>
      </w:r>
      <w:r>
        <w:rPr>
          <w:lang w:val="da-DK"/>
        </w:rPr>
        <w:tab/>
      </w:r>
      <w:r w:rsidRPr="008E35D6">
        <w:rPr>
          <w:lang w:val="da-DK"/>
        </w:rPr>
        <w:t>________________________________</w:t>
      </w:r>
      <w:r>
        <w:rPr>
          <w:lang w:val="da-DK"/>
        </w:rPr>
        <w:softHyphen/>
      </w:r>
      <w:r>
        <w:rPr>
          <w:lang w:val="da-DK"/>
        </w:rPr>
        <w:softHyphen/>
      </w:r>
      <w:r>
        <w:rPr>
          <w:lang w:val="da-DK"/>
        </w:rPr>
        <w:softHyphen/>
      </w:r>
      <w:r>
        <w:rPr>
          <w:lang w:val="da-DK"/>
        </w:rPr>
        <w:softHyphen/>
        <w:t>___________</w:t>
      </w:r>
      <w:r w:rsidRPr="008E35D6">
        <w:rPr>
          <w:lang w:val="da-DK"/>
        </w:rPr>
        <w:t>_</w:t>
      </w:r>
      <w:r w:rsidRPr="008E35D6">
        <w:rPr>
          <w:lang w:val="da-DK"/>
        </w:rPr>
        <w:tab/>
      </w:r>
    </w:p>
    <w:p w:rsidR="006A46D4" w:rsidRPr="008E35D6" w:rsidRDefault="006A46D4" w:rsidP="006A46D4">
      <w:pPr>
        <w:pStyle w:val="Ingenafstand"/>
        <w:rPr>
          <w:b/>
          <w:lang w:val="da-DK"/>
        </w:rPr>
      </w:pPr>
      <w:r w:rsidRPr="008E35D6">
        <w:rPr>
          <w:lang w:val="da-DK"/>
        </w:rPr>
        <w:tab/>
      </w:r>
      <w:r>
        <w:rPr>
          <w:lang w:val="da-DK"/>
        </w:rPr>
        <w:tab/>
      </w:r>
      <w:r w:rsidRPr="008E35D6">
        <w:rPr>
          <w:lang w:val="da-DK"/>
        </w:rPr>
        <w:tab/>
        <w:t xml:space="preserve">0   0   0   _   </w:t>
      </w:r>
      <w:r>
        <w:rPr>
          <w:lang w:val="da-DK"/>
        </w:rPr>
        <w:t xml:space="preserve"> </w:t>
      </w:r>
      <w:r w:rsidRPr="008E35D6">
        <w:rPr>
          <w:lang w:val="da-DK"/>
        </w:rPr>
        <w:t xml:space="preserve">_   0   0   </w:t>
      </w:r>
      <w:r>
        <w:rPr>
          <w:lang w:val="da-DK"/>
        </w:rPr>
        <w:t xml:space="preserve"> </w:t>
      </w:r>
      <w:r w:rsidRPr="008E35D6">
        <w:rPr>
          <w:lang w:val="da-DK"/>
        </w:rPr>
        <w:t xml:space="preserve">0   0   0  </w:t>
      </w:r>
      <w:r>
        <w:rPr>
          <w:lang w:val="da-DK"/>
        </w:rPr>
        <w:t xml:space="preserve"> </w:t>
      </w:r>
      <w:r w:rsidRPr="008E35D6">
        <w:rPr>
          <w:lang w:val="da-DK"/>
        </w:rPr>
        <w:t xml:space="preserve"> _   _  </w:t>
      </w:r>
      <w:r>
        <w:rPr>
          <w:lang w:val="da-DK"/>
        </w:rPr>
        <w:t xml:space="preserve"> </w:t>
      </w:r>
      <w:r w:rsidRPr="008E35D6">
        <w:rPr>
          <w:lang w:val="da-DK"/>
        </w:rPr>
        <w:t xml:space="preserve"> _   </w:t>
      </w:r>
      <w:r>
        <w:rPr>
          <w:lang w:val="da-DK"/>
        </w:rPr>
        <w:t xml:space="preserve"> </w:t>
      </w:r>
      <w:r w:rsidRPr="008E35D6">
        <w:rPr>
          <w:lang w:val="da-DK"/>
        </w:rPr>
        <w:t xml:space="preserve">_ </w:t>
      </w:r>
      <w:r w:rsidRPr="008E35D6">
        <w:rPr>
          <w:b/>
          <w:lang w:val="da-DK"/>
        </w:rPr>
        <w:tab/>
        <w:t>Operationer = 8</w:t>
      </w:r>
    </w:p>
    <w:p w:rsidR="006A46D4" w:rsidRPr="00060C40" w:rsidRDefault="006A46D4" w:rsidP="006A46D4">
      <w:pPr>
        <w:pStyle w:val="specialeskabelon"/>
        <w:rPr>
          <w:lang w:val="da-DK"/>
        </w:rPr>
      </w:pPr>
    </w:p>
    <w:p w:rsidR="006A46D4" w:rsidRPr="00060C40" w:rsidRDefault="006A46D4" w:rsidP="006A46D4">
      <w:pPr>
        <w:pStyle w:val="specialeskabelon"/>
        <w:rPr>
          <w:lang w:val="da-DK"/>
        </w:rPr>
      </w:pPr>
      <w:r w:rsidRPr="00060C40">
        <w:rPr>
          <w:lang w:val="da-DK"/>
        </w:rPr>
        <w:t xml:space="preserve">Ved visuel inspektion af de tre sekvenser i begyndelsen, fremgår det tydeligt, at sekvens A ligner sekvens B mere end den ligner sekvens C, men i eksempel 4 når algoritmen alligevel frem til den samme afstand som i eksempel 2. Hvis ønsket er, at algoritmen skal indfange ligheden mellem sekvens A og B, hvor sekvens A kan siges at illustrere </w:t>
      </w:r>
      <w:r>
        <w:rPr>
          <w:lang w:val="da-DK"/>
        </w:rPr>
        <w:t xml:space="preserve">en </w:t>
      </w:r>
      <w:r w:rsidRPr="00060C40">
        <w:rPr>
          <w:lang w:val="da-DK"/>
        </w:rPr>
        <w:t xml:space="preserve">hurtigere progression gennem de samme positioner som B, så er det nødvendigt at </w:t>
      </w:r>
      <w:r>
        <w:rPr>
          <w:lang w:val="da-DK"/>
        </w:rPr>
        <w:t>instruere</w:t>
      </w:r>
      <w:r w:rsidRPr="00060C40">
        <w:rPr>
          <w:lang w:val="da-DK"/>
        </w:rPr>
        <w:t xml:space="preserve"> algoritmen </w:t>
      </w:r>
      <w:r>
        <w:rPr>
          <w:lang w:val="da-DK"/>
        </w:rPr>
        <w:t xml:space="preserve">i, </w:t>
      </w:r>
      <w:r w:rsidRPr="00060C40">
        <w:rPr>
          <w:lang w:val="da-DK"/>
        </w:rPr>
        <w:t xml:space="preserve">at </w:t>
      </w:r>
      <w:r>
        <w:rPr>
          <w:lang w:val="da-DK"/>
        </w:rPr>
        <w:t>den skal benytte</w:t>
      </w:r>
      <w:r w:rsidRPr="00060C40">
        <w:rPr>
          <w:lang w:val="da-DK"/>
        </w:rPr>
        <w:t xml:space="preserve"> forskellige operationsomkostninger, både i forhold til substitution</w:t>
      </w:r>
      <w:r>
        <w:rPr>
          <w:lang w:val="da-DK"/>
        </w:rPr>
        <w:t>s</w:t>
      </w:r>
      <w:r w:rsidRPr="00060C40">
        <w:rPr>
          <w:lang w:val="da-DK"/>
        </w:rPr>
        <w:t xml:space="preserve"> og indel</w:t>
      </w:r>
      <w:r>
        <w:rPr>
          <w:lang w:val="da-DK"/>
        </w:rPr>
        <w:t>-</w:t>
      </w:r>
      <w:r w:rsidRPr="00060C40">
        <w:rPr>
          <w:lang w:val="da-DK"/>
        </w:rPr>
        <w:t>operationer.</w:t>
      </w:r>
    </w:p>
    <w:p w:rsidR="006A46D4" w:rsidRPr="00060C40" w:rsidRDefault="006A46D4" w:rsidP="006A46D4">
      <w:pPr>
        <w:pStyle w:val="specialeskabelon"/>
        <w:rPr>
          <w:lang w:val="da-DK"/>
        </w:rPr>
      </w:pPr>
      <w:r w:rsidRPr="00060C40">
        <w:rPr>
          <w:lang w:val="da-DK"/>
        </w:rPr>
        <w:t>Det afgørende for algoritmens output er således</w:t>
      </w:r>
      <w:r>
        <w:rPr>
          <w:lang w:val="da-DK"/>
        </w:rPr>
        <w:t>,</w:t>
      </w:r>
      <w:r w:rsidRPr="00060C40">
        <w:rPr>
          <w:lang w:val="da-DK"/>
        </w:rPr>
        <w:t xml:space="preserve"> hvilke </w:t>
      </w:r>
      <w:r>
        <w:rPr>
          <w:lang w:val="da-DK"/>
        </w:rPr>
        <w:t xml:space="preserve">betingelser der ligger til grund for de </w:t>
      </w:r>
      <w:r w:rsidRPr="00060C40">
        <w:rPr>
          <w:lang w:val="da-DK"/>
        </w:rPr>
        <w:t>omkostninger</w:t>
      </w:r>
      <w:r>
        <w:rPr>
          <w:lang w:val="da-DK"/>
        </w:rPr>
        <w:t>,</w:t>
      </w:r>
      <w:r w:rsidRPr="00060C40">
        <w:rPr>
          <w:lang w:val="da-DK"/>
        </w:rPr>
        <w:t xml:space="preserve"> </w:t>
      </w:r>
      <w:r>
        <w:rPr>
          <w:lang w:val="da-DK"/>
        </w:rPr>
        <w:t>som algoritmen</w:t>
      </w:r>
      <w:r w:rsidRPr="00060C40">
        <w:rPr>
          <w:lang w:val="da-DK"/>
        </w:rPr>
        <w:t xml:space="preserve"> tilskrive</w:t>
      </w:r>
      <w:r>
        <w:rPr>
          <w:lang w:val="da-DK"/>
        </w:rPr>
        <w:t>r</w:t>
      </w:r>
      <w:r w:rsidRPr="00060C40">
        <w:rPr>
          <w:lang w:val="da-DK"/>
        </w:rPr>
        <w:t xml:space="preserve"> den enkelte operation. Grunden til at dette trin er særligt vigtigt - og af mange kritikere og praktikere udpeget til at være det måske svageste led i OM – skyldes, at </w:t>
      </w:r>
      <w:r>
        <w:rPr>
          <w:lang w:val="da-DK"/>
        </w:rPr>
        <w:t xml:space="preserve">betingelsen </w:t>
      </w:r>
      <w:r w:rsidRPr="00060C40">
        <w:rPr>
          <w:lang w:val="da-DK"/>
        </w:rPr>
        <w:t>defineres af forskeren. Det betyder</w:t>
      </w:r>
      <w:r>
        <w:rPr>
          <w:lang w:val="da-DK"/>
        </w:rPr>
        <w:t>,</w:t>
      </w:r>
      <w:r w:rsidRPr="00060C40">
        <w:rPr>
          <w:lang w:val="da-DK"/>
        </w:rPr>
        <w:t xml:space="preserve"> at fastsættelsen af omkostningen i sidste ende beror på en subjektiv vurdering. I forhold til et mere konkret eksempel, som fx arbejdsmarkedspositioner, så handler dette trin om, hvad det eksempelvis ”koster” at erstatte </w:t>
      </w:r>
      <w:r w:rsidRPr="00060C40">
        <w:rPr>
          <w:i/>
          <w:lang w:val="da-DK"/>
        </w:rPr>
        <w:t>arbejdsløs</w:t>
      </w:r>
      <w:r w:rsidRPr="00060C40">
        <w:rPr>
          <w:lang w:val="da-DK"/>
        </w:rPr>
        <w:t xml:space="preserve"> med </w:t>
      </w:r>
      <w:r w:rsidRPr="00060C40">
        <w:rPr>
          <w:i/>
          <w:lang w:val="da-DK"/>
        </w:rPr>
        <w:t>under uddannelse</w:t>
      </w:r>
      <w:r>
        <w:rPr>
          <w:i/>
          <w:lang w:val="da-DK"/>
        </w:rPr>
        <w:t>,</w:t>
      </w:r>
      <w:r w:rsidRPr="00060C40">
        <w:rPr>
          <w:lang w:val="da-DK"/>
        </w:rPr>
        <w:t xml:space="preserve"> og hvorvidt en sådan erstatning skal ”koste” mere eller mindre end en erstatning af </w:t>
      </w:r>
      <w:r w:rsidRPr="00060C40">
        <w:rPr>
          <w:i/>
          <w:lang w:val="da-DK"/>
        </w:rPr>
        <w:t>arbejdsløs</w:t>
      </w:r>
      <w:r w:rsidRPr="00060C40">
        <w:rPr>
          <w:lang w:val="da-DK"/>
        </w:rPr>
        <w:t xml:space="preserve"> med </w:t>
      </w:r>
      <w:r w:rsidRPr="00060C40">
        <w:rPr>
          <w:i/>
          <w:lang w:val="da-DK"/>
        </w:rPr>
        <w:t>ufaglært arbejde</w:t>
      </w:r>
      <w:r w:rsidRPr="00060C40">
        <w:rPr>
          <w:lang w:val="da-DK"/>
        </w:rPr>
        <w:t xml:space="preserve">. I eksemplet ovenfor betyder det, at det er nødvendigt at instruere algoritmen i, at det </w:t>
      </w:r>
      <w:r>
        <w:rPr>
          <w:lang w:val="da-DK"/>
        </w:rPr>
        <w:t>eksempelvis skal være</w:t>
      </w:r>
      <w:r w:rsidRPr="00060C40">
        <w:rPr>
          <w:lang w:val="da-DK"/>
        </w:rPr>
        <w:t xml:space="preserve"> mere omkostningsfyldt at ændre sekvens A til C frem for at ændre sekvens A til B. Omkostningen</w:t>
      </w:r>
      <w:r>
        <w:rPr>
          <w:lang w:val="da-DK"/>
        </w:rPr>
        <w:t>,</w:t>
      </w:r>
      <w:r w:rsidRPr="00060C40">
        <w:rPr>
          <w:lang w:val="da-DK"/>
        </w:rPr>
        <w:t xml:space="preserve"> som algoritmen ender ud med</w:t>
      </w:r>
      <w:r>
        <w:rPr>
          <w:lang w:val="da-DK"/>
        </w:rPr>
        <w:t>,</w:t>
      </w:r>
      <w:r w:rsidRPr="00060C40">
        <w:rPr>
          <w:lang w:val="da-DK"/>
        </w:rPr>
        <w:t xml:space="preserve"> skal således udtrykke ændringens værdi i forhold til</w:t>
      </w:r>
      <w:r>
        <w:rPr>
          <w:lang w:val="da-DK"/>
        </w:rPr>
        <w:t>,</w:t>
      </w:r>
      <w:r w:rsidRPr="00060C40">
        <w:rPr>
          <w:lang w:val="da-DK"/>
        </w:rPr>
        <w:t xml:space="preserve"> hvor vanskelig eller let ændringen, i teorien, er at foretage. </w:t>
      </w:r>
    </w:p>
    <w:p w:rsidR="006A46D4" w:rsidRPr="00060C40" w:rsidRDefault="006A46D4" w:rsidP="006A46D4">
      <w:pPr>
        <w:pStyle w:val="specialeskabelon"/>
        <w:rPr>
          <w:i/>
          <w:lang w:val="da-DK"/>
        </w:rPr>
      </w:pPr>
      <w:r w:rsidRPr="00060C40">
        <w:rPr>
          <w:lang w:val="da-DK"/>
        </w:rPr>
        <w:lastRenderedPageBreak/>
        <w:t>I eksemplerne ovenfor er der ikke taget højde for sådanne værdiforskelle</w:t>
      </w:r>
      <w:r>
        <w:rPr>
          <w:lang w:val="da-DK"/>
        </w:rPr>
        <w:t>,</w:t>
      </w:r>
      <w:r w:rsidRPr="00060C40">
        <w:rPr>
          <w:lang w:val="da-DK"/>
        </w:rPr>
        <w:t xml:space="preserve"> da alle operationer er sat til at koste det samme. I stedet for en sådan standardomkostning er det muligt at udarbejde en såkaldt </w:t>
      </w:r>
      <w:r w:rsidRPr="00060C40">
        <w:rPr>
          <w:i/>
          <w:lang w:val="da-DK"/>
        </w:rPr>
        <w:t>substitution</w:t>
      </w:r>
      <w:r>
        <w:rPr>
          <w:i/>
          <w:lang w:val="da-DK"/>
        </w:rPr>
        <w:t>smatrice</w:t>
      </w:r>
      <w:r w:rsidRPr="00060C40">
        <w:rPr>
          <w:lang w:val="da-DK"/>
        </w:rPr>
        <w:t>, som udtrykker</w:t>
      </w:r>
      <w:r>
        <w:rPr>
          <w:lang w:val="da-DK"/>
        </w:rPr>
        <w:t>,</w:t>
      </w:r>
      <w:r w:rsidRPr="00060C40">
        <w:rPr>
          <w:lang w:val="da-DK"/>
        </w:rPr>
        <w:t xml:space="preserve"> at omkostningerne relateres til de substitution</w:t>
      </w:r>
      <w:r>
        <w:rPr>
          <w:lang w:val="da-DK"/>
        </w:rPr>
        <w:t>er</w:t>
      </w:r>
      <w:r w:rsidRPr="00060C40">
        <w:rPr>
          <w:lang w:val="da-DK"/>
        </w:rPr>
        <w:t xml:space="preserve"> som foretages. I selve </w:t>
      </w:r>
      <w:r>
        <w:rPr>
          <w:lang w:val="da-DK"/>
        </w:rPr>
        <w:t>matrice</w:t>
      </w:r>
      <w:r w:rsidRPr="00060C40">
        <w:rPr>
          <w:lang w:val="da-DK"/>
        </w:rPr>
        <w:t>n defineres d</w:t>
      </w:r>
      <w:r>
        <w:rPr>
          <w:lang w:val="da-DK"/>
        </w:rPr>
        <w:t>a omkostningen for substitutioner</w:t>
      </w:r>
      <w:r w:rsidRPr="00060C40">
        <w:rPr>
          <w:lang w:val="da-DK"/>
        </w:rPr>
        <w:t xml:space="preserve"> af hver enkelt position i sekvenserne. Tilsvarende kan omkostninger for indel-operationer bestemmes, og det er i den forbindelse vigtigt at gøre sig overvejelser om det forhold</w:t>
      </w:r>
      <w:r>
        <w:rPr>
          <w:lang w:val="da-DK"/>
        </w:rPr>
        <w:t>,</w:t>
      </w:r>
      <w:r w:rsidRPr="00060C40">
        <w:rPr>
          <w:lang w:val="da-DK"/>
        </w:rPr>
        <w:t xml:space="preserve"> som skal være mellem substitution</w:t>
      </w:r>
      <w:r>
        <w:rPr>
          <w:lang w:val="da-DK"/>
        </w:rPr>
        <w:t>s</w:t>
      </w:r>
      <w:r w:rsidRPr="00060C40">
        <w:rPr>
          <w:lang w:val="da-DK"/>
        </w:rPr>
        <w:t xml:space="preserve"> og indel</w:t>
      </w:r>
      <w:r>
        <w:rPr>
          <w:lang w:val="da-DK"/>
        </w:rPr>
        <w:t>-</w:t>
      </w:r>
      <w:r w:rsidRPr="00060C40">
        <w:rPr>
          <w:lang w:val="da-DK"/>
        </w:rPr>
        <w:t>operationer. Algoritmen vælger i alle tilfælde den omkostning</w:t>
      </w:r>
      <w:r>
        <w:rPr>
          <w:lang w:val="da-DK"/>
        </w:rPr>
        <w:t>,</w:t>
      </w:r>
      <w:r w:rsidRPr="00060C40">
        <w:rPr>
          <w:lang w:val="da-DK"/>
        </w:rPr>
        <w:t xml:space="preserve"> som er mindst</w:t>
      </w:r>
      <w:r>
        <w:rPr>
          <w:lang w:val="da-DK"/>
        </w:rPr>
        <w:t>,</w:t>
      </w:r>
      <w:r w:rsidRPr="00060C40">
        <w:rPr>
          <w:lang w:val="da-DK"/>
        </w:rPr>
        <w:t xml:space="preserve"> uden at skele</w:t>
      </w:r>
      <w:r>
        <w:rPr>
          <w:lang w:val="da-DK"/>
        </w:rPr>
        <w:t xml:space="preserve"> til,</w:t>
      </w:r>
      <w:r w:rsidRPr="00060C40">
        <w:rPr>
          <w:lang w:val="da-DK"/>
        </w:rPr>
        <w:t xml:space="preserve"> om den erstatter, sletter eller tilføjer information. Det er således vigtigt at være opmærksom på, at algoritmens valg af operation i sammenligningen af to sekvenser kan tvinge outputtet i forskellige retninger, for som det fremgik af eksemplet ovenfor, er de</w:t>
      </w:r>
      <w:r>
        <w:rPr>
          <w:lang w:val="da-DK"/>
        </w:rPr>
        <w:t>r</w:t>
      </w:r>
      <w:r w:rsidRPr="00060C40">
        <w:rPr>
          <w:lang w:val="da-DK"/>
        </w:rPr>
        <w:t xml:space="preserve"> som regel flere forskellige måder at nå frem til minimumafstanden på: </w:t>
      </w:r>
      <w:r w:rsidRPr="00B927AE">
        <w:rPr>
          <w:i/>
          <w:lang w:val="da-DK"/>
        </w:rPr>
        <w:t xml:space="preserve">”In particular, if sequences are of equal length, and indels are set to any cost greater than half the largest substitution cost, indels will never be used by the algorithm in calculating the pairwise distances between the sequences” (Abbott &amp; Macindoe.2004:392).  </w:t>
      </w:r>
    </w:p>
    <w:p w:rsidR="006A46D4" w:rsidRPr="00060C40" w:rsidRDefault="006A46D4" w:rsidP="006A46D4">
      <w:pPr>
        <w:pStyle w:val="specialeskabelon"/>
        <w:rPr>
          <w:lang w:val="da-DK"/>
        </w:rPr>
      </w:pPr>
      <w:r w:rsidRPr="00060C40">
        <w:rPr>
          <w:lang w:val="da-DK"/>
        </w:rPr>
        <w:t xml:space="preserve">I relation til at bruge OM i analyser af samfundsvidenskabelige problemstillinger bliver det teoretiske udgangspunkt således et centralt omdrejningspunkt for fastsættelsen af samtlige operationsomkostninger. Få forskere har benyttet standardomkostninger ud fra teoretisk baserede argumenter om manglende grund til at gøre </w:t>
      </w:r>
      <w:r>
        <w:rPr>
          <w:lang w:val="da-DK"/>
        </w:rPr>
        <w:t xml:space="preserve">det </w:t>
      </w:r>
      <w:r w:rsidRPr="00060C40">
        <w:rPr>
          <w:lang w:val="da-DK"/>
        </w:rPr>
        <w:t xml:space="preserve">anderledes (Djiksta &amp; Taris.1995), mens størstedelen definerer en mere eller mindre simpel </w:t>
      </w:r>
      <w:r>
        <w:rPr>
          <w:lang w:val="da-DK"/>
        </w:rPr>
        <w:t>substitutionsmatrice</w:t>
      </w:r>
      <w:r w:rsidRPr="00060C40">
        <w:rPr>
          <w:lang w:val="da-DK"/>
        </w:rPr>
        <w:t xml:space="preserve"> på baggrund af teoretiske overvejelser (Abbott &amp; Macindoe.2004</w:t>
      </w:r>
      <w:r>
        <w:rPr>
          <w:lang w:val="da-DK"/>
        </w:rPr>
        <w:t>:</w:t>
      </w:r>
      <w:r w:rsidRPr="00060C40">
        <w:rPr>
          <w:lang w:val="da-DK"/>
        </w:rPr>
        <w:t>391). I kraft af</w:t>
      </w:r>
      <w:r>
        <w:rPr>
          <w:lang w:val="da-DK"/>
        </w:rPr>
        <w:t>,</w:t>
      </w:r>
      <w:r w:rsidRPr="00060C40">
        <w:rPr>
          <w:lang w:val="da-DK"/>
        </w:rPr>
        <w:t xml:space="preserve"> at der ikke er noget endegyldigt facit for tilskrivelsen af operationsomkostningerne, benyttes der, ifølge Abbott, ofte en fremgangsmåde, med udgangspunkt i en databaseret udregning af transitionshyppigheder</w:t>
      </w:r>
      <w:r>
        <w:rPr>
          <w:lang w:val="da-DK"/>
        </w:rPr>
        <w:t xml:space="preserve"> mellem positioner</w:t>
      </w:r>
      <w:r w:rsidRPr="00060C40">
        <w:rPr>
          <w:lang w:val="da-DK"/>
        </w:rPr>
        <w:t>:</w:t>
      </w:r>
      <w:r w:rsidRPr="00060C40">
        <w:rPr>
          <w:i/>
          <w:lang w:val="da-DK"/>
        </w:rPr>
        <w:t xml:space="preserve"> ”This assumes that less frequent transitions are more ’costly’ than more frequent ones”</w:t>
      </w:r>
      <w:r w:rsidRPr="00060C40">
        <w:rPr>
          <w:lang w:val="da-DK"/>
        </w:rPr>
        <w:t xml:space="preserve"> (Abbott &amp; Macindoe.2004</w:t>
      </w:r>
      <w:r>
        <w:rPr>
          <w:lang w:val="da-DK"/>
        </w:rPr>
        <w:t>:3</w:t>
      </w:r>
      <w:r w:rsidRPr="00060C40">
        <w:rPr>
          <w:lang w:val="da-DK"/>
        </w:rPr>
        <w:t xml:space="preserve">91). Denne </w:t>
      </w:r>
      <w:r w:rsidRPr="00D573E5">
        <w:rPr>
          <w:lang w:val="da-DK"/>
        </w:rPr>
        <w:t>fremgangsmåde vendes der tilbage til nedenfor i afsnit 6.4.</w:t>
      </w:r>
    </w:p>
    <w:p w:rsidR="006A46D4" w:rsidRDefault="006A46D4" w:rsidP="006A46D4">
      <w:pPr>
        <w:pStyle w:val="specialeskabelon"/>
        <w:rPr>
          <w:lang w:val="da-DK"/>
        </w:rPr>
      </w:pPr>
      <w:r w:rsidRPr="00060C40">
        <w:rPr>
          <w:lang w:val="da-DK"/>
        </w:rPr>
        <w:t>Hvis der imidlertid arbejdes teoretisk med operationsomkostninger, kan en substitution</w:t>
      </w:r>
      <w:r>
        <w:rPr>
          <w:lang w:val="da-DK"/>
        </w:rPr>
        <w:t>smatrice</w:t>
      </w:r>
      <w:r w:rsidRPr="00060C40">
        <w:rPr>
          <w:lang w:val="da-DK"/>
        </w:rPr>
        <w:t xml:space="preserve"> eksempelvis se således ud, hvor bogstaverne hver især repræsenterer en mulig position i datasekvenserne:</w:t>
      </w:r>
    </w:p>
    <w:p w:rsidR="006A46D4" w:rsidRPr="00060C40" w:rsidRDefault="006A46D4" w:rsidP="006A46D4">
      <w:pPr>
        <w:pStyle w:val="specialeskabelon"/>
        <w:rPr>
          <w:lang w:val="da-DK"/>
        </w:rPr>
      </w:pPr>
    </w:p>
    <w:p w:rsidR="006A46D4" w:rsidRPr="00D573E5" w:rsidRDefault="006A46D4" w:rsidP="006A46D4">
      <w:pPr>
        <w:pStyle w:val="Ingenafstand"/>
        <w:rPr>
          <w:lang w:val="da-DK"/>
        </w:rPr>
      </w:pPr>
      <w:r>
        <w:rPr>
          <w:lang w:val="da-DK"/>
        </w:rPr>
        <w:lastRenderedPageBreak/>
        <w:tab/>
      </w:r>
      <w:r w:rsidRPr="00D573E5">
        <w:rPr>
          <w:lang w:val="da-DK"/>
        </w:rPr>
        <w:t>Figur 6.1: Eksempel på en simpel substitutionsmatrice</w:t>
      </w:r>
    </w:p>
    <w:tbl>
      <w:tblPr>
        <w:tblW w:w="3740" w:type="pct"/>
        <w:jc w:val="center"/>
        <w:tblInd w:w="817" w:type="dxa"/>
        <w:tblBorders>
          <w:top w:val="single" w:sz="8" w:space="0" w:color="4F81BD"/>
          <w:left w:val="single" w:sz="8" w:space="0" w:color="4F81BD"/>
          <w:bottom w:val="single" w:sz="8" w:space="0" w:color="4F81BD"/>
          <w:right w:val="single" w:sz="8" w:space="0" w:color="4F81BD"/>
        </w:tblBorders>
        <w:tblLook w:val="04A0"/>
      </w:tblPr>
      <w:tblGrid>
        <w:gridCol w:w="922"/>
        <w:gridCol w:w="1490"/>
        <w:gridCol w:w="1488"/>
        <w:gridCol w:w="1488"/>
        <w:gridCol w:w="1488"/>
        <w:gridCol w:w="495"/>
      </w:tblGrid>
      <w:tr w:rsidR="006A46D4" w:rsidRPr="00B927AE" w:rsidTr="006A46D4">
        <w:trPr>
          <w:jc w:val="center"/>
        </w:trPr>
        <w:tc>
          <w:tcPr>
            <w:tcW w:w="625" w:type="pct"/>
            <w:tcBorders>
              <w:top w:val="nil"/>
              <w:left w:val="nil"/>
              <w:bottom w:val="single" w:sz="24" w:space="0" w:color="4F81BD"/>
              <w:right w:val="nil"/>
            </w:tcBorders>
            <w:shd w:val="clear" w:color="auto" w:fill="FFFFFF"/>
            <w:noWrap/>
          </w:tcPr>
          <w:p w:rsidR="006A46D4" w:rsidRPr="00D573E5" w:rsidRDefault="006A46D4" w:rsidP="006A46D4">
            <w:pPr>
              <w:pStyle w:val="Ingenafstand"/>
              <w:rPr>
                <w:lang w:val="da-DK"/>
              </w:rPr>
            </w:pPr>
          </w:p>
        </w:tc>
        <w:tc>
          <w:tcPr>
            <w:tcW w:w="1010" w:type="pct"/>
            <w:tcBorders>
              <w:top w:val="nil"/>
              <w:left w:val="nil"/>
              <w:bottom w:val="single" w:sz="24" w:space="0" w:color="4F81BD"/>
              <w:right w:val="nil"/>
            </w:tcBorders>
            <w:shd w:val="clear" w:color="auto" w:fill="FFFFFF"/>
          </w:tcPr>
          <w:p w:rsidR="006A46D4" w:rsidRPr="00D573E5" w:rsidRDefault="006A46D4" w:rsidP="006A46D4">
            <w:pPr>
              <w:pStyle w:val="Ingenafstand"/>
            </w:pPr>
            <w:r w:rsidRPr="00D573E5">
              <w:t>A</w:t>
            </w:r>
          </w:p>
        </w:tc>
        <w:tc>
          <w:tcPr>
            <w:tcW w:w="1009" w:type="pct"/>
            <w:tcBorders>
              <w:top w:val="nil"/>
              <w:left w:val="nil"/>
              <w:bottom w:val="single" w:sz="24" w:space="0" w:color="4F81BD"/>
              <w:right w:val="nil"/>
            </w:tcBorders>
            <w:shd w:val="clear" w:color="auto" w:fill="FFFFFF"/>
          </w:tcPr>
          <w:p w:rsidR="006A46D4" w:rsidRPr="00D573E5" w:rsidRDefault="006A46D4" w:rsidP="006A46D4">
            <w:pPr>
              <w:pStyle w:val="Ingenafstand"/>
            </w:pPr>
            <w:r w:rsidRPr="00D573E5">
              <w:t>B</w:t>
            </w:r>
          </w:p>
        </w:tc>
        <w:tc>
          <w:tcPr>
            <w:tcW w:w="1009" w:type="pct"/>
            <w:tcBorders>
              <w:top w:val="nil"/>
              <w:left w:val="nil"/>
              <w:bottom w:val="single" w:sz="24" w:space="0" w:color="4F81BD"/>
              <w:right w:val="nil"/>
            </w:tcBorders>
            <w:shd w:val="clear" w:color="auto" w:fill="FFFFFF"/>
          </w:tcPr>
          <w:p w:rsidR="006A46D4" w:rsidRPr="00D573E5" w:rsidRDefault="006A46D4" w:rsidP="006A46D4">
            <w:pPr>
              <w:pStyle w:val="Ingenafstand"/>
            </w:pPr>
            <w:r w:rsidRPr="00D573E5">
              <w:t>C</w:t>
            </w:r>
          </w:p>
        </w:tc>
        <w:tc>
          <w:tcPr>
            <w:tcW w:w="1009" w:type="pct"/>
            <w:tcBorders>
              <w:top w:val="nil"/>
              <w:left w:val="nil"/>
              <w:bottom w:val="single" w:sz="24" w:space="0" w:color="4F81BD"/>
              <w:right w:val="nil"/>
            </w:tcBorders>
            <w:shd w:val="clear" w:color="auto" w:fill="FFFFFF"/>
          </w:tcPr>
          <w:p w:rsidR="006A46D4" w:rsidRPr="00D573E5" w:rsidRDefault="006A46D4" w:rsidP="006A46D4">
            <w:pPr>
              <w:pStyle w:val="Ingenafstand"/>
            </w:pPr>
            <w:r w:rsidRPr="00D573E5">
              <w:t>D</w:t>
            </w:r>
          </w:p>
        </w:tc>
        <w:tc>
          <w:tcPr>
            <w:tcW w:w="336" w:type="pct"/>
            <w:tcBorders>
              <w:top w:val="nil"/>
              <w:left w:val="nil"/>
              <w:bottom w:val="single" w:sz="24" w:space="0" w:color="4F81BD"/>
              <w:right w:val="nil"/>
            </w:tcBorders>
            <w:shd w:val="clear" w:color="auto" w:fill="FFFFFF"/>
          </w:tcPr>
          <w:p w:rsidR="006A46D4" w:rsidRPr="00B927AE" w:rsidRDefault="006A46D4" w:rsidP="006A46D4">
            <w:pPr>
              <w:pStyle w:val="Ingenafstand"/>
            </w:pPr>
            <w:r w:rsidRPr="00D573E5">
              <w:t>E</w:t>
            </w:r>
          </w:p>
        </w:tc>
      </w:tr>
      <w:tr w:rsidR="006A46D4" w:rsidRPr="00B927AE" w:rsidTr="006A46D4">
        <w:trPr>
          <w:jc w:val="center"/>
        </w:trPr>
        <w:tc>
          <w:tcPr>
            <w:tcW w:w="625" w:type="pct"/>
            <w:tcBorders>
              <w:top w:val="nil"/>
              <w:left w:val="nil"/>
              <w:bottom w:val="nil"/>
              <w:right w:val="single" w:sz="8" w:space="0" w:color="4F81BD"/>
            </w:tcBorders>
            <w:shd w:val="clear" w:color="auto" w:fill="FFFFFF"/>
            <w:noWrap/>
          </w:tcPr>
          <w:p w:rsidR="006A46D4" w:rsidRPr="00B927AE" w:rsidRDefault="006A46D4" w:rsidP="006A46D4">
            <w:pPr>
              <w:pStyle w:val="Ingenafstand"/>
            </w:pPr>
            <w:r w:rsidRPr="00B927AE">
              <w:t xml:space="preserve">          A</w:t>
            </w:r>
          </w:p>
        </w:tc>
        <w:tc>
          <w:tcPr>
            <w:tcW w:w="1010" w:type="pct"/>
            <w:tcBorders>
              <w:top w:val="nil"/>
              <w:left w:val="nil"/>
              <w:bottom w:val="nil"/>
              <w:right w:val="nil"/>
            </w:tcBorders>
            <w:shd w:val="clear" w:color="auto" w:fill="D3DFEE"/>
          </w:tcPr>
          <w:p w:rsidR="006A46D4" w:rsidRPr="00B927AE" w:rsidRDefault="006A46D4" w:rsidP="006A46D4">
            <w:pPr>
              <w:pStyle w:val="Ingenafstand"/>
            </w:pPr>
            <w:r w:rsidRPr="00B927AE">
              <w:t>0</w:t>
            </w:r>
          </w:p>
        </w:tc>
        <w:tc>
          <w:tcPr>
            <w:tcW w:w="1009" w:type="pct"/>
            <w:tcBorders>
              <w:top w:val="nil"/>
              <w:left w:val="nil"/>
              <w:bottom w:val="nil"/>
              <w:right w:val="nil"/>
            </w:tcBorders>
            <w:shd w:val="clear" w:color="auto" w:fill="D3DFEE"/>
          </w:tcPr>
          <w:p w:rsidR="006A46D4" w:rsidRPr="00B927AE" w:rsidRDefault="006A46D4" w:rsidP="006A46D4">
            <w:pPr>
              <w:pStyle w:val="Ingenafstand"/>
            </w:pPr>
            <w:r w:rsidRPr="00B927AE">
              <w:t>1</w:t>
            </w:r>
          </w:p>
        </w:tc>
        <w:tc>
          <w:tcPr>
            <w:tcW w:w="1009" w:type="pct"/>
            <w:tcBorders>
              <w:top w:val="nil"/>
              <w:left w:val="nil"/>
              <w:bottom w:val="nil"/>
              <w:right w:val="nil"/>
            </w:tcBorders>
            <w:shd w:val="clear" w:color="auto" w:fill="D3DFEE"/>
          </w:tcPr>
          <w:p w:rsidR="006A46D4" w:rsidRPr="00B927AE" w:rsidRDefault="006A46D4" w:rsidP="006A46D4">
            <w:pPr>
              <w:pStyle w:val="Ingenafstand"/>
            </w:pPr>
            <w:r w:rsidRPr="00B927AE">
              <w:t>2</w:t>
            </w:r>
          </w:p>
        </w:tc>
        <w:tc>
          <w:tcPr>
            <w:tcW w:w="1009" w:type="pct"/>
            <w:tcBorders>
              <w:top w:val="nil"/>
              <w:left w:val="nil"/>
              <w:bottom w:val="nil"/>
              <w:right w:val="nil"/>
            </w:tcBorders>
            <w:shd w:val="clear" w:color="auto" w:fill="D3DFEE"/>
          </w:tcPr>
          <w:p w:rsidR="006A46D4" w:rsidRPr="00B927AE" w:rsidRDefault="006A46D4" w:rsidP="006A46D4">
            <w:pPr>
              <w:pStyle w:val="Ingenafstand"/>
            </w:pPr>
            <w:r w:rsidRPr="00B927AE">
              <w:t>3</w:t>
            </w:r>
          </w:p>
        </w:tc>
        <w:tc>
          <w:tcPr>
            <w:tcW w:w="336" w:type="pct"/>
            <w:tcBorders>
              <w:top w:val="nil"/>
              <w:left w:val="nil"/>
              <w:bottom w:val="nil"/>
            </w:tcBorders>
            <w:shd w:val="clear" w:color="auto" w:fill="D3DFEE"/>
          </w:tcPr>
          <w:p w:rsidR="006A46D4" w:rsidRPr="00B927AE" w:rsidRDefault="006A46D4" w:rsidP="006A46D4">
            <w:pPr>
              <w:pStyle w:val="Ingenafstand"/>
            </w:pPr>
            <w:r w:rsidRPr="00B927AE">
              <w:t>4</w:t>
            </w:r>
          </w:p>
        </w:tc>
      </w:tr>
      <w:tr w:rsidR="006A46D4" w:rsidRPr="00B927AE" w:rsidTr="006A46D4">
        <w:trPr>
          <w:jc w:val="center"/>
        </w:trPr>
        <w:tc>
          <w:tcPr>
            <w:tcW w:w="625" w:type="pct"/>
            <w:tcBorders>
              <w:left w:val="nil"/>
              <w:bottom w:val="nil"/>
              <w:right w:val="single" w:sz="8" w:space="0" w:color="4F81BD"/>
            </w:tcBorders>
            <w:shd w:val="clear" w:color="auto" w:fill="FFFFFF"/>
            <w:noWrap/>
          </w:tcPr>
          <w:p w:rsidR="006A46D4" w:rsidRPr="00B927AE" w:rsidRDefault="006A46D4" w:rsidP="006A46D4">
            <w:pPr>
              <w:pStyle w:val="Ingenafstand"/>
            </w:pPr>
            <w:r w:rsidRPr="00B927AE">
              <w:t xml:space="preserve">          B</w:t>
            </w:r>
          </w:p>
        </w:tc>
        <w:tc>
          <w:tcPr>
            <w:tcW w:w="1010" w:type="pct"/>
          </w:tcPr>
          <w:p w:rsidR="006A46D4" w:rsidRPr="00B927AE" w:rsidRDefault="006A46D4" w:rsidP="006A46D4">
            <w:pPr>
              <w:pStyle w:val="Ingenafstand"/>
            </w:pPr>
            <w:r w:rsidRPr="00B927AE">
              <w:t>1</w:t>
            </w:r>
          </w:p>
        </w:tc>
        <w:tc>
          <w:tcPr>
            <w:tcW w:w="1009" w:type="pct"/>
          </w:tcPr>
          <w:p w:rsidR="006A46D4" w:rsidRPr="00B927AE" w:rsidRDefault="006A46D4" w:rsidP="006A46D4">
            <w:pPr>
              <w:pStyle w:val="Ingenafstand"/>
            </w:pPr>
            <w:r w:rsidRPr="00B927AE">
              <w:t>0</w:t>
            </w:r>
          </w:p>
        </w:tc>
        <w:tc>
          <w:tcPr>
            <w:tcW w:w="1009" w:type="pct"/>
          </w:tcPr>
          <w:p w:rsidR="006A46D4" w:rsidRPr="00B927AE" w:rsidRDefault="006A46D4" w:rsidP="006A46D4">
            <w:pPr>
              <w:pStyle w:val="Ingenafstand"/>
            </w:pPr>
            <w:r w:rsidRPr="00B927AE">
              <w:t>1</w:t>
            </w:r>
          </w:p>
        </w:tc>
        <w:tc>
          <w:tcPr>
            <w:tcW w:w="1009" w:type="pct"/>
          </w:tcPr>
          <w:p w:rsidR="006A46D4" w:rsidRPr="00B927AE" w:rsidRDefault="006A46D4" w:rsidP="006A46D4">
            <w:pPr>
              <w:pStyle w:val="Ingenafstand"/>
            </w:pPr>
            <w:r w:rsidRPr="00B927AE">
              <w:t>2</w:t>
            </w:r>
          </w:p>
        </w:tc>
        <w:tc>
          <w:tcPr>
            <w:tcW w:w="336" w:type="pct"/>
          </w:tcPr>
          <w:p w:rsidR="006A46D4" w:rsidRPr="00B927AE" w:rsidRDefault="006A46D4" w:rsidP="006A46D4">
            <w:pPr>
              <w:pStyle w:val="Ingenafstand"/>
            </w:pPr>
            <w:r w:rsidRPr="00B927AE">
              <w:t>3</w:t>
            </w:r>
          </w:p>
        </w:tc>
      </w:tr>
      <w:tr w:rsidR="006A46D4" w:rsidRPr="00B927AE" w:rsidTr="006A46D4">
        <w:trPr>
          <w:jc w:val="center"/>
        </w:trPr>
        <w:tc>
          <w:tcPr>
            <w:tcW w:w="625" w:type="pct"/>
            <w:tcBorders>
              <w:top w:val="nil"/>
              <w:left w:val="nil"/>
              <w:bottom w:val="nil"/>
              <w:right w:val="single" w:sz="8" w:space="0" w:color="4F81BD"/>
            </w:tcBorders>
            <w:shd w:val="clear" w:color="auto" w:fill="FFFFFF"/>
            <w:noWrap/>
          </w:tcPr>
          <w:p w:rsidR="006A46D4" w:rsidRPr="00B927AE" w:rsidRDefault="006A46D4" w:rsidP="006A46D4">
            <w:pPr>
              <w:pStyle w:val="Ingenafstand"/>
            </w:pPr>
            <w:r w:rsidRPr="00B927AE">
              <w:t xml:space="preserve">          C</w:t>
            </w:r>
          </w:p>
        </w:tc>
        <w:tc>
          <w:tcPr>
            <w:tcW w:w="1010" w:type="pct"/>
            <w:tcBorders>
              <w:top w:val="nil"/>
              <w:left w:val="nil"/>
              <w:bottom w:val="nil"/>
              <w:right w:val="nil"/>
            </w:tcBorders>
            <w:shd w:val="clear" w:color="auto" w:fill="D3DFEE"/>
          </w:tcPr>
          <w:p w:rsidR="006A46D4" w:rsidRPr="00B927AE" w:rsidRDefault="006A46D4" w:rsidP="006A46D4">
            <w:pPr>
              <w:pStyle w:val="Ingenafstand"/>
            </w:pPr>
            <w:r w:rsidRPr="00B927AE">
              <w:t>2</w:t>
            </w:r>
          </w:p>
        </w:tc>
        <w:tc>
          <w:tcPr>
            <w:tcW w:w="1009" w:type="pct"/>
            <w:tcBorders>
              <w:top w:val="nil"/>
              <w:left w:val="nil"/>
              <w:bottom w:val="nil"/>
              <w:right w:val="nil"/>
            </w:tcBorders>
            <w:shd w:val="clear" w:color="auto" w:fill="D3DFEE"/>
          </w:tcPr>
          <w:p w:rsidR="006A46D4" w:rsidRPr="00B927AE" w:rsidRDefault="006A46D4" w:rsidP="006A46D4">
            <w:pPr>
              <w:pStyle w:val="Ingenafstand"/>
            </w:pPr>
            <w:r w:rsidRPr="00B927AE">
              <w:t>1</w:t>
            </w:r>
          </w:p>
        </w:tc>
        <w:tc>
          <w:tcPr>
            <w:tcW w:w="1009" w:type="pct"/>
            <w:tcBorders>
              <w:top w:val="nil"/>
              <w:left w:val="nil"/>
              <w:bottom w:val="nil"/>
              <w:right w:val="nil"/>
            </w:tcBorders>
            <w:shd w:val="clear" w:color="auto" w:fill="D3DFEE"/>
          </w:tcPr>
          <w:p w:rsidR="006A46D4" w:rsidRPr="00B927AE" w:rsidRDefault="006A46D4" w:rsidP="006A46D4">
            <w:pPr>
              <w:pStyle w:val="Ingenafstand"/>
            </w:pPr>
            <w:r w:rsidRPr="00B927AE">
              <w:t>0</w:t>
            </w:r>
          </w:p>
        </w:tc>
        <w:tc>
          <w:tcPr>
            <w:tcW w:w="1009" w:type="pct"/>
            <w:tcBorders>
              <w:top w:val="nil"/>
              <w:left w:val="nil"/>
              <w:bottom w:val="nil"/>
              <w:right w:val="nil"/>
            </w:tcBorders>
            <w:shd w:val="clear" w:color="auto" w:fill="D3DFEE"/>
          </w:tcPr>
          <w:p w:rsidR="006A46D4" w:rsidRPr="00B927AE" w:rsidRDefault="006A46D4" w:rsidP="006A46D4">
            <w:pPr>
              <w:pStyle w:val="Ingenafstand"/>
            </w:pPr>
            <w:r w:rsidRPr="00B927AE">
              <w:t>1</w:t>
            </w:r>
          </w:p>
        </w:tc>
        <w:tc>
          <w:tcPr>
            <w:tcW w:w="336" w:type="pct"/>
            <w:tcBorders>
              <w:top w:val="nil"/>
              <w:left w:val="nil"/>
              <w:bottom w:val="nil"/>
            </w:tcBorders>
            <w:shd w:val="clear" w:color="auto" w:fill="D3DFEE"/>
          </w:tcPr>
          <w:p w:rsidR="006A46D4" w:rsidRPr="00B927AE" w:rsidRDefault="006A46D4" w:rsidP="006A46D4">
            <w:pPr>
              <w:pStyle w:val="Ingenafstand"/>
            </w:pPr>
            <w:r w:rsidRPr="00B927AE">
              <w:t>2</w:t>
            </w:r>
          </w:p>
        </w:tc>
      </w:tr>
      <w:tr w:rsidR="006A46D4" w:rsidRPr="00B927AE" w:rsidTr="006A46D4">
        <w:trPr>
          <w:jc w:val="center"/>
        </w:trPr>
        <w:tc>
          <w:tcPr>
            <w:tcW w:w="625" w:type="pct"/>
            <w:tcBorders>
              <w:left w:val="nil"/>
              <w:bottom w:val="nil"/>
              <w:right w:val="single" w:sz="8" w:space="0" w:color="4F81BD"/>
            </w:tcBorders>
            <w:shd w:val="clear" w:color="auto" w:fill="FFFFFF"/>
            <w:noWrap/>
          </w:tcPr>
          <w:p w:rsidR="006A46D4" w:rsidRPr="00B927AE" w:rsidRDefault="006A46D4" w:rsidP="006A46D4">
            <w:pPr>
              <w:pStyle w:val="Ingenafstand"/>
            </w:pPr>
            <w:r w:rsidRPr="00B927AE">
              <w:t xml:space="preserve">          D</w:t>
            </w:r>
          </w:p>
        </w:tc>
        <w:tc>
          <w:tcPr>
            <w:tcW w:w="1010" w:type="pct"/>
          </w:tcPr>
          <w:p w:rsidR="006A46D4" w:rsidRPr="00B927AE" w:rsidRDefault="006A46D4" w:rsidP="006A46D4">
            <w:pPr>
              <w:pStyle w:val="Ingenafstand"/>
            </w:pPr>
            <w:r w:rsidRPr="00B927AE">
              <w:t>3</w:t>
            </w:r>
          </w:p>
        </w:tc>
        <w:tc>
          <w:tcPr>
            <w:tcW w:w="1009" w:type="pct"/>
          </w:tcPr>
          <w:p w:rsidR="006A46D4" w:rsidRPr="00B927AE" w:rsidRDefault="006A46D4" w:rsidP="006A46D4">
            <w:pPr>
              <w:pStyle w:val="Ingenafstand"/>
            </w:pPr>
            <w:r w:rsidRPr="00B927AE">
              <w:t>2</w:t>
            </w:r>
          </w:p>
        </w:tc>
        <w:tc>
          <w:tcPr>
            <w:tcW w:w="1009" w:type="pct"/>
          </w:tcPr>
          <w:p w:rsidR="006A46D4" w:rsidRPr="00B927AE" w:rsidRDefault="006A46D4" w:rsidP="006A46D4">
            <w:pPr>
              <w:pStyle w:val="Ingenafstand"/>
            </w:pPr>
            <w:r w:rsidRPr="00B927AE">
              <w:t>1</w:t>
            </w:r>
          </w:p>
        </w:tc>
        <w:tc>
          <w:tcPr>
            <w:tcW w:w="1009" w:type="pct"/>
          </w:tcPr>
          <w:p w:rsidR="006A46D4" w:rsidRPr="00B927AE" w:rsidRDefault="006A46D4" w:rsidP="006A46D4">
            <w:pPr>
              <w:pStyle w:val="Ingenafstand"/>
            </w:pPr>
            <w:r w:rsidRPr="00B927AE">
              <w:t>0</w:t>
            </w:r>
          </w:p>
        </w:tc>
        <w:tc>
          <w:tcPr>
            <w:tcW w:w="336" w:type="pct"/>
          </w:tcPr>
          <w:p w:rsidR="006A46D4" w:rsidRPr="00B927AE" w:rsidRDefault="006A46D4" w:rsidP="006A46D4">
            <w:pPr>
              <w:pStyle w:val="Ingenafstand"/>
            </w:pPr>
            <w:r w:rsidRPr="00B927AE">
              <w:t>1</w:t>
            </w:r>
          </w:p>
        </w:tc>
      </w:tr>
      <w:tr w:rsidR="006A46D4" w:rsidRPr="00B927AE" w:rsidTr="006A46D4">
        <w:trPr>
          <w:jc w:val="center"/>
        </w:trPr>
        <w:tc>
          <w:tcPr>
            <w:tcW w:w="625" w:type="pct"/>
            <w:tcBorders>
              <w:top w:val="nil"/>
              <w:left w:val="nil"/>
              <w:bottom w:val="nil"/>
              <w:right w:val="single" w:sz="8" w:space="0" w:color="4F81BD"/>
            </w:tcBorders>
            <w:shd w:val="clear" w:color="auto" w:fill="FFFFFF"/>
            <w:noWrap/>
          </w:tcPr>
          <w:p w:rsidR="006A46D4" w:rsidRPr="00B927AE" w:rsidRDefault="006A46D4" w:rsidP="006A46D4">
            <w:pPr>
              <w:pStyle w:val="Ingenafstand"/>
            </w:pPr>
            <w:r w:rsidRPr="00B927AE">
              <w:t xml:space="preserve">          E</w:t>
            </w:r>
          </w:p>
        </w:tc>
        <w:tc>
          <w:tcPr>
            <w:tcW w:w="1010" w:type="pct"/>
            <w:tcBorders>
              <w:top w:val="nil"/>
              <w:left w:val="nil"/>
              <w:bottom w:val="nil"/>
              <w:right w:val="nil"/>
            </w:tcBorders>
            <w:shd w:val="clear" w:color="auto" w:fill="D3DFEE"/>
          </w:tcPr>
          <w:p w:rsidR="006A46D4" w:rsidRPr="00B927AE" w:rsidRDefault="006A46D4" w:rsidP="006A46D4">
            <w:pPr>
              <w:pStyle w:val="Ingenafstand"/>
            </w:pPr>
            <w:r w:rsidRPr="00B927AE">
              <w:t>4</w:t>
            </w:r>
          </w:p>
        </w:tc>
        <w:tc>
          <w:tcPr>
            <w:tcW w:w="1009" w:type="pct"/>
            <w:tcBorders>
              <w:top w:val="nil"/>
              <w:left w:val="nil"/>
              <w:bottom w:val="nil"/>
              <w:right w:val="nil"/>
            </w:tcBorders>
            <w:shd w:val="clear" w:color="auto" w:fill="D3DFEE"/>
          </w:tcPr>
          <w:p w:rsidR="006A46D4" w:rsidRPr="00B927AE" w:rsidRDefault="006A46D4" w:rsidP="006A46D4">
            <w:pPr>
              <w:pStyle w:val="Ingenafstand"/>
            </w:pPr>
            <w:r w:rsidRPr="00B927AE">
              <w:t>3</w:t>
            </w:r>
          </w:p>
        </w:tc>
        <w:tc>
          <w:tcPr>
            <w:tcW w:w="1009" w:type="pct"/>
            <w:tcBorders>
              <w:top w:val="nil"/>
              <w:left w:val="nil"/>
              <w:bottom w:val="nil"/>
              <w:right w:val="nil"/>
            </w:tcBorders>
            <w:shd w:val="clear" w:color="auto" w:fill="D3DFEE"/>
          </w:tcPr>
          <w:p w:rsidR="006A46D4" w:rsidRPr="00B927AE" w:rsidRDefault="006A46D4" w:rsidP="006A46D4">
            <w:pPr>
              <w:pStyle w:val="Ingenafstand"/>
            </w:pPr>
            <w:r w:rsidRPr="00B927AE">
              <w:t>2</w:t>
            </w:r>
          </w:p>
        </w:tc>
        <w:tc>
          <w:tcPr>
            <w:tcW w:w="1009" w:type="pct"/>
            <w:tcBorders>
              <w:top w:val="nil"/>
              <w:left w:val="nil"/>
              <w:bottom w:val="nil"/>
              <w:right w:val="nil"/>
            </w:tcBorders>
            <w:shd w:val="clear" w:color="auto" w:fill="D3DFEE"/>
          </w:tcPr>
          <w:p w:rsidR="006A46D4" w:rsidRPr="00B927AE" w:rsidRDefault="006A46D4" w:rsidP="006A46D4">
            <w:pPr>
              <w:pStyle w:val="Ingenafstand"/>
            </w:pPr>
            <w:r w:rsidRPr="00B927AE">
              <w:t>1</w:t>
            </w:r>
          </w:p>
        </w:tc>
        <w:tc>
          <w:tcPr>
            <w:tcW w:w="336" w:type="pct"/>
            <w:tcBorders>
              <w:top w:val="nil"/>
              <w:left w:val="nil"/>
              <w:bottom w:val="nil"/>
            </w:tcBorders>
            <w:shd w:val="clear" w:color="auto" w:fill="D3DFEE"/>
          </w:tcPr>
          <w:p w:rsidR="006A46D4" w:rsidRPr="00B927AE" w:rsidRDefault="006A46D4" w:rsidP="006A46D4">
            <w:pPr>
              <w:pStyle w:val="Ingenafstand"/>
            </w:pPr>
            <w:r w:rsidRPr="00B927AE">
              <w:t>0</w:t>
            </w:r>
          </w:p>
        </w:tc>
      </w:tr>
    </w:tbl>
    <w:p w:rsidR="006A46D4" w:rsidRPr="00060C40" w:rsidRDefault="006A46D4" w:rsidP="006A46D4">
      <w:pPr>
        <w:pStyle w:val="specialeskabelon"/>
        <w:rPr>
          <w:lang w:val="da-DK"/>
        </w:rPr>
      </w:pPr>
    </w:p>
    <w:p w:rsidR="006A46D4" w:rsidRPr="00060C40" w:rsidRDefault="006A46D4" w:rsidP="006A46D4">
      <w:pPr>
        <w:pStyle w:val="specialeskabelon"/>
        <w:rPr>
          <w:lang w:val="da-DK"/>
        </w:rPr>
      </w:pPr>
      <w:r w:rsidRPr="00060C40">
        <w:rPr>
          <w:lang w:val="da-DK"/>
        </w:rPr>
        <w:t xml:space="preserve">Denne </w:t>
      </w:r>
      <w:r>
        <w:rPr>
          <w:lang w:val="da-DK"/>
        </w:rPr>
        <w:t>matrice</w:t>
      </w:r>
      <w:r w:rsidRPr="00060C40">
        <w:rPr>
          <w:lang w:val="da-DK"/>
        </w:rPr>
        <w:t xml:space="preserve"> udtrykker en simpel hierarkisk struktur (gående fra A-E), som definerer en stigning i omkostning på +1</w:t>
      </w:r>
      <w:r>
        <w:rPr>
          <w:lang w:val="da-DK"/>
        </w:rPr>
        <w:t xml:space="preserve"> </w:t>
      </w:r>
      <w:r w:rsidRPr="00060C40">
        <w:rPr>
          <w:lang w:val="da-DK"/>
        </w:rPr>
        <w:t>ved hvert trin fremad i strukturen. Mens 0 indikerer et perfekt match mellem positioner, så indikerer værdien 4, at det har en omkostning på 4 at bevæge sig frem fra position A til E. I kraft af substitution</w:t>
      </w:r>
      <w:r>
        <w:rPr>
          <w:lang w:val="da-DK"/>
        </w:rPr>
        <w:t>smatrice</w:t>
      </w:r>
      <w:r w:rsidRPr="00060C40">
        <w:rPr>
          <w:lang w:val="da-DK"/>
        </w:rPr>
        <w:t xml:space="preserve">ns symmetriske karakter gælder den samme omkostning for den omvendte bevægelse fra position E til A. Forestiller man sig, at A svarer til positionen ”Arbejdsløs” og E svarer til ”Leder” betyder symmetrien, at algoritmen tilskriver samme omkostning til bevægelsen fra en position som ”Leder” til en position som ”Arbejdsløs”, som til bevægelsen fra positionen ”Arbejdsløs” til positionen ”Leder”. </w:t>
      </w:r>
      <w:r>
        <w:rPr>
          <w:lang w:val="da-DK"/>
        </w:rPr>
        <w:t>Dette forhold vendes der ligeledes tilbage til i den efterfølgende kritik.</w:t>
      </w:r>
    </w:p>
    <w:p w:rsidR="006A46D4" w:rsidRDefault="006A46D4" w:rsidP="006A46D4">
      <w:pPr>
        <w:pStyle w:val="specialeskabelon"/>
        <w:rPr>
          <w:lang w:val="da-DK"/>
        </w:rPr>
      </w:pPr>
      <w:r w:rsidRPr="00060C40">
        <w:rPr>
          <w:lang w:val="da-DK"/>
        </w:rPr>
        <w:t>Når algoritmen har foretaget alle sammenligninger og leveret output for afstande mellem de sekvenser, som indgår i datasættet, da består sekvensanalysens andet trin i at gruppere distancerne, hvortil netop algoritmens output bruges. Til dette trin bruges typisk clus</w:t>
      </w:r>
      <w:r>
        <w:rPr>
          <w:lang w:val="da-DK"/>
        </w:rPr>
        <w:t>teranalyse. M</w:t>
      </w:r>
      <w:r w:rsidRPr="00060C40">
        <w:rPr>
          <w:lang w:val="da-DK"/>
        </w:rPr>
        <w:t xml:space="preserve">ålet </w:t>
      </w:r>
      <w:r>
        <w:rPr>
          <w:lang w:val="da-DK"/>
        </w:rPr>
        <w:t xml:space="preserve">er </w:t>
      </w:r>
      <w:r w:rsidRPr="00060C40">
        <w:rPr>
          <w:lang w:val="da-DK"/>
        </w:rPr>
        <w:t>at afgøre</w:t>
      </w:r>
      <w:r>
        <w:rPr>
          <w:lang w:val="da-DK"/>
        </w:rPr>
        <w:t>,</w:t>
      </w:r>
      <w:r w:rsidRPr="00060C40">
        <w:rPr>
          <w:lang w:val="da-DK"/>
        </w:rPr>
        <w:t xml:space="preserve"> hvorvidt der er meningsfulde grupperinger i datasættet og dermed blive i stand til at besvare spørgsmålet om</w:t>
      </w:r>
      <w:r>
        <w:rPr>
          <w:lang w:val="da-DK"/>
        </w:rPr>
        <w:t>,</w:t>
      </w:r>
      <w:r w:rsidRPr="00060C40">
        <w:rPr>
          <w:lang w:val="da-DK"/>
        </w:rPr>
        <w:t xml:space="preserve"> hvorvidt </w:t>
      </w:r>
      <w:r>
        <w:rPr>
          <w:lang w:val="da-DK"/>
        </w:rPr>
        <w:t>og hvilke mønstre der findes</w:t>
      </w:r>
      <w:r w:rsidRPr="00060C40">
        <w:rPr>
          <w:lang w:val="da-DK"/>
        </w:rPr>
        <w:t xml:space="preserve">. </w:t>
      </w:r>
    </w:p>
    <w:p w:rsidR="006A46D4" w:rsidRDefault="006A46D4" w:rsidP="006A46D4">
      <w:pPr>
        <w:pStyle w:val="specialeskabelon"/>
        <w:rPr>
          <w:lang w:val="da-DK"/>
        </w:rPr>
      </w:pPr>
      <w:r>
        <w:rPr>
          <w:lang w:val="da-DK"/>
        </w:rPr>
        <w:t>Gennemgangen af OM-</w:t>
      </w:r>
      <w:r w:rsidRPr="00060C40">
        <w:rPr>
          <w:lang w:val="da-DK"/>
        </w:rPr>
        <w:t>teknikkerne har overfladisk berørt nogle af de aspekter</w:t>
      </w:r>
      <w:r>
        <w:rPr>
          <w:lang w:val="da-DK"/>
        </w:rPr>
        <w:t>,</w:t>
      </w:r>
      <w:r w:rsidRPr="00060C40">
        <w:rPr>
          <w:lang w:val="da-DK"/>
        </w:rPr>
        <w:t xml:space="preserve"> som siden Abbotts introduktion har vist sig særligt udfordrende</w:t>
      </w:r>
      <w:r>
        <w:rPr>
          <w:lang w:val="da-DK"/>
        </w:rPr>
        <w:t xml:space="preserve"> eller ligefrem </w:t>
      </w:r>
      <w:r w:rsidRPr="00060C40">
        <w:rPr>
          <w:lang w:val="da-DK"/>
        </w:rPr>
        <w:t>uhensigtsmæssige. Eksempelvis spørgsmålet om symmetri i en defineret substitution</w:t>
      </w:r>
      <w:r>
        <w:rPr>
          <w:lang w:val="da-DK"/>
        </w:rPr>
        <w:t>smatrice</w:t>
      </w:r>
      <w:r w:rsidRPr="00060C40">
        <w:rPr>
          <w:lang w:val="da-DK"/>
        </w:rPr>
        <w:t xml:space="preserve"> samt det forhold, at der ligger en stor udfordring for den enkelte forsker i at definere gode operationsomkostninger til brug for algoritmen. Efterfølgende uddybes aspekterne i form af de forskellige kritiske indvendinger</w:t>
      </w:r>
      <w:r>
        <w:rPr>
          <w:lang w:val="da-DK"/>
        </w:rPr>
        <w:t>,</w:t>
      </w:r>
      <w:r w:rsidRPr="00060C40">
        <w:rPr>
          <w:lang w:val="da-DK"/>
        </w:rPr>
        <w:t xml:space="preserve"> der er blevet fremsat mod OM. </w:t>
      </w:r>
    </w:p>
    <w:p w:rsidR="006A46D4" w:rsidRPr="00060C40" w:rsidRDefault="006A46D4" w:rsidP="006A46D4">
      <w:pPr>
        <w:pStyle w:val="Overskrift2"/>
        <w:jc w:val="left"/>
        <w:rPr>
          <w:lang w:val="da-DK"/>
        </w:rPr>
      </w:pPr>
      <w:r>
        <w:rPr>
          <w:lang w:val="da-DK"/>
        </w:rPr>
        <w:t xml:space="preserve"> </w:t>
      </w:r>
      <w:bookmarkStart w:id="46" w:name="_Toc232161353"/>
      <w:bookmarkStart w:id="47" w:name="_Toc232826049"/>
      <w:r>
        <w:rPr>
          <w:lang w:val="da-DK"/>
        </w:rPr>
        <w:t>6.</w:t>
      </w:r>
      <w:r w:rsidRPr="00060C40">
        <w:rPr>
          <w:lang w:val="da-DK"/>
        </w:rPr>
        <w:t>4 Kritik</w:t>
      </w:r>
      <w:bookmarkEnd w:id="46"/>
      <w:bookmarkEnd w:id="47"/>
      <w:r w:rsidRPr="00060C40">
        <w:rPr>
          <w:lang w:val="da-DK"/>
        </w:rPr>
        <w:t xml:space="preserve"> </w:t>
      </w:r>
    </w:p>
    <w:p w:rsidR="006A46D4" w:rsidRDefault="006A46D4" w:rsidP="006A46D4">
      <w:pPr>
        <w:pStyle w:val="specialeskabelon"/>
        <w:rPr>
          <w:lang w:val="da-DK"/>
        </w:rPr>
      </w:pPr>
      <w:r w:rsidRPr="00060C40">
        <w:rPr>
          <w:lang w:val="da-DK"/>
        </w:rPr>
        <w:t xml:space="preserve">Den mest sammenhængende kritik </w:t>
      </w:r>
      <w:r>
        <w:rPr>
          <w:lang w:val="da-DK"/>
        </w:rPr>
        <w:t xml:space="preserve">af sekvensanalyse og optimal matching </w:t>
      </w:r>
      <w:r w:rsidRPr="00060C40">
        <w:rPr>
          <w:lang w:val="da-DK"/>
        </w:rPr>
        <w:t xml:space="preserve">findes i tidsskriftet </w:t>
      </w:r>
      <w:r w:rsidRPr="00060C40">
        <w:rPr>
          <w:i/>
          <w:lang w:val="da-DK"/>
        </w:rPr>
        <w:t>Sociological Research and Methods</w:t>
      </w:r>
      <w:r w:rsidRPr="00060C40">
        <w:rPr>
          <w:lang w:val="da-DK"/>
        </w:rPr>
        <w:t xml:space="preserve"> </w:t>
      </w:r>
      <w:r>
        <w:rPr>
          <w:lang w:val="da-DK"/>
        </w:rPr>
        <w:t>fra</w:t>
      </w:r>
      <w:r w:rsidRPr="00060C40">
        <w:rPr>
          <w:lang w:val="da-DK"/>
        </w:rPr>
        <w:t xml:space="preserve"> 2000, hvor Andrew Abbott og Angela Tsay, i artiklen ”Sequence analysis and Optimal Matching Methods in Sociology: Review </w:t>
      </w:r>
      <w:r w:rsidRPr="00060C40">
        <w:rPr>
          <w:lang w:val="da-DK"/>
        </w:rPr>
        <w:lastRenderedPageBreak/>
        <w:t>and Prospect”, fremstiller principperne for metoden og laver en kommenteret opsamling på de studier, som indtil da</w:t>
      </w:r>
      <w:r>
        <w:rPr>
          <w:lang w:val="da-DK"/>
        </w:rPr>
        <w:t>,</w:t>
      </w:r>
      <w:r w:rsidRPr="00060C40">
        <w:rPr>
          <w:lang w:val="da-DK"/>
        </w:rPr>
        <w:t xml:space="preserve"> inden</w:t>
      </w:r>
      <w:r>
        <w:rPr>
          <w:lang w:val="da-DK"/>
        </w:rPr>
        <w:t xml:space="preserve"> </w:t>
      </w:r>
      <w:r w:rsidRPr="00060C40">
        <w:rPr>
          <w:lang w:val="da-DK"/>
        </w:rPr>
        <w:t>for sociologien</w:t>
      </w:r>
      <w:r>
        <w:rPr>
          <w:lang w:val="da-DK"/>
        </w:rPr>
        <w:t>, har</w:t>
      </w:r>
      <w:r w:rsidRPr="00060C40">
        <w:rPr>
          <w:lang w:val="da-DK"/>
        </w:rPr>
        <w:t xml:space="preserve"> benyttet metoden. I samme tidsskrift er samlet en række </w:t>
      </w:r>
      <w:r>
        <w:rPr>
          <w:lang w:val="da-DK"/>
        </w:rPr>
        <w:t xml:space="preserve">centrale </w:t>
      </w:r>
      <w:r w:rsidRPr="00060C40">
        <w:rPr>
          <w:lang w:val="da-DK"/>
        </w:rPr>
        <w:t xml:space="preserve">kritikker af metoden, primært fremsat af sociologer, </w:t>
      </w:r>
      <w:r>
        <w:rPr>
          <w:lang w:val="da-DK"/>
        </w:rPr>
        <w:t>som repræsenterer mere traditionelle metodiske tilgange til forløbsanalyser</w:t>
      </w:r>
      <w:r w:rsidRPr="00060C40">
        <w:rPr>
          <w:lang w:val="da-DK"/>
        </w:rPr>
        <w:t xml:space="preserve">. </w:t>
      </w:r>
      <w:r>
        <w:rPr>
          <w:lang w:val="da-DK"/>
        </w:rPr>
        <w:t xml:space="preserve">En stor del af kritikken handler om styrker og svagheder ved brugen af traditionelle metoder over for sekvensanalyse, og så vidt jeg kan se </w:t>
      </w:r>
      <w:r w:rsidRPr="00060C40">
        <w:rPr>
          <w:lang w:val="da-DK"/>
        </w:rPr>
        <w:t xml:space="preserve">befinder </w:t>
      </w:r>
      <w:r>
        <w:rPr>
          <w:lang w:val="da-DK"/>
        </w:rPr>
        <w:t xml:space="preserve">kritikken </w:t>
      </w:r>
      <w:r w:rsidRPr="00060C40">
        <w:rPr>
          <w:lang w:val="da-DK"/>
        </w:rPr>
        <w:t>sig</w:t>
      </w:r>
      <w:r>
        <w:rPr>
          <w:lang w:val="da-DK"/>
        </w:rPr>
        <w:t xml:space="preserve"> på flere forskellige niveauer. Den efterfølgende fremstilling fremhæver tre niveauer, som er udledt af debatten, hvor kritikken sætter ind og illustrerer den metodiske forskellighed. For bedre at kunne placere de kritikpunkter, som indvendes over for sekvensanalyse, mener jeg, at det er hensigtsmæssigt at skelne mellem følgende niveauer:</w:t>
      </w:r>
    </w:p>
    <w:p w:rsidR="006A46D4" w:rsidRDefault="006A46D4" w:rsidP="006A46D4">
      <w:pPr>
        <w:pStyle w:val="specialeskabelon"/>
        <w:numPr>
          <w:ilvl w:val="0"/>
          <w:numId w:val="1"/>
        </w:numPr>
        <w:tabs>
          <w:tab w:val="num" w:pos="1664"/>
        </w:tabs>
        <w:ind w:left="1664"/>
        <w:rPr>
          <w:lang w:val="da-DK"/>
        </w:rPr>
      </w:pPr>
      <w:r>
        <w:rPr>
          <w:i/>
          <w:lang w:val="da-DK"/>
        </w:rPr>
        <w:t>Grundlag</w:t>
      </w:r>
      <w:r>
        <w:rPr>
          <w:lang w:val="da-DK"/>
        </w:rPr>
        <w:t>: Metodisk forskellighed i antagelser om datagenerering</w:t>
      </w:r>
    </w:p>
    <w:p w:rsidR="006A46D4" w:rsidRDefault="006A46D4" w:rsidP="006A46D4">
      <w:pPr>
        <w:pStyle w:val="specialeskabelon"/>
        <w:numPr>
          <w:ilvl w:val="0"/>
          <w:numId w:val="1"/>
        </w:numPr>
        <w:tabs>
          <w:tab w:val="num" w:pos="1664"/>
        </w:tabs>
        <w:ind w:left="1664"/>
        <w:rPr>
          <w:lang w:val="da-DK"/>
        </w:rPr>
      </w:pPr>
      <w:r w:rsidRPr="000A1DC3">
        <w:rPr>
          <w:i/>
          <w:lang w:val="da-DK"/>
        </w:rPr>
        <w:t>Teknik</w:t>
      </w:r>
      <w:r>
        <w:rPr>
          <w:lang w:val="da-DK"/>
        </w:rPr>
        <w:t>: Metodisk skelnen mellem hændelse og sekvens</w:t>
      </w:r>
    </w:p>
    <w:p w:rsidR="006A46D4" w:rsidRDefault="006A46D4" w:rsidP="006A46D4">
      <w:pPr>
        <w:pStyle w:val="specialeskabelon"/>
        <w:numPr>
          <w:ilvl w:val="0"/>
          <w:numId w:val="1"/>
        </w:numPr>
        <w:tabs>
          <w:tab w:val="num" w:pos="1664"/>
        </w:tabs>
        <w:ind w:left="1664"/>
        <w:rPr>
          <w:lang w:val="da-DK"/>
        </w:rPr>
      </w:pPr>
      <w:r w:rsidRPr="000A1DC3">
        <w:rPr>
          <w:i/>
          <w:lang w:val="da-DK"/>
        </w:rPr>
        <w:t>Idé</w:t>
      </w:r>
      <w:r>
        <w:rPr>
          <w:lang w:val="da-DK"/>
        </w:rPr>
        <w:t>: Metodisk sigte mod at forklare eller beskrive</w:t>
      </w:r>
    </w:p>
    <w:p w:rsidR="006A46D4" w:rsidRDefault="006A46D4" w:rsidP="006A46D4">
      <w:pPr>
        <w:pStyle w:val="specialeskabelon"/>
        <w:rPr>
          <w:lang w:val="da-DK"/>
        </w:rPr>
      </w:pPr>
      <w:r>
        <w:rPr>
          <w:lang w:val="da-DK"/>
        </w:rPr>
        <w:t xml:space="preserve">Som fremstillingen vil forsøge at illustrere, holdes disse forskellige niveauer ikke altid for øje i debatten, hvilket er uheldigt i relation til at klargøre de styrker og svagheder, som sekvensanalyse, i sammenligningen med andre metoder, indeholder. </w:t>
      </w:r>
    </w:p>
    <w:p w:rsidR="006A46D4" w:rsidRDefault="006A46D4" w:rsidP="006A46D4">
      <w:pPr>
        <w:pStyle w:val="Overskrift4"/>
        <w:jc w:val="left"/>
        <w:rPr>
          <w:lang w:val="da-DK"/>
        </w:rPr>
      </w:pPr>
      <w:r>
        <w:rPr>
          <w:lang w:val="da-DK"/>
        </w:rPr>
        <w:t xml:space="preserve"> 6.4.1 Datagenerering</w:t>
      </w:r>
    </w:p>
    <w:p w:rsidR="006A46D4" w:rsidRDefault="006A46D4" w:rsidP="006A46D4">
      <w:pPr>
        <w:pStyle w:val="specialeskabelon"/>
        <w:rPr>
          <w:szCs w:val="18"/>
          <w:lang w:val="da-DK"/>
        </w:rPr>
      </w:pPr>
      <w:r>
        <w:rPr>
          <w:lang w:val="da-DK"/>
        </w:rPr>
        <w:t xml:space="preserve">Det første niveau, som kritikken befinder sig på, drejer sig om en grundlæggende metodisk forskellighed med hensyn til antagelser om datagenerering. </w:t>
      </w:r>
      <w:r w:rsidRPr="00060C40">
        <w:rPr>
          <w:lang w:val="da-DK"/>
        </w:rPr>
        <w:t xml:space="preserve">De grundlæggende forskelle mellem </w:t>
      </w:r>
      <w:r>
        <w:rPr>
          <w:lang w:val="da-DK"/>
        </w:rPr>
        <w:t>sekvensanalyse</w:t>
      </w:r>
      <w:r w:rsidRPr="00060C40">
        <w:rPr>
          <w:lang w:val="da-DK"/>
        </w:rPr>
        <w:t xml:space="preserve"> og de metoder, som dominerer inden</w:t>
      </w:r>
      <w:r>
        <w:rPr>
          <w:lang w:val="da-DK"/>
        </w:rPr>
        <w:t xml:space="preserve"> </w:t>
      </w:r>
      <w:r w:rsidRPr="00060C40">
        <w:rPr>
          <w:lang w:val="da-DK"/>
        </w:rPr>
        <w:t xml:space="preserve">for sociologiske forløbsanalyser, handler </w:t>
      </w:r>
      <w:r>
        <w:rPr>
          <w:lang w:val="da-DK"/>
        </w:rPr>
        <w:t>således om m</w:t>
      </w:r>
      <w:r w:rsidRPr="00060C40">
        <w:rPr>
          <w:lang w:val="da-DK"/>
        </w:rPr>
        <w:t>etodernes</w:t>
      </w:r>
      <w:r w:rsidRPr="00060C40">
        <w:rPr>
          <w:szCs w:val="20"/>
          <w:lang w:val="da-DK"/>
        </w:rPr>
        <w:t xml:space="preserve"> statistiske udgangspunkt</w:t>
      </w:r>
      <w:r>
        <w:rPr>
          <w:szCs w:val="20"/>
          <w:lang w:val="da-DK"/>
        </w:rPr>
        <w:t xml:space="preserve">. Inden for statistisk modellering </w:t>
      </w:r>
      <w:r w:rsidRPr="00060C40">
        <w:rPr>
          <w:szCs w:val="20"/>
          <w:lang w:val="da-DK"/>
        </w:rPr>
        <w:t xml:space="preserve">eksisterer </w:t>
      </w:r>
      <w:r>
        <w:rPr>
          <w:szCs w:val="20"/>
          <w:lang w:val="da-DK"/>
        </w:rPr>
        <w:t>der, ifølge Leo Breiman, to forskellige ”datamodelleringskulturer”</w:t>
      </w:r>
      <w:r w:rsidRPr="00060C40">
        <w:rPr>
          <w:szCs w:val="20"/>
          <w:lang w:val="da-DK"/>
        </w:rPr>
        <w:t xml:space="preserve"> (</w:t>
      </w:r>
      <w:r w:rsidRPr="00060C40">
        <w:rPr>
          <w:lang w:val="da-DK"/>
        </w:rPr>
        <w:t>Breiman.2001)</w:t>
      </w:r>
      <w:r w:rsidRPr="00060C40">
        <w:rPr>
          <w:szCs w:val="20"/>
          <w:lang w:val="da-DK"/>
        </w:rPr>
        <w:t xml:space="preserve">. </w:t>
      </w:r>
      <w:r>
        <w:rPr>
          <w:szCs w:val="20"/>
          <w:lang w:val="da-DK"/>
        </w:rPr>
        <w:t>Mens</w:t>
      </w:r>
      <w:r w:rsidRPr="00060C40">
        <w:rPr>
          <w:szCs w:val="20"/>
          <w:lang w:val="da-DK"/>
        </w:rPr>
        <w:t xml:space="preserve"> </w:t>
      </w:r>
      <w:r>
        <w:rPr>
          <w:szCs w:val="20"/>
          <w:lang w:val="da-DK"/>
        </w:rPr>
        <w:t>sekvensanalyse</w:t>
      </w:r>
      <w:r w:rsidRPr="00060C40">
        <w:rPr>
          <w:szCs w:val="20"/>
          <w:lang w:val="da-DK"/>
        </w:rPr>
        <w:t>, i form af optimal matching, udspringer af en algoritmisk modelleringskultur, så udspringer traditionelle forløbsanalytiske metoder såsom event history analysis derimod af en</w:t>
      </w:r>
      <w:r>
        <w:rPr>
          <w:szCs w:val="20"/>
          <w:lang w:val="da-DK"/>
        </w:rPr>
        <w:t xml:space="preserve"> såkaldt</w:t>
      </w:r>
      <w:r w:rsidRPr="00060C40">
        <w:rPr>
          <w:szCs w:val="20"/>
          <w:lang w:val="da-DK"/>
        </w:rPr>
        <w:t xml:space="preserve"> datamodellering</w:t>
      </w:r>
      <w:r>
        <w:rPr>
          <w:szCs w:val="20"/>
          <w:lang w:val="da-DK"/>
        </w:rPr>
        <w:t>s</w:t>
      </w:r>
      <w:r w:rsidRPr="00060C40">
        <w:rPr>
          <w:szCs w:val="20"/>
          <w:lang w:val="da-DK"/>
        </w:rPr>
        <w:t>kultur</w:t>
      </w:r>
      <w:r>
        <w:rPr>
          <w:szCs w:val="20"/>
          <w:lang w:val="da-DK"/>
        </w:rPr>
        <w:t>.</w:t>
      </w:r>
      <w:r w:rsidRPr="00060C40">
        <w:rPr>
          <w:szCs w:val="20"/>
          <w:lang w:val="da-DK"/>
        </w:rPr>
        <w:t xml:space="preserve"> Den fundamentale forskel på de to består i de antagelser, som gøres</w:t>
      </w:r>
      <w:r>
        <w:rPr>
          <w:szCs w:val="20"/>
          <w:lang w:val="da-DK"/>
        </w:rPr>
        <w:t xml:space="preserve"> om den underlæggende proces, der</w:t>
      </w:r>
      <w:r w:rsidRPr="00060C40">
        <w:rPr>
          <w:szCs w:val="20"/>
          <w:lang w:val="da-DK"/>
        </w:rPr>
        <w:t xml:space="preserve"> producerer data. Mens datamodellering således antager, at data genereres via en underlæggende stokastisk proces, så har den algoritmiske </w:t>
      </w:r>
      <w:r>
        <w:rPr>
          <w:szCs w:val="20"/>
          <w:lang w:val="da-DK"/>
        </w:rPr>
        <w:t>kultur</w:t>
      </w:r>
      <w:r w:rsidRPr="00060C40">
        <w:rPr>
          <w:szCs w:val="20"/>
          <w:lang w:val="da-DK"/>
        </w:rPr>
        <w:t xml:space="preserve"> ikke nogen antagelse om, </w:t>
      </w:r>
      <w:r>
        <w:rPr>
          <w:szCs w:val="20"/>
          <w:lang w:val="da-DK"/>
        </w:rPr>
        <w:t xml:space="preserve">hvilke underlæggende processer der </w:t>
      </w:r>
      <w:r w:rsidRPr="00060C40">
        <w:rPr>
          <w:szCs w:val="20"/>
          <w:lang w:val="da-DK"/>
        </w:rPr>
        <w:t>generer</w:t>
      </w:r>
      <w:r>
        <w:rPr>
          <w:szCs w:val="20"/>
          <w:lang w:val="da-DK"/>
        </w:rPr>
        <w:t xml:space="preserve"> data</w:t>
      </w:r>
      <w:r w:rsidRPr="00060C40">
        <w:rPr>
          <w:szCs w:val="20"/>
          <w:lang w:val="da-DK"/>
        </w:rPr>
        <w:t xml:space="preserve">: </w:t>
      </w:r>
      <w:r w:rsidRPr="002C0401">
        <w:rPr>
          <w:i/>
          <w:szCs w:val="20"/>
          <w:lang w:val="da-DK"/>
        </w:rPr>
        <w:t>”On the contrary, while</w:t>
      </w:r>
      <w:r>
        <w:rPr>
          <w:i/>
          <w:szCs w:val="20"/>
          <w:lang w:val="da-DK"/>
        </w:rPr>
        <w:t xml:space="preserve"> the</w:t>
      </w:r>
      <w:r w:rsidRPr="002C0401">
        <w:rPr>
          <w:i/>
          <w:szCs w:val="20"/>
          <w:lang w:val="da-DK"/>
        </w:rPr>
        <w:t xml:space="preserve"> algorithmic tradition seek</w:t>
      </w:r>
      <w:r>
        <w:rPr>
          <w:i/>
          <w:szCs w:val="20"/>
          <w:lang w:val="da-DK"/>
        </w:rPr>
        <w:t>s</w:t>
      </w:r>
      <w:r w:rsidRPr="002C0401">
        <w:rPr>
          <w:i/>
          <w:szCs w:val="20"/>
          <w:lang w:val="da-DK"/>
        </w:rPr>
        <w:t xml:space="preserve"> to uncover patterns in data in order to </w:t>
      </w:r>
      <w:r w:rsidRPr="002C0401">
        <w:rPr>
          <w:i/>
          <w:szCs w:val="20"/>
          <w:lang w:val="da-DK"/>
        </w:rPr>
        <w:lastRenderedPageBreak/>
        <w:t>identify the processes that produce them”</w:t>
      </w:r>
      <w:r w:rsidRPr="00060C40">
        <w:rPr>
          <w:i/>
          <w:szCs w:val="20"/>
          <w:lang w:val="da-DK"/>
        </w:rPr>
        <w:t xml:space="preserve"> </w:t>
      </w:r>
      <w:r w:rsidRPr="00060C40">
        <w:rPr>
          <w:szCs w:val="20"/>
          <w:lang w:val="da-DK"/>
        </w:rPr>
        <w:t>(Aisenbrey &amp; Fasang.2007</w:t>
      </w:r>
      <w:r>
        <w:rPr>
          <w:szCs w:val="20"/>
          <w:lang w:val="da-DK"/>
        </w:rPr>
        <w:t>:</w:t>
      </w:r>
      <w:r w:rsidRPr="00060C40">
        <w:rPr>
          <w:szCs w:val="20"/>
          <w:lang w:val="da-DK"/>
        </w:rPr>
        <w:t>10). Den algoritmiske modelleringskultur antager med andre ord, at det som udgangspunkt er uvist og komplek</w:t>
      </w:r>
      <w:r>
        <w:rPr>
          <w:szCs w:val="20"/>
          <w:lang w:val="da-DK"/>
        </w:rPr>
        <w:t xml:space="preserve">st, hvorledes data genereres og </w:t>
      </w:r>
      <w:r w:rsidRPr="00060C40">
        <w:rPr>
          <w:szCs w:val="20"/>
          <w:lang w:val="da-DK"/>
        </w:rPr>
        <w:t>dermed</w:t>
      </w:r>
      <w:r>
        <w:rPr>
          <w:szCs w:val="20"/>
          <w:lang w:val="da-DK"/>
        </w:rPr>
        <w:t xml:space="preserve"> også uvist og komplekst, hvilke</w:t>
      </w:r>
      <w:r w:rsidRPr="00060C40">
        <w:rPr>
          <w:szCs w:val="20"/>
          <w:lang w:val="da-DK"/>
        </w:rPr>
        <w:t xml:space="preserve"> sammenhæng</w:t>
      </w:r>
      <w:r>
        <w:rPr>
          <w:szCs w:val="20"/>
          <w:lang w:val="da-DK"/>
        </w:rPr>
        <w:t>e</w:t>
      </w:r>
      <w:r w:rsidRPr="00060C40">
        <w:rPr>
          <w:szCs w:val="20"/>
          <w:lang w:val="da-DK"/>
        </w:rPr>
        <w:t xml:space="preserve"> der findes </w:t>
      </w:r>
      <w:r>
        <w:rPr>
          <w:szCs w:val="20"/>
          <w:lang w:val="da-DK"/>
        </w:rPr>
        <w:t>i data</w:t>
      </w:r>
      <w:r w:rsidRPr="00060C40">
        <w:rPr>
          <w:szCs w:val="20"/>
          <w:lang w:val="da-DK"/>
        </w:rPr>
        <w:t xml:space="preserve"> </w:t>
      </w:r>
      <w:r w:rsidRPr="00060C40">
        <w:rPr>
          <w:lang w:val="da-DK"/>
        </w:rPr>
        <w:t>(Breiman.2001</w:t>
      </w:r>
      <w:r>
        <w:rPr>
          <w:lang w:val="da-DK"/>
        </w:rPr>
        <w:t>:</w:t>
      </w:r>
      <w:r w:rsidRPr="00060C40">
        <w:rPr>
          <w:lang w:val="da-DK"/>
        </w:rPr>
        <w:t xml:space="preserve">199). </w:t>
      </w:r>
      <w:r w:rsidRPr="00060C40">
        <w:rPr>
          <w:szCs w:val="18"/>
          <w:lang w:val="da-DK"/>
        </w:rPr>
        <w:t xml:space="preserve">Svagheden ved dette udgangspunkt er imidlertid, at der blandt andet ikke eksisterer enighed om konventionel praksis i relation til validering af analyseresultater. Derimod </w:t>
      </w:r>
      <w:r>
        <w:rPr>
          <w:szCs w:val="18"/>
          <w:lang w:val="da-DK"/>
        </w:rPr>
        <w:t>synes en af</w:t>
      </w:r>
      <w:r w:rsidRPr="00060C40">
        <w:rPr>
          <w:szCs w:val="18"/>
          <w:lang w:val="da-DK"/>
        </w:rPr>
        <w:t xml:space="preserve"> styrke</w:t>
      </w:r>
      <w:r>
        <w:rPr>
          <w:szCs w:val="18"/>
          <w:lang w:val="da-DK"/>
        </w:rPr>
        <w:t>rne</w:t>
      </w:r>
      <w:r w:rsidRPr="00060C40">
        <w:rPr>
          <w:szCs w:val="18"/>
          <w:lang w:val="da-DK"/>
        </w:rPr>
        <w:t xml:space="preserve"> ved den algoritmisk</w:t>
      </w:r>
      <w:r>
        <w:rPr>
          <w:szCs w:val="18"/>
          <w:lang w:val="da-DK"/>
        </w:rPr>
        <w:t>e</w:t>
      </w:r>
      <w:r w:rsidRPr="00060C40">
        <w:rPr>
          <w:szCs w:val="18"/>
          <w:lang w:val="da-DK"/>
        </w:rPr>
        <w:t xml:space="preserve"> modelleringskultur</w:t>
      </w:r>
      <w:r>
        <w:rPr>
          <w:szCs w:val="18"/>
          <w:lang w:val="da-DK"/>
        </w:rPr>
        <w:t xml:space="preserve"> at være</w:t>
      </w:r>
      <w:r w:rsidRPr="00060C40">
        <w:rPr>
          <w:szCs w:val="18"/>
          <w:lang w:val="da-DK"/>
        </w:rPr>
        <w:t xml:space="preserve">, at de </w:t>
      </w:r>
      <w:r>
        <w:rPr>
          <w:szCs w:val="18"/>
          <w:lang w:val="da-DK"/>
        </w:rPr>
        <w:t xml:space="preserve">udeladte antagelser om datagenerering </w:t>
      </w:r>
      <w:r w:rsidRPr="00060C40">
        <w:rPr>
          <w:szCs w:val="18"/>
          <w:lang w:val="da-DK"/>
        </w:rPr>
        <w:t>tillader et eksplorativt udgangspunkt</w:t>
      </w:r>
      <w:r>
        <w:rPr>
          <w:szCs w:val="18"/>
          <w:lang w:val="da-DK"/>
        </w:rPr>
        <w:t>.</w:t>
      </w:r>
      <w:r w:rsidRPr="00060C40">
        <w:rPr>
          <w:szCs w:val="18"/>
          <w:lang w:val="da-DK"/>
        </w:rPr>
        <w:t xml:space="preserve"> </w:t>
      </w:r>
    </w:p>
    <w:p w:rsidR="006A46D4" w:rsidRDefault="006A46D4" w:rsidP="006A46D4">
      <w:pPr>
        <w:pStyle w:val="specialeskabelon"/>
        <w:rPr>
          <w:lang w:val="en-GB"/>
        </w:rPr>
      </w:pPr>
      <w:r>
        <w:rPr>
          <w:lang w:val="da-DK"/>
        </w:rPr>
        <w:t xml:space="preserve">Den kritik, som indirekte tager afsæt i metodernes forskellighed i relation til datagenerering, diskvalificerer imidlertid sekvensanalysen på baggrund af, at metoden ikke har nogen antagelse om en underliggende stokastisk datagenereringsproces. Repræsentanter for denne type af kritik benytter eksempelvis diskvalificeringen som afsæt for yderligere kritik af særligt niveau 3, der handler om metodernes forskellige sigte. Den beskrivelse af eventuelle mønstre i data, som er sekvensanalysens formål, godtages således ikke, og resultaterne fra sekvensanalysen afvises med en påpegning af, </w:t>
      </w:r>
      <w:r w:rsidRPr="00060C40">
        <w:rPr>
          <w:lang w:val="da-DK"/>
        </w:rPr>
        <w:t>at</w:t>
      </w:r>
      <w:r>
        <w:rPr>
          <w:lang w:val="da-DK"/>
        </w:rPr>
        <w:t xml:space="preserve"> en </w:t>
      </w:r>
      <w:r w:rsidRPr="00060C40">
        <w:rPr>
          <w:lang w:val="da-DK"/>
        </w:rPr>
        <w:t xml:space="preserve">underlæggende stokastisk proces er essentiel for en hvilken som helst tilgang til data (Wu.2000). </w:t>
      </w:r>
      <w:r>
        <w:rPr>
          <w:lang w:val="da-DK"/>
        </w:rPr>
        <w:t xml:space="preserve">Flere brugere af sekvensanalyse har berørt punktet omkring datagenerering, og flere har et bud på, hvad der karakteriserer data, hvorom den stokastiske antagelse er udeladt. </w:t>
      </w:r>
      <w:r w:rsidRPr="00FA0AC2">
        <w:rPr>
          <w:lang w:val="en-GB"/>
        </w:rPr>
        <w:t xml:space="preserve">Stovel og Bolan siger følgende: </w:t>
      </w:r>
    </w:p>
    <w:p w:rsidR="006A46D4" w:rsidRDefault="006A46D4" w:rsidP="006A46D4">
      <w:pPr>
        <w:pStyle w:val="specialeskabelon"/>
        <w:ind w:left="1701"/>
        <w:rPr>
          <w:i/>
          <w:lang w:val="en-GB"/>
        </w:rPr>
      </w:pPr>
      <w:r w:rsidRPr="00FA0AC2">
        <w:rPr>
          <w:i/>
          <w:lang w:val="en-GB"/>
        </w:rPr>
        <w:t>…since this technique</w:t>
      </w:r>
      <w:r>
        <w:rPr>
          <w:i/>
          <w:lang w:val="en-GB"/>
        </w:rPr>
        <w:t xml:space="preserve"> [optimal matching]</w:t>
      </w:r>
      <w:r w:rsidRPr="00FA0AC2">
        <w:rPr>
          <w:i/>
          <w:lang w:val="en-GB"/>
        </w:rPr>
        <w:t xml:space="preserve"> is most useful for understanding highly structured social processes, its utility is limited to phenomena that are theoretically expected to follow a finite set of temporally ordered patterns. While sociologists have long argued that certain life course and occupational processes follow such scripts, many other processes </w:t>
      </w:r>
      <w:r>
        <w:rPr>
          <w:i/>
          <w:lang w:val="en-GB"/>
        </w:rPr>
        <w:t>[...]</w:t>
      </w:r>
      <w:r w:rsidRPr="00FA0AC2">
        <w:rPr>
          <w:i/>
          <w:lang w:val="en-GB"/>
        </w:rPr>
        <w:t xml:space="preserve"> are not understood </w:t>
      </w:r>
      <w:r>
        <w:rPr>
          <w:i/>
          <w:lang w:val="en-GB"/>
        </w:rPr>
        <w:t>this way (Bolan &amp; Stovel.2004:</w:t>
      </w:r>
      <w:r w:rsidRPr="00FA0AC2">
        <w:rPr>
          <w:i/>
          <w:lang w:val="en-GB"/>
        </w:rPr>
        <w:t>564)</w:t>
      </w:r>
      <w:r>
        <w:rPr>
          <w:i/>
          <w:lang w:val="en-GB"/>
        </w:rPr>
        <w:t>.</w:t>
      </w:r>
    </w:p>
    <w:p w:rsidR="006A46D4" w:rsidRDefault="006A46D4" w:rsidP="006A46D4">
      <w:pPr>
        <w:pStyle w:val="specialeskabelon"/>
        <w:rPr>
          <w:lang w:val="da-DK"/>
        </w:rPr>
      </w:pPr>
      <w:r w:rsidRPr="004E586E">
        <w:rPr>
          <w:lang w:val="da-DK"/>
        </w:rPr>
        <w:t>At visse sociale processer teoretisk set forventes at følge ordnede mønstre eller ligefrem manuskripter, som citatet antyde</w:t>
      </w:r>
      <w:r w:rsidRPr="006C55FA">
        <w:rPr>
          <w:lang w:val="da-DK"/>
        </w:rPr>
        <w:t>r, behøver ikke at betyde</w:t>
      </w:r>
      <w:r>
        <w:rPr>
          <w:lang w:val="da-DK"/>
        </w:rPr>
        <w:t>,</w:t>
      </w:r>
      <w:r w:rsidRPr="006C55FA">
        <w:rPr>
          <w:lang w:val="da-DK"/>
        </w:rPr>
        <w:t xml:space="preserve"> at dette rent faktisk er tilfældet. </w:t>
      </w:r>
      <w:r w:rsidRPr="00F67AAC">
        <w:rPr>
          <w:lang w:val="da-DK"/>
        </w:rPr>
        <w:t xml:space="preserve">Men sekvensanalysen </w:t>
      </w:r>
      <w:r>
        <w:rPr>
          <w:lang w:val="da-DK"/>
        </w:rPr>
        <w:t xml:space="preserve">som </w:t>
      </w:r>
      <w:r w:rsidRPr="00F67AAC">
        <w:rPr>
          <w:lang w:val="da-DK"/>
        </w:rPr>
        <w:t>beskrivende værktøj</w:t>
      </w:r>
      <w:r>
        <w:rPr>
          <w:lang w:val="da-DK"/>
        </w:rPr>
        <w:t xml:space="preserve"> gør det muligt at undersøge sagen. Således var den første brug af sekvensanalyse rettet mod studier af fænomener som revolutioner, kollektive bevægelser, karriereforløb samt danseformationer i rituelle danse - fænomener hvorom der blandt fagpersoner, ifølge Abbott, er enighed om, at de er karakteriseret ved at udvikle sig med en vis ensartethed (Abbott &amp; Forrest.1986:472). Fordelen ved de ikke-</w:t>
      </w:r>
      <w:r>
        <w:rPr>
          <w:lang w:val="da-DK"/>
        </w:rPr>
        <w:lastRenderedPageBreak/>
        <w:t xml:space="preserve">stokastiske antagelser, som kendetegner sekvensanalyse, tillader da eventuelle mønstre i data at dukke frem, fordi metoden som udgangspunkt netop er designet til at finde mønstre, som formodes at være til stede i datamaterialet. At sådanne ikke-stokastiske antagelser, ifølge Abbott, </w:t>
      </w:r>
      <w:r w:rsidRPr="00403CCF">
        <w:rPr>
          <w:i/>
          <w:lang w:val="da-DK"/>
        </w:rPr>
        <w:t>ikke</w:t>
      </w:r>
      <w:r>
        <w:rPr>
          <w:lang w:val="da-DK"/>
        </w:rPr>
        <w:t xml:space="preserve"> er ensbetydende med, at de er deterministiske i deres karakter, kan diskuteres. Under alle omstændigheder antyder Bolan og Stovels citat, at sekvensanalysen egner sig bedst til at analysere processer, som kan formodes at være kendetegnet ved et begrænset sæt af mønstre.</w:t>
      </w:r>
    </w:p>
    <w:p w:rsidR="006A46D4" w:rsidRDefault="006A46D4" w:rsidP="006A46D4">
      <w:pPr>
        <w:pStyle w:val="specialeskabelon"/>
        <w:rPr>
          <w:lang w:val="da-DK"/>
        </w:rPr>
      </w:pPr>
      <w:r>
        <w:rPr>
          <w:lang w:val="da-DK"/>
        </w:rPr>
        <w:t xml:space="preserve">Sidenhen er sekvensanalyse blevet brugt i mere eksplorative studier af fænomener, hvor den eksisterende viden om eventuelle mønstre er begrænset. Et sådan mere eksplorativt udgangspunkt er kendetegnende for visse sekvensanalyser af karriereforløb, hvor karriereforløbet analyseres som et hele i sig selv. </w:t>
      </w:r>
      <w:r w:rsidRPr="00C24D92">
        <w:rPr>
          <w:lang w:val="en-GB"/>
        </w:rPr>
        <w:t>Det betyder</w:t>
      </w:r>
      <w:r>
        <w:rPr>
          <w:lang w:val="en-GB"/>
        </w:rPr>
        <w:t>,</w:t>
      </w:r>
      <w:r w:rsidRPr="00C24D92">
        <w:rPr>
          <w:lang w:val="en-GB"/>
        </w:rPr>
        <w:t xml:space="preserve"> at hele (eller relevante udsnit af) karriereforløb udgør analysens genstandsfelt: </w:t>
      </w:r>
      <w:r w:rsidRPr="00C24D92">
        <w:rPr>
          <w:i/>
          <w:lang w:val="en-GB"/>
        </w:rPr>
        <w:t>”In this view, the career is a reality, a whole, not simply the list of succe</w:t>
      </w:r>
      <w:r>
        <w:rPr>
          <w:i/>
          <w:lang w:val="en-GB"/>
        </w:rPr>
        <w:t>s</w:t>
      </w:r>
      <w:r w:rsidRPr="00C24D92">
        <w:rPr>
          <w:i/>
          <w:lang w:val="en-GB"/>
        </w:rPr>
        <w:t>sive realizations of an underlying stochastic process”</w:t>
      </w:r>
      <w:r>
        <w:rPr>
          <w:lang w:val="en-GB"/>
        </w:rPr>
        <w:t xml:space="preserve"> (Abbott.</w:t>
      </w:r>
      <w:r w:rsidRPr="00362A14">
        <w:t xml:space="preserve">1990:2). </w:t>
      </w:r>
      <w:r>
        <w:rPr>
          <w:lang w:val="da-DK"/>
        </w:rPr>
        <w:t xml:space="preserve">Heroverfor mener Wu, at karriereforløb, som udtryk for en stokastisk proces, udvikler sig tilfældigt fra trin for trin med forskellige sandsynligheder for at bevæge sig fra et trin til det næste. Et karriereforløb repræsenterer i den stokastiske terminologi snarere et tilfælde end et mønster, hvilket får Wu til at indvende, at karriereforløb ikke kan sidestilles med DNA-strenge, fordi karriereforløb netop ikke kan siges at følge ensartede mønstre (Wu.2000). Men hvad nu, hvis de til en vis grad gør? Ifølge Abbott vil karriereforløb altid være kendetegnet ved en vis grad af tilfældighed, men han udelukker ikke muligheden for, at der, inden for bestemte professioner eller for bestemte individer, kan forefindes et eller flere ”typiske” forløb – altså forløb som vidner om en vis ensartethed </w:t>
      </w:r>
      <w:r w:rsidRPr="00150E3A">
        <w:rPr>
          <w:lang w:val="da-DK"/>
        </w:rPr>
        <w:t>(Abbott.1990</w:t>
      </w:r>
      <w:r>
        <w:rPr>
          <w:lang w:val="da-DK"/>
        </w:rPr>
        <w:t xml:space="preserve">). </w:t>
      </w:r>
    </w:p>
    <w:p w:rsidR="006A46D4" w:rsidRDefault="006A46D4" w:rsidP="006A46D4">
      <w:pPr>
        <w:pStyle w:val="Overskrift4"/>
        <w:jc w:val="left"/>
        <w:rPr>
          <w:lang w:val="da-DK"/>
        </w:rPr>
      </w:pPr>
      <w:r>
        <w:rPr>
          <w:lang w:val="da-DK"/>
        </w:rPr>
        <w:t xml:space="preserve"> 6.4.2 Hændelse over for sekvens</w:t>
      </w:r>
    </w:p>
    <w:p w:rsidR="006A46D4" w:rsidRDefault="006A46D4" w:rsidP="006A46D4">
      <w:pPr>
        <w:pStyle w:val="specialeskabelon"/>
        <w:rPr>
          <w:lang w:val="da-DK"/>
        </w:rPr>
      </w:pPr>
      <w:r>
        <w:rPr>
          <w:lang w:val="da-DK"/>
        </w:rPr>
        <w:t xml:space="preserve">At analysere karriereforløb som en samlet helhed frem for som en trinvis udviklingsproces handler ikke blot om metodernes forskellige antagelser om datagenerering, men ligeledes om metodernes forskellige fokus på henholdsvis </w:t>
      </w:r>
      <w:r w:rsidRPr="006E57DE">
        <w:rPr>
          <w:i/>
          <w:lang w:val="da-DK"/>
        </w:rPr>
        <w:t>hændelse</w:t>
      </w:r>
      <w:r>
        <w:rPr>
          <w:lang w:val="da-DK"/>
        </w:rPr>
        <w:t xml:space="preserve"> og </w:t>
      </w:r>
      <w:r w:rsidRPr="006E57DE">
        <w:rPr>
          <w:i/>
          <w:lang w:val="da-DK"/>
        </w:rPr>
        <w:t>sekvens</w:t>
      </w:r>
      <w:r>
        <w:rPr>
          <w:lang w:val="da-DK"/>
        </w:rPr>
        <w:t>. M</w:t>
      </w:r>
      <w:r w:rsidRPr="00060C40">
        <w:rPr>
          <w:lang w:val="da-DK"/>
        </w:rPr>
        <w:t>ens event history analysis</w:t>
      </w:r>
      <w:r>
        <w:rPr>
          <w:lang w:val="da-DK"/>
        </w:rPr>
        <w:t xml:space="preserve"> som oftest</w:t>
      </w:r>
      <w:r w:rsidRPr="00060C40">
        <w:rPr>
          <w:lang w:val="da-DK"/>
        </w:rPr>
        <w:t xml:space="preserve"> </w:t>
      </w:r>
      <w:r>
        <w:rPr>
          <w:lang w:val="da-DK"/>
        </w:rPr>
        <w:t>fokuserer på</w:t>
      </w:r>
      <w:r w:rsidRPr="00060C40">
        <w:rPr>
          <w:lang w:val="da-DK"/>
        </w:rPr>
        <w:t xml:space="preserve"> at forklare</w:t>
      </w:r>
      <w:r>
        <w:rPr>
          <w:lang w:val="da-DK"/>
        </w:rPr>
        <w:t xml:space="preserve"> forekomsten og timingen af</w:t>
      </w:r>
      <w:r w:rsidRPr="00060C40">
        <w:rPr>
          <w:lang w:val="da-DK"/>
        </w:rPr>
        <w:t xml:space="preserve"> en </w:t>
      </w:r>
      <w:r>
        <w:rPr>
          <w:lang w:val="da-DK"/>
        </w:rPr>
        <w:t xml:space="preserve">specifik </w:t>
      </w:r>
      <w:r w:rsidRPr="00B65B82">
        <w:rPr>
          <w:i/>
          <w:lang w:val="da-DK"/>
        </w:rPr>
        <w:t>hændelse</w:t>
      </w:r>
      <w:r>
        <w:rPr>
          <w:lang w:val="da-DK"/>
        </w:rPr>
        <w:t xml:space="preserve">, så tager sekvensanalyse netop </w:t>
      </w:r>
      <w:r w:rsidRPr="00060C40">
        <w:rPr>
          <w:lang w:val="da-DK"/>
        </w:rPr>
        <w:t xml:space="preserve">udgangspunkt i </w:t>
      </w:r>
      <w:r w:rsidRPr="00B716BA">
        <w:rPr>
          <w:i/>
          <w:lang w:val="da-DK"/>
        </w:rPr>
        <w:t>hele</w:t>
      </w:r>
      <w:r>
        <w:rPr>
          <w:lang w:val="da-DK"/>
        </w:rPr>
        <w:t xml:space="preserve"> </w:t>
      </w:r>
      <w:r w:rsidRPr="00B65B82">
        <w:rPr>
          <w:i/>
          <w:lang w:val="da-DK"/>
        </w:rPr>
        <w:t>sekvenser</w:t>
      </w:r>
      <w:r>
        <w:rPr>
          <w:lang w:val="da-DK"/>
        </w:rPr>
        <w:t xml:space="preserve"> af hændelsesforløb i forhold til at</w:t>
      </w:r>
      <w:r w:rsidRPr="00060C40">
        <w:rPr>
          <w:lang w:val="da-DK"/>
        </w:rPr>
        <w:t xml:space="preserve"> </w:t>
      </w:r>
      <w:r>
        <w:rPr>
          <w:lang w:val="da-DK"/>
        </w:rPr>
        <w:t>beskrive og identificere</w:t>
      </w:r>
      <w:r w:rsidRPr="00060C40">
        <w:rPr>
          <w:lang w:val="da-DK"/>
        </w:rPr>
        <w:t xml:space="preserve"> mønstre</w:t>
      </w:r>
      <w:r>
        <w:rPr>
          <w:lang w:val="da-DK"/>
        </w:rPr>
        <w:t xml:space="preserve"> i kraft af </w:t>
      </w:r>
      <w:r w:rsidRPr="00B716BA">
        <w:rPr>
          <w:i/>
          <w:lang w:val="da-DK"/>
        </w:rPr>
        <w:t>typiske</w:t>
      </w:r>
      <w:r w:rsidRPr="00060C40">
        <w:rPr>
          <w:i/>
          <w:lang w:val="da-DK"/>
        </w:rPr>
        <w:t xml:space="preserve"> sekvenser</w:t>
      </w:r>
      <w:r w:rsidRPr="00060C40">
        <w:rPr>
          <w:lang w:val="da-DK"/>
        </w:rPr>
        <w:t>. E</w:t>
      </w:r>
      <w:r>
        <w:rPr>
          <w:lang w:val="da-DK"/>
        </w:rPr>
        <w:t>n</w:t>
      </w:r>
      <w:r w:rsidRPr="00060C40">
        <w:rPr>
          <w:lang w:val="da-DK"/>
        </w:rPr>
        <w:t xml:space="preserve"> sådan</w:t>
      </w:r>
      <w:r>
        <w:rPr>
          <w:lang w:val="da-DK"/>
        </w:rPr>
        <w:t xml:space="preserve"> søgen efter</w:t>
      </w:r>
      <w:r w:rsidRPr="00060C40">
        <w:rPr>
          <w:lang w:val="da-DK"/>
        </w:rPr>
        <w:t xml:space="preserve"> </w:t>
      </w:r>
      <w:r w:rsidRPr="00060C40">
        <w:rPr>
          <w:i/>
          <w:lang w:val="da-DK"/>
        </w:rPr>
        <w:t>typiske sekvenser</w:t>
      </w:r>
      <w:r w:rsidRPr="00060C40">
        <w:rPr>
          <w:lang w:val="da-DK"/>
        </w:rPr>
        <w:t xml:space="preserve"> udgør et godt udgangspunkt i relation til de overvejelser om </w:t>
      </w:r>
      <w:r w:rsidRPr="00060C40">
        <w:rPr>
          <w:lang w:val="da-DK"/>
        </w:rPr>
        <w:lastRenderedPageBreak/>
        <w:t xml:space="preserve">metodevalg, som </w:t>
      </w:r>
      <w:r>
        <w:rPr>
          <w:lang w:val="da-DK"/>
        </w:rPr>
        <w:t>jeg</w:t>
      </w:r>
      <w:r w:rsidRPr="00060C40">
        <w:rPr>
          <w:lang w:val="da-DK"/>
        </w:rPr>
        <w:t xml:space="preserve"> fremsat</w:t>
      </w:r>
      <w:r>
        <w:rPr>
          <w:lang w:val="da-DK"/>
        </w:rPr>
        <w:t>te</w:t>
      </w:r>
      <w:r w:rsidRPr="00060C40">
        <w:rPr>
          <w:lang w:val="da-DK"/>
        </w:rPr>
        <w:t xml:space="preserve"> i </w:t>
      </w:r>
      <w:r w:rsidRPr="00D50ED2">
        <w:rPr>
          <w:lang w:val="da-DK"/>
        </w:rPr>
        <w:t>afsnit 6.1</w:t>
      </w:r>
      <w:r w:rsidRPr="00060C40">
        <w:rPr>
          <w:lang w:val="da-DK"/>
        </w:rPr>
        <w:t xml:space="preserve"> - blandt andet fordi det åbn</w:t>
      </w:r>
      <w:r>
        <w:rPr>
          <w:lang w:val="da-DK"/>
        </w:rPr>
        <w:t>er op for en forekomst af typiske</w:t>
      </w:r>
      <w:r w:rsidRPr="00060C40">
        <w:rPr>
          <w:lang w:val="da-DK"/>
        </w:rPr>
        <w:t xml:space="preserve"> karriereforløb</w:t>
      </w:r>
      <w:r>
        <w:rPr>
          <w:lang w:val="da-DK"/>
        </w:rPr>
        <w:t xml:space="preserve"> i en analyse af højtuddannede indvandrerkvinder:</w:t>
      </w:r>
    </w:p>
    <w:p w:rsidR="006A46D4" w:rsidRPr="00060C40" w:rsidRDefault="006A46D4" w:rsidP="006A46D4">
      <w:pPr>
        <w:pStyle w:val="specialeskabelon"/>
        <w:ind w:left="1701"/>
        <w:rPr>
          <w:szCs w:val="20"/>
        </w:rPr>
      </w:pPr>
      <w:r w:rsidRPr="00060C40">
        <w:rPr>
          <w:i/>
          <w:szCs w:val="20"/>
        </w:rPr>
        <w:t xml:space="preserve">The sequence analysis allows treating whole careers or their parts as a serial succession of different states over time. Unlike the event history data analysis, which focuses mostly on single events, the sequence analysis’ aim is to capture the whole </w:t>
      </w:r>
      <w:r>
        <w:rPr>
          <w:i/>
          <w:szCs w:val="20"/>
        </w:rPr>
        <w:t>labour</w:t>
      </w:r>
      <w:r w:rsidRPr="00060C40">
        <w:rPr>
          <w:i/>
          <w:szCs w:val="20"/>
        </w:rPr>
        <w:t xml:space="preserve"> market career (or its part) with all different states and transitions that occur</w:t>
      </w:r>
      <w:r w:rsidRPr="00060C40">
        <w:rPr>
          <w:szCs w:val="20"/>
        </w:rPr>
        <w:t xml:space="preserve"> (Kogan</w:t>
      </w:r>
      <w:r>
        <w:rPr>
          <w:szCs w:val="20"/>
        </w:rPr>
        <w:t>.2003:</w:t>
      </w:r>
      <w:r w:rsidRPr="00060C40">
        <w:rPr>
          <w:szCs w:val="20"/>
        </w:rPr>
        <w:t xml:space="preserve">5) </w:t>
      </w:r>
    </w:p>
    <w:p w:rsidR="006A46D4" w:rsidRDefault="006A46D4" w:rsidP="006A46D4">
      <w:pPr>
        <w:pStyle w:val="specialeskabelon"/>
        <w:rPr>
          <w:szCs w:val="20"/>
          <w:lang w:val="da-DK"/>
        </w:rPr>
      </w:pPr>
      <w:r w:rsidRPr="00060C40">
        <w:rPr>
          <w:szCs w:val="20"/>
          <w:lang w:val="da-DK"/>
        </w:rPr>
        <w:t xml:space="preserve">At </w:t>
      </w:r>
      <w:r>
        <w:rPr>
          <w:szCs w:val="20"/>
          <w:lang w:val="da-DK"/>
        </w:rPr>
        <w:t>sekvensanalyse</w:t>
      </w:r>
      <w:r w:rsidRPr="00060C40">
        <w:rPr>
          <w:szCs w:val="20"/>
          <w:lang w:val="da-DK"/>
        </w:rPr>
        <w:t xml:space="preserve"> er i stand til at håndtere </w:t>
      </w:r>
      <w:r>
        <w:rPr>
          <w:szCs w:val="20"/>
          <w:lang w:val="da-DK"/>
        </w:rPr>
        <w:t xml:space="preserve">dele af eller hele </w:t>
      </w:r>
      <w:r w:rsidRPr="00060C40">
        <w:rPr>
          <w:szCs w:val="20"/>
          <w:lang w:val="da-DK"/>
        </w:rPr>
        <w:t xml:space="preserve">karriereforløb </w:t>
      </w:r>
      <w:r>
        <w:rPr>
          <w:szCs w:val="20"/>
          <w:lang w:val="da-DK"/>
        </w:rPr>
        <w:t>formodes</w:t>
      </w:r>
      <w:r w:rsidRPr="00060C40">
        <w:rPr>
          <w:szCs w:val="20"/>
          <w:lang w:val="da-DK"/>
        </w:rPr>
        <w:t xml:space="preserve"> således</w:t>
      </w:r>
      <w:r>
        <w:rPr>
          <w:szCs w:val="20"/>
          <w:lang w:val="da-DK"/>
        </w:rPr>
        <w:t xml:space="preserve"> at give</w:t>
      </w:r>
      <w:r w:rsidRPr="00060C40">
        <w:rPr>
          <w:szCs w:val="20"/>
          <w:lang w:val="da-DK"/>
        </w:rPr>
        <w:t xml:space="preserve"> </w:t>
      </w:r>
      <w:r>
        <w:rPr>
          <w:szCs w:val="20"/>
          <w:lang w:val="da-DK"/>
        </w:rPr>
        <w:t xml:space="preserve">god mulighed for </w:t>
      </w:r>
      <w:r w:rsidRPr="00060C40">
        <w:rPr>
          <w:szCs w:val="20"/>
          <w:lang w:val="da-DK"/>
        </w:rPr>
        <w:t xml:space="preserve">at </w:t>
      </w:r>
      <w:r>
        <w:rPr>
          <w:szCs w:val="20"/>
          <w:lang w:val="da-DK"/>
        </w:rPr>
        <w:t>beskrive</w:t>
      </w:r>
      <w:r w:rsidRPr="00060C40">
        <w:rPr>
          <w:szCs w:val="20"/>
          <w:lang w:val="da-DK"/>
        </w:rPr>
        <w:t xml:space="preserve"> </w:t>
      </w:r>
      <w:r>
        <w:rPr>
          <w:szCs w:val="20"/>
          <w:lang w:val="da-DK"/>
        </w:rPr>
        <w:t xml:space="preserve">forskelle og ligheder mellem de sekvenser af arbejdsmarkedstilknytning, som kvinderne repræsenterer. Denne beskrivelse sker med specialets inspirationskilder in mente, hvilket vil sige konklusionerne fra AKF- undersøgelsen samt Liversages forskellige typer af adgang til arbejdsmarkedet. Disse teoretiske og empiriske resultater vil således guide sekvensanalysen, hvorved den kombinerer allerede eksisterende viden med metodens styrke i forhold til at finde mønstre i form af typiske sekvenser. </w:t>
      </w:r>
    </w:p>
    <w:p w:rsidR="006A46D4" w:rsidRDefault="006A46D4" w:rsidP="006A46D4">
      <w:pPr>
        <w:pStyle w:val="specialeskabelon"/>
        <w:rPr>
          <w:lang w:val="da-DK"/>
        </w:rPr>
      </w:pPr>
      <w:r>
        <w:rPr>
          <w:lang w:val="da-DK"/>
        </w:rPr>
        <w:t xml:space="preserve">Kritikken af sekvensanalyse, som tager udgangspunkt i metodernes forskellige fokus på henholdsvis </w:t>
      </w:r>
      <w:r w:rsidRPr="006E57DE">
        <w:rPr>
          <w:i/>
          <w:lang w:val="da-DK"/>
        </w:rPr>
        <w:t>hændelse</w:t>
      </w:r>
      <w:r>
        <w:rPr>
          <w:lang w:val="da-DK"/>
        </w:rPr>
        <w:t xml:space="preserve"> og </w:t>
      </w:r>
      <w:r w:rsidRPr="006E57DE">
        <w:rPr>
          <w:i/>
          <w:lang w:val="da-DK"/>
        </w:rPr>
        <w:t>sekvens</w:t>
      </w:r>
      <w:r>
        <w:rPr>
          <w:i/>
          <w:lang w:val="da-DK"/>
        </w:rPr>
        <w:t>,</w:t>
      </w:r>
      <w:r>
        <w:rPr>
          <w:lang w:val="da-DK"/>
        </w:rPr>
        <w:t xml:space="preserve"> handler således primært om, hvordan metoderne teknisk set forholder sig til deres genstandsfelt. At sekvensanalyse arbejder med hele sekvenser og forholdet </w:t>
      </w:r>
      <w:r w:rsidRPr="00555240">
        <w:rPr>
          <w:i/>
          <w:lang w:val="da-DK"/>
        </w:rPr>
        <w:t>mellem</w:t>
      </w:r>
      <w:r>
        <w:rPr>
          <w:lang w:val="da-DK"/>
        </w:rPr>
        <w:t xml:space="preserve"> sekvenser betyder, at det er </w:t>
      </w:r>
      <w:r w:rsidRPr="00D01CA3">
        <w:rPr>
          <w:i/>
          <w:lang w:val="da-DK"/>
        </w:rPr>
        <w:t>sekvensen</w:t>
      </w:r>
      <w:r>
        <w:rPr>
          <w:lang w:val="da-DK"/>
        </w:rPr>
        <w:t xml:space="preserve"> som er genstand for analysen, og for at sekvenserne kan sammenlignes forudsætter algoritmen en symmetrisk omkostningstilskrivning.</w:t>
      </w:r>
    </w:p>
    <w:p w:rsidR="006A46D4" w:rsidRPr="00060C40" w:rsidRDefault="006A46D4" w:rsidP="006A46D4">
      <w:pPr>
        <w:pStyle w:val="Overskrift4"/>
        <w:jc w:val="left"/>
        <w:rPr>
          <w:lang w:val="da-DK"/>
        </w:rPr>
      </w:pPr>
      <w:r>
        <w:rPr>
          <w:lang w:val="da-DK"/>
        </w:rPr>
        <w:t xml:space="preserve"> 6.4.3 S</w:t>
      </w:r>
      <w:r w:rsidRPr="00060C40">
        <w:rPr>
          <w:lang w:val="da-DK"/>
        </w:rPr>
        <w:t xml:space="preserve">ymmetri </w:t>
      </w:r>
    </w:p>
    <w:p w:rsidR="006A46D4" w:rsidRPr="00060C40" w:rsidRDefault="006A46D4" w:rsidP="006A46D4">
      <w:pPr>
        <w:pStyle w:val="specialeskabelon"/>
        <w:rPr>
          <w:lang w:val="da-DK"/>
        </w:rPr>
      </w:pPr>
      <w:r>
        <w:rPr>
          <w:lang w:val="da-DK"/>
        </w:rPr>
        <w:t xml:space="preserve">Dette blev illustreret ovenfor i figur 6.1, som forestiller en </w:t>
      </w:r>
      <w:r w:rsidRPr="00060C40">
        <w:rPr>
          <w:lang w:val="da-DK"/>
        </w:rPr>
        <w:t>substitution</w:t>
      </w:r>
      <w:r>
        <w:rPr>
          <w:lang w:val="da-DK"/>
        </w:rPr>
        <w:t xml:space="preserve">smatrice. Her </w:t>
      </w:r>
      <w:r w:rsidRPr="00060C40">
        <w:rPr>
          <w:lang w:val="da-DK"/>
        </w:rPr>
        <w:t>fremgik det</w:t>
      </w:r>
      <w:r>
        <w:rPr>
          <w:lang w:val="da-DK"/>
        </w:rPr>
        <w:t>,</w:t>
      </w:r>
      <w:r w:rsidRPr="00060C40">
        <w:rPr>
          <w:lang w:val="da-DK"/>
        </w:rPr>
        <w:t xml:space="preserve"> at matri</w:t>
      </w:r>
      <w:r>
        <w:rPr>
          <w:lang w:val="da-DK"/>
        </w:rPr>
        <w:t>c</w:t>
      </w:r>
      <w:r w:rsidRPr="00060C40">
        <w:rPr>
          <w:lang w:val="da-DK"/>
        </w:rPr>
        <w:t>ens symmetriske karakter betyder, at algoritmen tilskriver samme omkostning ved bevægelsen fra en position til en anden</w:t>
      </w:r>
      <w:r>
        <w:rPr>
          <w:lang w:val="da-DK"/>
        </w:rPr>
        <w:t>,</w:t>
      </w:r>
      <w:r w:rsidRPr="00060C40">
        <w:rPr>
          <w:lang w:val="da-DK"/>
        </w:rPr>
        <w:t xml:space="preserve"> ligegyldigt i hvilken rækkef</w:t>
      </w:r>
      <w:r>
        <w:rPr>
          <w:lang w:val="da-DK"/>
        </w:rPr>
        <w:t>ø</w:t>
      </w:r>
      <w:r w:rsidRPr="00060C40">
        <w:rPr>
          <w:lang w:val="da-DK"/>
        </w:rPr>
        <w:t>lge bevægelsen sker. Således tilskrives den samme omkostning til bevægelsen fra A til E som til bevægelsen fra E til A. Herom skriver Lawrence Wu:</w:t>
      </w:r>
    </w:p>
    <w:p w:rsidR="006A46D4" w:rsidRPr="00A5474F" w:rsidRDefault="006A46D4" w:rsidP="006A46D4">
      <w:pPr>
        <w:pStyle w:val="specialeskabelon"/>
        <w:ind w:left="1701"/>
        <w:rPr>
          <w:i/>
        </w:rPr>
      </w:pPr>
      <w:r w:rsidRPr="00060C40">
        <w:rPr>
          <w:i/>
        </w:rPr>
        <w:t>I find this symmetry highly implausible. For example, a central tenet of the unemployment and life course literature is that transitions are important. This means, in part, that the transition from unemployment to emplo</w:t>
      </w:r>
      <w:r>
        <w:rPr>
          <w:i/>
        </w:rPr>
        <w:t xml:space="preserve">yment is held to be </w:t>
      </w:r>
      <w:r>
        <w:rPr>
          <w:i/>
        </w:rPr>
        <w:lastRenderedPageBreak/>
        <w:t>distinct[…]</w:t>
      </w:r>
      <w:r w:rsidRPr="00060C40">
        <w:rPr>
          <w:i/>
        </w:rPr>
        <w:t xml:space="preserve"> from the transition from employment to unemployment. But in sequence analysis, “transforming” a 0 to a 1 is assigned exactly the same analytical cost as transforming a 1 to a 0. That is, under sequence analysis, getting a job is implicitly assumed to </w:t>
      </w:r>
      <w:r>
        <w:rPr>
          <w:i/>
        </w:rPr>
        <w:t xml:space="preserve">be no harder than losing a job </w:t>
      </w:r>
      <w:r w:rsidRPr="00A5474F">
        <w:rPr>
          <w:i/>
        </w:rPr>
        <w:t>(Wu.2000: 47)</w:t>
      </w:r>
      <w:r>
        <w:rPr>
          <w:i/>
        </w:rPr>
        <w:t>.</w:t>
      </w:r>
      <w:r w:rsidRPr="00A5474F">
        <w:rPr>
          <w:i/>
        </w:rPr>
        <w:t xml:space="preserve"> </w:t>
      </w:r>
    </w:p>
    <w:p w:rsidR="006A46D4" w:rsidRPr="00B927AE" w:rsidRDefault="006A46D4" w:rsidP="006A46D4">
      <w:pPr>
        <w:pStyle w:val="specialeskabelon"/>
      </w:pPr>
      <w:r>
        <w:rPr>
          <w:lang w:val="da-DK"/>
        </w:rPr>
        <w:t xml:space="preserve">En stor del af Wus kritik handler om, hvorvidt </w:t>
      </w:r>
      <w:r>
        <w:rPr>
          <w:i/>
          <w:lang w:val="da-DK"/>
        </w:rPr>
        <w:t>ide</w:t>
      </w:r>
      <w:r w:rsidRPr="00594B1F">
        <w:rPr>
          <w:i/>
          <w:lang w:val="da-DK"/>
        </w:rPr>
        <w:t>en</w:t>
      </w:r>
      <w:r>
        <w:rPr>
          <w:lang w:val="da-DK"/>
        </w:rPr>
        <w:t xml:space="preserve"> med sekvensanalyse holder på baggrund af det </w:t>
      </w:r>
      <w:r w:rsidRPr="00594B1F">
        <w:rPr>
          <w:lang w:val="da-DK"/>
        </w:rPr>
        <w:t>tekniske</w:t>
      </w:r>
      <w:r>
        <w:rPr>
          <w:lang w:val="da-DK"/>
        </w:rPr>
        <w:t xml:space="preserve"> grundlag, som algoritmen repræsenterer, med dennes symmetriske tilskrivning af omkostninger. Ifølge Wu er en analyse af sociale processer som værende symmetriske således uholdbar. Jeg mener imidlertid, at det er nødvendigt at holde idé og teknik adskilt, da sekvensanalyse netop ikke har en opfattelse af sociale processer som symmetriske, men benytter en </w:t>
      </w:r>
      <w:r w:rsidRPr="00594B1F">
        <w:rPr>
          <w:i/>
          <w:lang w:val="da-DK"/>
        </w:rPr>
        <w:t>teknik</w:t>
      </w:r>
      <w:r>
        <w:rPr>
          <w:lang w:val="da-DK"/>
        </w:rPr>
        <w:t xml:space="preserve"> der kræver, at de omkostninger, som skal bruges til at finde forskelle og ligheder mellem sekvenser, opstilles i en symmetrisk matrice. Den videre brug af disse resultater er ikke baseret på antagelser om en symmetrisk virkelighed. </w:t>
      </w:r>
      <w:r w:rsidRPr="00B927AE">
        <w:t>Abbott besvarer kritikken på følgende måde:</w:t>
      </w:r>
    </w:p>
    <w:p w:rsidR="006A46D4" w:rsidRDefault="006A46D4" w:rsidP="006A46D4">
      <w:pPr>
        <w:pStyle w:val="specialeskabelon"/>
        <w:ind w:left="1701"/>
        <w:rPr>
          <w:i/>
        </w:rPr>
      </w:pPr>
      <w:r w:rsidRPr="00060C40">
        <w:rPr>
          <w:i/>
        </w:rPr>
        <w:t xml:space="preserve">Wu’s first important concern is that sequence analysis algorithms do not directly mimic real sequence production. He very clearly believes that they should.(…) The insertion and replacement costs do not represent stochastic transitions, as Wu imagines them to, and so his substantive worries about symmetry and meaning are simply beside the point. It is wise to set algorithm costs using information about transitions, but they themselves are simply designed to enable us to find patterns, not mimic something happening in the world. To say “getting a job is implicitly </w:t>
      </w:r>
      <w:r>
        <w:rPr>
          <w:i/>
        </w:rPr>
        <w:t>assumed to be no harder than lo</w:t>
      </w:r>
      <w:r w:rsidRPr="00060C40">
        <w:rPr>
          <w:i/>
        </w:rPr>
        <w:t>sing a job” is wrong. The sequence analysis algorithms make no such assumptions because they are not models of things occurring in the world (Abbott.2000</w:t>
      </w:r>
      <w:r>
        <w:rPr>
          <w:i/>
        </w:rPr>
        <w:t>:</w:t>
      </w:r>
      <w:r w:rsidRPr="00060C40">
        <w:rPr>
          <w:i/>
        </w:rPr>
        <w:t>68)</w:t>
      </w:r>
      <w:r>
        <w:rPr>
          <w:i/>
        </w:rPr>
        <w:t>.</w:t>
      </w:r>
      <w:r w:rsidRPr="00060C40">
        <w:rPr>
          <w:i/>
        </w:rPr>
        <w:t xml:space="preserve">  </w:t>
      </w:r>
    </w:p>
    <w:p w:rsidR="006A46D4" w:rsidRDefault="006A46D4" w:rsidP="006A46D4">
      <w:pPr>
        <w:pStyle w:val="specialeskabelon"/>
        <w:rPr>
          <w:lang w:val="da-DK"/>
        </w:rPr>
      </w:pPr>
      <w:r>
        <w:rPr>
          <w:lang w:val="da-DK"/>
        </w:rPr>
        <w:t xml:space="preserve">Abbotts svar peger på en af hovedårsagerne til, hvorfor Abbott og Wu aldrig bliver enige; en årsag der, så vidt jeg kan se, skal findes tilbage i spørgsmålet om, hvilket metodisk grundlag (mht. datagenerering) de hver især argumenterer for. Wu forudsætter således en antagelse om en underlæggende stokastisk proces for enhver tilgang til dataanalyse, mens Abbott mener, at man med fordel kan undlade denne antagelse, når </w:t>
      </w:r>
      <w:r w:rsidRPr="00C54D2E">
        <w:rPr>
          <w:i/>
          <w:lang w:val="da-DK"/>
        </w:rPr>
        <w:t>ideen</w:t>
      </w:r>
      <w:r>
        <w:rPr>
          <w:lang w:val="da-DK"/>
        </w:rPr>
        <w:t xml:space="preserve"> med metoden er at analysere hele sekvenser frem for enkeltstående transitioner. Wus kritik præges således af hans terminologi fra event history analysis, når han peger på </w:t>
      </w:r>
      <w:r w:rsidRPr="00486F55">
        <w:rPr>
          <w:i/>
          <w:lang w:val="da-DK"/>
        </w:rPr>
        <w:t>transitionen</w:t>
      </w:r>
      <w:r>
        <w:rPr>
          <w:lang w:val="da-DK"/>
        </w:rPr>
        <w:t xml:space="preserve"> fra en position til </w:t>
      </w:r>
      <w:r>
        <w:rPr>
          <w:lang w:val="da-DK"/>
        </w:rPr>
        <w:lastRenderedPageBreak/>
        <w:t xml:space="preserve">en anden som det vigtigste element i analysen af sociale processer. Som bekendt har sekvensanalyse et helt andet fokus, og Wu godtager hverken grundlaget eller ideen med at fokusere på hele sekvenser frem for transitioner, hvilket gør det relativt nemt for ham at kritisere metodens tekniske fremgangsmåde. For at rette fokus mod sekvenser frem for hændelser eller transitioner er det således mindre interessant at se på den enkelte bevægelse fra A til E eller fra E til A, fordi det netop er hele sekvensen af arbejdsmarkedstilknytning, som er i fokus. </w:t>
      </w:r>
    </w:p>
    <w:p w:rsidR="006A46D4" w:rsidRDefault="006A46D4" w:rsidP="006A46D4">
      <w:pPr>
        <w:pStyle w:val="specialeskabelon"/>
        <w:rPr>
          <w:lang w:val="da-DK"/>
        </w:rPr>
      </w:pPr>
      <w:r w:rsidRPr="009F0EB3">
        <w:rPr>
          <w:lang w:val="da-DK"/>
        </w:rPr>
        <w:t>Der er flere artikler</w:t>
      </w:r>
      <w:r>
        <w:rPr>
          <w:lang w:val="da-DK"/>
        </w:rPr>
        <w:t>,</w:t>
      </w:r>
      <w:r w:rsidRPr="009F0EB3">
        <w:rPr>
          <w:lang w:val="da-DK"/>
        </w:rPr>
        <w:t xml:space="preserve"> som kommer ind på algoritmens symmetriske forudsætninger</w:t>
      </w:r>
      <w:r>
        <w:rPr>
          <w:lang w:val="da-DK"/>
        </w:rPr>
        <w:t>,</w:t>
      </w:r>
      <w:r w:rsidRPr="009F0EB3">
        <w:rPr>
          <w:lang w:val="da-DK"/>
        </w:rPr>
        <w:t xml:space="preserve"> og det faktum, at en substitution</w:t>
      </w:r>
      <w:r>
        <w:rPr>
          <w:lang w:val="da-DK"/>
        </w:rPr>
        <w:t>smatrice</w:t>
      </w:r>
      <w:r w:rsidRPr="009F0EB3">
        <w:rPr>
          <w:lang w:val="da-DK"/>
        </w:rPr>
        <w:t xml:space="preserve"> nødvendigvis ikke kan være asymmetrisk. </w:t>
      </w:r>
      <w:r w:rsidRPr="00060C40">
        <w:t>Eksempelvis fastslår Cees H. Elzinga (2003)</w:t>
      </w:r>
      <w:r>
        <w:t>,</w:t>
      </w:r>
      <w:r w:rsidRPr="00060C40">
        <w:t xml:space="preserve"> at: “</w:t>
      </w:r>
      <w:r w:rsidRPr="00060C40">
        <w:rPr>
          <w:i/>
        </w:rPr>
        <w:t>If A is similar to B, then B is similar to A and to the same degree. Such symmetry is inherent to the very concept of similarity, just as it is to concepts such as distance and covariation”</w:t>
      </w:r>
      <w:r w:rsidRPr="00060C40">
        <w:t xml:space="preserve"> (Elzinga.2003</w:t>
      </w:r>
      <w:r>
        <w:t>:</w:t>
      </w:r>
      <w:r w:rsidRPr="00060C40">
        <w:t xml:space="preserve">8). </w:t>
      </w:r>
      <w:r w:rsidRPr="00060C40">
        <w:rPr>
          <w:lang w:val="da-DK"/>
        </w:rPr>
        <w:t xml:space="preserve">Derfor indvender </w:t>
      </w:r>
      <w:r w:rsidRPr="002C50D4">
        <w:rPr>
          <w:lang w:val="da-DK"/>
        </w:rPr>
        <w:t>Elzinga, at</w:t>
      </w:r>
      <w:r w:rsidRPr="00060C40">
        <w:rPr>
          <w:lang w:val="da-DK"/>
        </w:rPr>
        <w:t xml:space="preserve"> såfremt bevægelsen fra A til B er fundamental forskellig fra bevægelsen B til A, </w:t>
      </w:r>
      <w:r>
        <w:rPr>
          <w:lang w:val="da-DK"/>
        </w:rPr>
        <w:t xml:space="preserve">og at denne forskel er væsentlig at indfange for den senere analyse, </w:t>
      </w:r>
      <w:r w:rsidRPr="00060C40">
        <w:rPr>
          <w:lang w:val="da-DK"/>
        </w:rPr>
        <w:t xml:space="preserve">så bør denne forskel håndteres i den kodning af positioner, som går forud for algoritmens arbejde. Man kan således ikke kritisere algoritmen for dennes grundlæggende symmetrisk </w:t>
      </w:r>
      <w:r>
        <w:rPr>
          <w:lang w:val="da-DK"/>
        </w:rPr>
        <w:t>princip</w:t>
      </w:r>
      <w:r w:rsidRPr="00060C40">
        <w:rPr>
          <w:lang w:val="da-DK"/>
        </w:rPr>
        <w:t xml:space="preserve">, men man kan </w:t>
      </w:r>
      <w:r>
        <w:rPr>
          <w:lang w:val="da-DK"/>
        </w:rPr>
        <w:t xml:space="preserve">eventuelt </w:t>
      </w:r>
      <w:r w:rsidRPr="00060C40">
        <w:rPr>
          <w:lang w:val="da-DK"/>
        </w:rPr>
        <w:t>kritisere det kodningsarbejde</w:t>
      </w:r>
      <w:r>
        <w:rPr>
          <w:lang w:val="da-DK"/>
        </w:rPr>
        <w:t>,</w:t>
      </w:r>
      <w:r w:rsidRPr="00060C40">
        <w:rPr>
          <w:lang w:val="da-DK"/>
        </w:rPr>
        <w:t xml:space="preserve"> som er gået forud. Abbott og mange andre argumenterer i forlængelse heraf for, at det er fornuftigt at fastsætte de omkostninger</w:t>
      </w:r>
      <w:r>
        <w:rPr>
          <w:lang w:val="da-DK"/>
        </w:rPr>
        <w:t>,</w:t>
      </w:r>
      <w:r w:rsidRPr="00060C40">
        <w:rPr>
          <w:lang w:val="da-DK"/>
        </w:rPr>
        <w:t xml:space="preserve"> som algoritmen arbejder ud fra</w:t>
      </w:r>
      <w:r>
        <w:rPr>
          <w:lang w:val="da-DK"/>
        </w:rPr>
        <w:t>,</w:t>
      </w:r>
      <w:r w:rsidRPr="00060C40">
        <w:rPr>
          <w:lang w:val="da-DK"/>
        </w:rPr>
        <w:t xml:space="preserve"> med udgangspunkt i viden om de transitioner, som rent faktisk finder sted i d</w:t>
      </w:r>
      <w:r>
        <w:rPr>
          <w:lang w:val="da-DK"/>
        </w:rPr>
        <w:t>ata</w:t>
      </w:r>
      <w:r w:rsidRPr="00060C40">
        <w:rPr>
          <w:lang w:val="da-DK"/>
        </w:rPr>
        <w:t>. Den aktive indblanding</w:t>
      </w:r>
      <w:r>
        <w:rPr>
          <w:lang w:val="da-DK"/>
        </w:rPr>
        <w:t>,</w:t>
      </w:r>
      <w:r w:rsidRPr="00060C40">
        <w:rPr>
          <w:lang w:val="da-DK"/>
        </w:rPr>
        <w:t xml:space="preserve"> som </w:t>
      </w:r>
      <w:r>
        <w:rPr>
          <w:lang w:val="da-DK"/>
        </w:rPr>
        <w:t xml:space="preserve">dog </w:t>
      </w:r>
      <w:r w:rsidRPr="00060C40">
        <w:rPr>
          <w:lang w:val="da-DK"/>
        </w:rPr>
        <w:t>fortsat er nødvendig fra forskeren</w:t>
      </w:r>
      <w:r>
        <w:rPr>
          <w:lang w:val="da-DK"/>
        </w:rPr>
        <w:t>s</w:t>
      </w:r>
      <w:r w:rsidRPr="00060C40">
        <w:rPr>
          <w:lang w:val="da-DK"/>
        </w:rPr>
        <w:t xml:space="preserve"> si</w:t>
      </w:r>
      <w:r w:rsidRPr="00D50ED2">
        <w:rPr>
          <w:lang w:val="da-DK"/>
        </w:rPr>
        <w:t>de forbliver imidlertid et væsentligt omdrejningspunkt i OM, som det fremgår i afsnit 6.5.</w:t>
      </w:r>
      <w:r w:rsidRPr="00060C40">
        <w:rPr>
          <w:lang w:val="da-DK"/>
        </w:rPr>
        <w:t xml:space="preserve">  </w:t>
      </w:r>
    </w:p>
    <w:p w:rsidR="006A46D4" w:rsidRPr="00060C40" w:rsidRDefault="006A46D4" w:rsidP="006A46D4">
      <w:pPr>
        <w:pStyle w:val="Overskrift4"/>
        <w:jc w:val="left"/>
        <w:rPr>
          <w:lang w:val="da-DK"/>
        </w:rPr>
      </w:pPr>
      <w:r>
        <w:rPr>
          <w:lang w:val="da-DK"/>
        </w:rPr>
        <w:t xml:space="preserve"> 6.4.4 </w:t>
      </w:r>
      <w:r w:rsidRPr="00060C40">
        <w:rPr>
          <w:lang w:val="da-DK"/>
        </w:rPr>
        <w:t>Substitution</w:t>
      </w:r>
      <w:r>
        <w:rPr>
          <w:lang w:val="da-DK"/>
        </w:rPr>
        <w:t>s</w:t>
      </w:r>
      <w:r w:rsidRPr="00060C40">
        <w:rPr>
          <w:lang w:val="da-DK"/>
        </w:rPr>
        <w:t xml:space="preserve"> og indel</w:t>
      </w:r>
      <w:r>
        <w:rPr>
          <w:lang w:val="da-DK"/>
        </w:rPr>
        <w:t>-</w:t>
      </w:r>
      <w:r w:rsidRPr="00060C40">
        <w:rPr>
          <w:lang w:val="da-DK"/>
        </w:rPr>
        <w:t>operationer</w:t>
      </w:r>
    </w:p>
    <w:p w:rsidR="006A46D4" w:rsidRPr="00060C40" w:rsidRDefault="006A46D4" w:rsidP="006A46D4">
      <w:pPr>
        <w:pStyle w:val="specialeskabelon"/>
        <w:rPr>
          <w:lang w:val="da-DK"/>
        </w:rPr>
      </w:pPr>
      <w:r w:rsidRPr="00060C40">
        <w:rPr>
          <w:lang w:val="da-DK"/>
        </w:rPr>
        <w:t xml:space="preserve">En </w:t>
      </w:r>
      <w:r>
        <w:rPr>
          <w:lang w:val="da-DK"/>
        </w:rPr>
        <w:t xml:space="preserve">anden </w:t>
      </w:r>
      <w:r w:rsidRPr="00060C40">
        <w:rPr>
          <w:lang w:val="da-DK"/>
        </w:rPr>
        <w:t>kritik, som er blevet fremført</w:t>
      </w:r>
      <w:r>
        <w:rPr>
          <w:lang w:val="da-DK"/>
        </w:rPr>
        <w:t xml:space="preserve"> på det tekniske niveau</w:t>
      </w:r>
      <w:r w:rsidRPr="00060C40">
        <w:rPr>
          <w:lang w:val="da-DK"/>
        </w:rPr>
        <w:t>,</w:t>
      </w:r>
      <w:r>
        <w:rPr>
          <w:lang w:val="da-DK"/>
        </w:rPr>
        <w:t xml:space="preserve"> handler om</w:t>
      </w:r>
      <w:r w:rsidRPr="00060C40">
        <w:rPr>
          <w:lang w:val="da-DK"/>
        </w:rPr>
        <w:t xml:space="preserve"> </w:t>
      </w:r>
      <w:r>
        <w:rPr>
          <w:lang w:val="da-DK"/>
        </w:rPr>
        <w:t xml:space="preserve">algoritmens brug af operationer. Kritikken rettes særligt mod </w:t>
      </w:r>
      <w:r w:rsidRPr="00060C40">
        <w:rPr>
          <w:lang w:val="da-DK"/>
        </w:rPr>
        <w:t>indel</w:t>
      </w:r>
      <w:r>
        <w:rPr>
          <w:lang w:val="da-DK"/>
        </w:rPr>
        <w:t>-</w:t>
      </w:r>
      <w:r w:rsidRPr="00060C40">
        <w:rPr>
          <w:lang w:val="da-DK"/>
        </w:rPr>
        <w:t>operationerne</w:t>
      </w:r>
      <w:r>
        <w:rPr>
          <w:lang w:val="da-DK"/>
        </w:rPr>
        <w:t>,</w:t>
      </w:r>
      <w:r w:rsidRPr="00060C40">
        <w:rPr>
          <w:lang w:val="da-DK"/>
        </w:rPr>
        <w:t xml:space="preserve"> som arbejder ved at indsætte eller slette information fra en sekvens. Mens substitution</w:t>
      </w:r>
      <w:r>
        <w:rPr>
          <w:lang w:val="da-DK"/>
        </w:rPr>
        <w:t>s-</w:t>
      </w:r>
      <w:r w:rsidRPr="00060C40">
        <w:rPr>
          <w:lang w:val="da-DK"/>
        </w:rPr>
        <w:t>operationer arbejder med vægt på hændelsernes te</w:t>
      </w:r>
      <w:r>
        <w:rPr>
          <w:lang w:val="da-DK"/>
        </w:rPr>
        <w:t>mporale orden, ved at erstatte é</w:t>
      </w:r>
      <w:r w:rsidRPr="00060C40">
        <w:rPr>
          <w:lang w:val="da-DK"/>
        </w:rPr>
        <w:t>n information med en anden uden at ændre tidsforløbet, så arbejder indel</w:t>
      </w:r>
      <w:r>
        <w:rPr>
          <w:lang w:val="da-DK"/>
        </w:rPr>
        <w:t>-</w:t>
      </w:r>
      <w:r w:rsidRPr="00060C40">
        <w:rPr>
          <w:lang w:val="da-DK"/>
        </w:rPr>
        <w:t>operationer i stedet med vægt på forekomsten af hændelser i de sammenlignede sekvenser ved at finde frem til de ligheder</w:t>
      </w:r>
      <w:r>
        <w:rPr>
          <w:lang w:val="da-DK"/>
        </w:rPr>
        <w:t>,</w:t>
      </w:r>
      <w:r w:rsidRPr="00060C40">
        <w:rPr>
          <w:lang w:val="da-DK"/>
        </w:rPr>
        <w:t xml:space="preserve"> der er, uden hensyntagen til tidsforløbet. Indel</w:t>
      </w:r>
      <w:r>
        <w:rPr>
          <w:lang w:val="da-DK"/>
        </w:rPr>
        <w:t>-</w:t>
      </w:r>
      <w:r w:rsidRPr="00060C40">
        <w:rPr>
          <w:lang w:val="da-DK"/>
        </w:rPr>
        <w:t>operationer kritiseres således, fordi de involverer ”omrokeringer” inden</w:t>
      </w:r>
      <w:r>
        <w:rPr>
          <w:lang w:val="da-DK"/>
        </w:rPr>
        <w:t xml:space="preserve"> </w:t>
      </w:r>
      <w:r w:rsidRPr="00060C40">
        <w:rPr>
          <w:lang w:val="da-DK"/>
        </w:rPr>
        <w:t>for samme sekvens ved at slette og indsætte ”tid” (Aisenbrey &amp; Fasang.2007</w:t>
      </w:r>
      <w:r>
        <w:rPr>
          <w:lang w:val="da-DK"/>
        </w:rPr>
        <w:t>:</w:t>
      </w:r>
      <w:r w:rsidRPr="00060C40">
        <w:rPr>
          <w:lang w:val="da-DK"/>
        </w:rPr>
        <w:t xml:space="preserve">12). Derved kan de siges at spolere sekvensernes temporalitet, hvilket som </w:t>
      </w:r>
      <w:r w:rsidRPr="00060C40">
        <w:rPr>
          <w:lang w:val="da-DK"/>
        </w:rPr>
        <w:lastRenderedPageBreak/>
        <w:t>udgangspunkt har været en af de styrker, der netop fremhæves</w:t>
      </w:r>
      <w:r>
        <w:rPr>
          <w:lang w:val="da-DK"/>
        </w:rPr>
        <w:t xml:space="preserve"> </w:t>
      </w:r>
      <w:r w:rsidRPr="00060C40">
        <w:rPr>
          <w:lang w:val="da-DK"/>
        </w:rPr>
        <w:t xml:space="preserve">ved </w:t>
      </w:r>
      <w:r>
        <w:rPr>
          <w:lang w:val="da-DK"/>
        </w:rPr>
        <w:t>optimal matching</w:t>
      </w:r>
      <w:r w:rsidRPr="00060C40">
        <w:rPr>
          <w:lang w:val="da-DK"/>
        </w:rPr>
        <w:t xml:space="preserve"> – </w:t>
      </w:r>
      <w:r>
        <w:rPr>
          <w:lang w:val="da-DK"/>
        </w:rPr>
        <w:t>fordi</w:t>
      </w:r>
      <w:r w:rsidRPr="00060C40">
        <w:rPr>
          <w:lang w:val="da-DK"/>
        </w:rPr>
        <w:t xml:space="preserve"> teknikkerne med fokus på hændelsers temporalitet bringer forløbet i centrum for forløbsanalysen. </w:t>
      </w:r>
    </w:p>
    <w:p w:rsidR="006A46D4" w:rsidRPr="00060C40" w:rsidRDefault="006A46D4" w:rsidP="006A46D4">
      <w:pPr>
        <w:pStyle w:val="specialeskabelon"/>
        <w:rPr>
          <w:szCs w:val="20"/>
          <w:lang w:val="da-DK"/>
        </w:rPr>
      </w:pPr>
      <w:r w:rsidRPr="00060C40">
        <w:rPr>
          <w:szCs w:val="20"/>
          <w:lang w:val="da-DK"/>
        </w:rPr>
        <w:t>I forlængelse af kritikken af indel</w:t>
      </w:r>
      <w:r>
        <w:rPr>
          <w:szCs w:val="20"/>
          <w:lang w:val="da-DK"/>
        </w:rPr>
        <w:t>-</w:t>
      </w:r>
      <w:r w:rsidRPr="00060C40">
        <w:rPr>
          <w:szCs w:val="20"/>
          <w:lang w:val="da-DK"/>
        </w:rPr>
        <w:t>operationer, ligger en anden kritik</w:t>
      </w:r>
      <w:r>
        <w:rPr>
          <w:szCs w:val="20"/>
          <w:lang w:val="da-DK"/>
        </w:rPr>
        <w:t>,</w:t>
      </w:r>
      <w:r w:rsidRPr="00060C40">
        <w:rPr>
          <w:szCs w:val="20"/>
          <w:lang w:val="da-DK"/>
        </w:rPr>
        <w:t xml:space="preserve"> som Abbott og Tsay selv omtaler i teksten fra 2000 som en mangel eller svaghed ved OM (Abbott &amp; Tsay.2000</w:t>
      </w:r>
      <w:r>
        <w:rPr>
          <w:szCs w:val="20"/>
          <w:lang w:val="da-DK"/>
        </w:rPr>
        <w:t>:</w:t>
      </w:r>
      <w:r w:rsidRPr="00060C40">
        <w:rPr>
          <w:szCs w:val="20"/>
          <w:lang w:val="da-DK"/>
        </w:rPr>
        <w:t>10). Svagheden består i</w:t>
      </w:r>
      <w:r>
        <w:rPr>
          <w:szCs w:val="20"/>
          <w:lang w:val="da-DK"/>
        </w:rPr>
        <w:t>, at OM-</w:t>
      </w:r>
      <w:r w:rsidRPr="00060C40">
        <w:rPr>
          <w:szCs w:val="20"/>
          <w:lang w:val="da-DK"/>
        </w:rPr>
        <w:t>proceduren som udgangspunkt ikke er i stand til at beskrive forløb, der ikke udtrykker</w:t>
      </w:r>
      <w:r>
        <w:rPr>
          <w:szCs w:val="20"/>
          <w:lang w:val="da-DK"/>
        </w:rPr>
        <w:t xml:space="preserve"> en</w:t>
      </w:r>
      <w:r w:rsidRPr="00060C40">
        <w:rPr>
          <w:szCs w:val="20"/>
          <w:lang w:val="da-DK"/>
        </w:rPr>
        <w:t xml:space="preserve"> lineær afhængighed af tid. Det </w:t>
      </w:r>
      <w:r>
        <w:rPr>
          <w:szCs w:val="20"/>
          <w:lang w:val="da-DK"/>
        </w:rPr>
        <w:t>er</w:t>
      </w:r>
      <w:r w:rsidRPr="00060C40">
        <w:rPr>
          <w:szCs w:val="20"/>
          <w:lang w:val="da-DK"/>
        </w:rPr>
        <w:t xml:space="preserve"> således ikke muligt at specificere forskellige substitution</w:t>
      </w:r>
      <w:r>
        <w:rPr>
          <w:szCs w:val="20"/>
          <w:lang w:val="da-DK"/>
        </w:rPr>
        <w:t>s</w:t>
      </w:r>
      <w:r w:rsidRPr="00060C40">
        <w:rPr>
          <w:szCs w:val="20"/>
          <w:lang w:val="da-DK"/>
        </w:rPr>
        <w:t xml:space="preserve"> og indel</w:t>
      </w:r>
      <w:r>
        <w:rPr>
          <w:szCs w:val="20"/>
          <w:lang w:val="da-DK"/>
        </w:rPr>
        <w:t>-</w:t>
      </w:r>
      <w:r w:rsidRPr="00060C40">
        <w:rPr>
          <w:szCs w:val="20"/>
          <w:lang w:val="da-DK"/>
        </w:rPr>
        <w:t xml:space="preserve">omkostninger til den samme hændelse afhængigt af, hvornår i et forløb den indtræffer. Aisenbrey og Fasang illustrerer dette med eksemplet, hvor et individ oplever </w:t>
      </w:r>
      <w:r>
        <w:rPr>
          <w:szCs w:val="20"/>
          <w:lang w:val="da-DK"/>
        </w:rPr>
        <w:t>overgangen</w:t>
      </w:r>
      <w:r w:rsidRPr="00060C40">
        <w:rPr>
          <w:szCs w:val="20"/>
          <w:lang w:val="da-DK"/>
        </w:rPr>
        <w:t xml:space="preserve"> til pension 10 år tidligere</w:t>
      </w:r>
      <w:r>
        <w:rPr>
          <w:szCs w:val="20"/>
          <w:lang w:val="da-DK"/>
        </w:rPr>
        <w:t>,</w:t>
      </w:r>
      <w:r w:rsidRPr="00060C40">
        <w:rPr>
          <w:szCs w:val="20"/>
          <w:lang w:val="da-DK"/>
        </w:rPr>
        <w:t xml:space="preserve"> end denne overgang ”normalt” indtræffer. Sådanne tilfælde, hvor det kunne være relevant at differentiere omkostningerne til den samme hændelse, alt efter om den indtræffer først eller sidst i et givet forløb, har det ikke været muligt at tage højde for med de hidtil eksisterende OM</w:t>
      </w:r>
      <w:r>
        <w:rPr>
          <w:szCs w:val="20"/>
          <w:lang w:val="da-DK"/>
        </w:rPr>
        <w:t>-</w:t>
      </w:r>
      <w:r w:rsidRPr="00060C40">
        <w:rPr>
          <w:szCs w:val="20"/>
          <w:lang w:val="da-DK"/>
        </w:rPr>
        <w:t xml:space="preserve">teknikker. </w:t>
      </w:r>
      <w:r>
        <w:rPr>
          <w:szCs w:val="20"/>
          <w:lang w:val="da-DK"/>
        </w:rPr>
        <w:t>Jeg mener imidlertid, at man heroverfor kan indvende, at et sådant fokus på en specifik hændelse samt denne hændelses timing i højere grad kalder på en mere traditionel metode til forløbsanalyse, som eksempelvis event history.</w:t>
      </w:r>
    </w:p>
    <w:p w:rsidR="006A46D4" w:rsidRPr="00EB2185" w:rsidRDefault="006A46D4" w:rsidP="006A46D4">
      <w:pPr>
        <w:pStyle w:val="specialeskabelon"/>
        <w:rPr>
          <w:szCs w:val="20"/>
          <w:lang w:val="da-DK"/>
        </w:rPr>
      </w:pPr>
      <w:r w:rsidRPr="00060C40">
        <w:rPr>
          <w:szCs w:val="20"/>
          <w:lang w:val="da-DK"/>
        </w:rPr>
        <w:t>Opsummerende er meget af den kritik</w:t>
      </w:r>
      <w:r>
        <w:rPr>
          <w:szCs w:val="20"/>
          <w:lang w:val="da-DK"/>
        </w:rPr>
        <w:t>,</w:t>
      </w:r>
      <w:r w:rsidRPr="00060C40">
        <w:rPr>
          <w:szCs w:val="20"/>
          <w:lang w:val="da-DK"/>
        </w:rPr>
        <w:t xml:space="preserve"> som er blevet fremført mod OM yderst relevant. </w:t>
      </w:r>
      <w:r>
        <w:rPr>
          <w:lang w:val="da-DK"/>
        </w:rPr>
        <w:t xml:space="preserve">Særligt de kritikpunkter, som handler om teknik og idé, kan pege på en central problemstilling i relation til at adoptere, hvad der i bund og grund er en naturvidenskabelig teknik til et sociologisk genstandsfelt. Genstandsfelternes forskellighed: at sekvenser af arbejdsmarkedstilknytning ikke er lig med DNA-strenge, kan således være problematisk i forhold til at give mening til tekniske principper om symmetriske omkostningstilskrivninger i en samfundsvidenskabelig kontekst – som hele diskussionen mellem Abbott og Wu illustrerer. Derudover eksisterer der forskellige holdninger til betydningen af sekvensanalysens manglende antagelser om datagenerering i forhold til, hvilke problemstillinger metoden kan siges at være egnet til at analysere. Abbott selv kommenterer ikke ofte særlig direkte på, hvad det vil sige, at sekvensanalyse ikke beror på en stokastisk antagelse om datagenerering, bortset fra at han fra tid til anden hævder, at det </w:t>
      </w:r>
      <w:r w:rsidRPr="003A3E38">
        <w:rPr>
          <w:i/>
          <w:lang w:val="da-DK"/>
        </w:rPr>
        <w:t>ikke</w:t>
      </w:r>
      <w:r>
        <w:rPr>
          <w:lang w:val="da-DK"/>
        </w:rPr>
        <w:t xml:space="preserve"> er udtryk for en deterministisk tilgang (Abbott.1990: note 2). Dog illustrerer de første analyser, som brugte sekvensanalyse, at de sociale processer, som blev studeret, også formodedes at udvikle sig efter en specifik orden og typologi. Stovel og Bolan understreger i den </w:t>
      </w:r>
      <w:r>
        <w:rPr>
          <w:lang w:val="da-DK"/>
        </w:rPr>
        <w:lastRenderedPageBreak/>
        <w:t xml:space="preserve">forbindelse netop, at teknikken er mest anvendelig i forhold til analyser af </w:t>
      </w:r>
      <w:r w:rsidRPr="006615C8">
        <w:rPr>
          <w:i/>
          <w:lang w:val="da-DK"/>
        </w:rPr>
        <w:t>”highly structured social processes”</w:t>
      </w:r>
      <w:r>
        <w:rPr>
          <w:lang w:val="da-DK"/>
        </w:rPr>
        <w:t xml:space="preserve"> </w:t>
      </w:r>
      <w:r w:rsidRPr="00EB2185">
        <w:rPr>
          <w:lang w:val="da-DK"/>
        </w:rPr>
        <w:t>(Bolan &amp; Stovel. 2004</w:t>
      </w:r>
      <w:r>
        <w:rPr>
          <w:lang w:val="da-DK"/>
        </w:rPr>
        <w:t>:</w:t>
      </w:r>
      <w:r w:rsidRPr="00EB2185">
        <w:rPr>
          <w:lang w:val="da-DK"/>
        </w:rPr>
        <w:t>564).</w:t>
      </w:r>
    </w:p>
    <w:p w:rsidR="006A46D4" w:rsidRDefault="006A46D4" w:rsidP="006A46D4">
      <w:pPr>
        <w:pStyle w:val="specialeskabelon"/>
        <w:rPr>
          <w:szCs w:val="20"/>
          <w:lang w:val="da-DK"/>
        </w:rPr>
      </w:pPr>
      <w:r w:rsidRPr="00060C40">
        <w:rPr>
          <w:szCs w:val="20"/>
          <w:lang w:val="da-DK"/>
        </w:rPr>
        <w:t>Abbott der, som ankermand, selv er enig i flere af kritikpunkterne,</w:t>
      </w:r>
      <w:r>
        <w:rPr>
          <w:szCs w:val="20"/>
          <w:lang w:val="da-DK"/>
        </w:rPr>
        <w:t xml:space="preserve"> fremhæver</w:t>
      </w:r>
      <w:r w:rsidRPr="00060C40">
        <w:rPr>
          <w:szCs w:val="20"/>
          <w:lang w:val="da-DK"/>
        </w:rPr>
        <w:t xml:space="preserve">, at mange svagheder skyldes metodens unge alder. Der mangler således fortsat at blive etableret konsensus blandt brugere af </w:t>
      </w:r>
      <w:r>
        <w:rPr>
          <w:szCs w:val="20"/>
          <w:lang w:val="da-DK"/>
        </w:rPr>
        <w:t>sekvensanalyse</w:t>
      </w:r>
      <w:r w:rsidRPr="00060C40">
        <w:rPr>
          <w:szCs w:val="20"/>
          <w:lang w:val="da-DK"/>
        </w:rPr>
        <w:t xml:space="preserve"> og optimal matching omkring</w:t>
      </w:r>
      <w:r>
        <w:rPr>
          <w:szCs w:val="20"/>
          <w:lang w:val="da-DK"/>
        </w:rPr>
        <w:t>,</w:t>
      </w:r>
      <w:r w:rsidRPr="00060C40">
        <w:rPr>
          <w:szCs w:val="20"/>
          <w:lang w:val="da-DK"/>
        </w:rPr>
        <w:t xml:space="preserve"> hvorledes kvaliteten af brugen bestemmes</w:t>
      </w:r>
      <w:r>
        <w:rPr>
          <w:szCs w:val="20"/>
          <w:lang w:val="da-DK"/>
        </w:rPr>
        <w:t>. H</w:t>
      </w:r>
      <w:r w:rsidRPr="00060C40">
        <w:rPr>
          <w:szCs w:val="20"/>
          <w:lang w:val="da-DK"/>
        </w:rPr>
        <w:t xml:space="preserve">vad </w:t>
      </w:r>
      <w:r>
        <w:rPr>
          <w:szCs w:val="20"/>
          <w:lang w:val="da-DK"/>
        </w:rPr>
        <w:t>karakteriserer</w:t>
      </w:r>
      <w:r w:rsidRPr="00060C40">
        <w:rPr>
          <w:szCs w:val="20"/>
          <w:lang w:val="da-DK"/>
        </w:rPr>
        <w:t xml:space="preserve"> en stærk </w:t>
      </w:r>
      <w:r>
        <w:rPr>
          <w:szCs w:val="20"/>
          <w:lang w:val="da-DK"/>
        </w:rPr>
        <w:t>sekvensanalyse</w:t>
      </w:r>
      <w:r w:rsidRPr="00060C40">
        <w:rPr>
          <w:szCs w:val="20"/>
          <w:lang w:val="da-DK"/>
        </w:rPr>
        <w:t xml:space="preserve">? </w:t>
      </w:r>
      <w:r>
        <w:rPr>
          <w:szCs w:val="20"/>
          <w:lang w:val="da-DK"/>
        </w:rPr>
        <w:t>H</w:t>
      </w:r>
      <w:r w:rsidRPr="00060C40">
        <w:rPr>
          <w:szCs w:val="20"/>
          <w:lang w:val="da-DK"/>
        </w:rPr>
        <w:t>vordan opnås pålidelige og gyldige resultater? Sådanne spørgsmål er nødvendige at besvare</w:t>
      </w:r>
      <w:r>
        <w:rPr>
          <w:szCs w:val="20"/>
          <w:lang w:val="da-DK"/>
        </w:rPr>
        <w:t>,</w:t>
      </w:r>
      <w:r w:rsidRPr="00060C40">
        <w:rPr>
          <w:szCs w:val="20"/>
          <w:lang w:val="da-DK"/>
        </w:rPr>
        <w:t xml:space="preserve"> førend man kan tale om en generel enighed om, hvorledes </w:t>
      </w:r>
      <w:r>
        <w:rPr>
          <w:szCs w:val="20"/>
          <w:lang w:val="da-DK"/>
        </w:rPr>
        <w:t>sekvensanalyse</w:t>
      </w:r>
      <w:r w:rsidRPr="00060C40">
        <w:rPr>
          <w:szCs w:val="20"/>
          <w:lang w:val="da-DK"/>
        </w:rPr>
        <w:t xml:space="preserve"> skal praktiseres. Udfordringen er blevet taget op af en række forskere, som har arbejdet videre med og udviklet proceduren for </w:t>
      </w:r>
      <w:r>
        <w:rPr>
          <w:szCs w:val="20"/>
          <w:lang w:val="da-DK"/>
        </w:rPr>
        <w:t>sekvensanalyse</w:t>
      </w:r>
      <w:r w:rsidRPr="00060C40">
        <w:rPr>
          <w:szCs w:val="20"/>
          <w:lang w:val="da-DK"/>
        </w:rPr>
        <w:t>. Hvad der kendetegner hovedprincipperne i denne videre udvikling beskrives kort.</w:t>
      </w:r>
    </w:p>
    <w:p w:rsidR="006A46D4" w:rsidRPr="00060C40" w:rsidRDefault="006A46D4" w:rsidP="006A46D4">
      <w:pPr>
        <w:pStyle w:val="Overskrift2"/>
        <w:jc w:val="left"/>
        <w:rPr>
          <w:lang w:val="da-DK"/>
        </w:rPr>
      </w:pPr>
      <w:r>
        <w:rPr>
          <w:lang w:val="da-DK"/>
        </w:rPr>
        <w:t xml:space="preserve"> </w:t>
      </w:r>
      <w:bookmarkStart w:id="48" w:name="_Toc232161354"/>
      <w:bookmarkStart w:id="49" w:name="_Toc232826050"/>
      <w:r>
        <w:rPr>
          <w:lang w:val="da-DK"/>
        </w:rPr>
        <w:t xml:space="preserve">6.5 </w:t>
      </w:r>
      <w:r w:rsidRPr="00060C40">
        <w:rPr>
          <w:lang w:val="da-DK"/>
        </w:rPr>
        <w:t>Den anden bølge af se</w:t>
      </w:r>
      <w:r>
        <w:rPr>
          <w:lang w:val="da-DK"/>
        </w:rPr>
        <w:t>kvensanalyse</w:t>
      </w:r>
      <w:bookmarkEnd w:id="48"/>
      <w:bookmarkEnd w:id="49"/>
    </w:p>
    <w:p w:rsidR="006A46D4" w:rsidRPr="00060C40" w:rsidRDefault="006A46D4" w:rsidP="006A46D4">
      <w:pPr>
        <w:pStyle w:val="specialeskabelon"/>
        <w:rPr>
          <w:lang w:val="da-DK"/>
        </w:rPr>
      </w:pPr>
      <w:r w:rsidRPr="00060C40">
        <w:rPr>
          <w:lang w:val="da-DK"/>
        </w:rPr>
        <w:t xml:space="preserve">Abbott understreger i sin modkritik, at </w:t>
      </w:r>
      <w:r>
        <w:rPr>
          <w:lang w:val="da-DK"/>
        </w:rPr>
        <w:t>sekvensanalyse</w:t>
      </w:r>
      <w:r w:rsidRPr="00060C40">
        <w:rPr>
          <w:lang w:val="da-DK"/>
        </w:rPr>
        <w:t xml:space="preserve"> og optimal matching langsomt vil forbedre sig på ovenstående punkter i takt med, at der høstes flere erfaringer gennem brugen heraf. Kritikken har under alle omstændigheder medført en mere problemorienteret ”anden bølge”, som søger at indarbejde flere af de omtalte svagheder i nye OM</w:t>
      </w:r>
      <w:r>
        <w:rPr>
          <w:lang w:val="da-DK"/>
        </w:rPr>
        <w:t>-</w:t>
      </w:r>
      <w:r w:rsidRPr="00060C40">
        <w:rPr>
          <w:lang w:val="da-DK"/>
        </w:rPr>
        <w:t xml:space="preserve">procedurer. Den anden bølge er fortsat </w:t>
      </w:r>
      <w:r>
        <w:rPr>
          <w:lang w:val="da-DK"/>
        </w:rPr>
        <w:t>relativt</w:t>
      </w:r>
      <w:r w:rsidRPr="00060C40">
        <w:rPr>
          <w:lang w:val="da-DK"/>
        </w:rPr>
        <w:t xml:space="preserve"> ny, hvilket betyder, at den udvikling, som bølgen repræsenterer, først er introduceret i videnskabelige artikler fra 2004 og frem.</w:t>
      </w:r>
    </w:p>
    <w:p w:rsidR="006A46D4" w:rsidRPr="00060C40" w:rsidRDefault="006A46D4" w:rsidP="006A46D4">
      <w:pPr>
        <w:pStyle w:val="specialeskabelon"/>
        <w:rPr>
          <w:lang w:val="da-DK"/>
        </w:rPr>
      </w:pPr>
      <w:r w:rsidRPr="00060C40">
        <w:rPr>
          <w:szCs w:val="20"/>
          <w:lang w:val="da-DK"/>
        </w:rPr>
        <w:t xml:space="preserve">Repræsentanterne er blandt andre Laurent Lesnard, som i 2006 introducerede en videreudvikling af OM i form af </w:t>
      </w:r>
      <w:r>
        <w:rPr>
          <w:szCs w:val="20"/>
          <w:lang w:val="da-DK"/>
        </w:rPr>
        <w:t>sekvensanalyse</w:t>
      </w:r>
      <w:r w:rsidRPr="00060C40">
        <w:rPr>
          <w:szCs w:val="20"/>
          <w:lang w:val="da-DK"/>
        </w:rPr>
        <w:t xml:space="preserve"> baseret på det såkaldte </w:t>
      </w:r>
      <w:r w:rsidRPr="00060C40">
        <w:rPr>
          <w:i/>
          <w:szCs w:val="20"/>
          <w:lang w:val="da-DK"/>
        </w:rPr>
        <w:t>dynamic Hamming dissimilarity measure</w:t>
      </w:r>
      <w:r>
        <w:rPr>
          <w:szCs w:val="20"/>
          <w:lang w:val="da-DK"/>
        </w:rPr>
        <w:t xml:space="preserve"> (Lesnard.2004;</w:t>
      </w:r>
      <w:r w:rsidRPr="00060C40">
        <w:rPr>
          <w:szCs w:val="20"/>
          <w:lang w:val="da-DK"/>
        </w:rPr>
        <w:t xml:space="preserve">2006). Lesnard har dyrket det aspekt i OM, som handler om, hvorledes operationsomkostninger fastsættes, og er kommet frem til en </w:t>
      </w:r>
      <w:r>
        <w:rPr>
          <w:szCs w:val="20"/>
          <w:lang w:val="da-DK"/>
        </w:rPr>
        <w:t xml:space="preserve">alternativ </w:t>
      </w:r>
      <w:r w:rsidRPr="00060C40">
        <w:rPr>
          <w:szCs w:val="20"/>
          <w:lang w:val="da-DK"/>
        </w:rPr>
        <w:t>løsning, som</w:t>
      </w:r>
      <w:r w:rsidRPr="00060C40">
        <w:rPr>
          <w:lang w:val="da-DK"/>
        </w:rPr>
        <w:t xml:space="preserve"> udelukkende involverer operationsomkostninger</w:t>
      </w:r>
      <w:r>
        <w:rPr>
          <w:lang w:val="da-DK"/>
        </w:rPr>
        <w:t>,</w:t>
      </w:r>
      <w:r w:rsidRPr="00060C40">
        <w:rPr>
          <w:lang w:val="da-DK"/>
        </w:rPr>
        <w:t xml:space="preserve"> der er fastsat på baggrund af de hyppigheder</w:t>
      </w:r>
      <w:r>
        <w:rPr>
          <w:lang w:val="da-DK"/>
        </w:rPr>
        <w:t>,</w:t>
      </w:r>
      <w:r w:rsidRPr="00060C40">
        <w:rPr>
          <w:lang w:val="da-DK"/>
        </w:rPr>
        <w:t xml:space="preserve"> hvormed transitioner mellem positioner forekommer i data. Lesnard indleder med at efterspørge et generelt princip, hvormed operationsomkostninger kan fastsættes på en fornuftig måde, når OM benyttes til analyse af sociologiske problemstillinger. Hans eget svar handler om at bruge en såkaldt </w:t>
      </w:r>
      <w:r w:rsidRPr="00060C40">
        <w:rPr>
          <w:i/>
          <w:lang w:val="da-DK"/>
        </w:rPr>
        <w:t>transition matrice</w:t>
      </w:r>
      <w:r w:rsidRPr="00060C40">
        <w:rPr>
          <w:lang w:val="da-DK"/>
        </w:rPr>
        <w:t xml:space="preserve"> som udgangspunkt for fastsættelse af operationsomkostninger:</w:t>
      </w:r>
    </w:p>
    <w:p w:rsidR="006A46D4" w:rsidRPr="00060C40" w:rsidRDefault="006A46D4" w:rsidP="006A46D4">
      <w:pPr>
        <w:pStyle w:val="specialeskabelon"/>
        <w:ind w:left="1701"/>
        <w:rPr>
          <w:i/>
          <w:lang w:eastAsia="da-DK" w:bidi="ar-SA"/>
        </w:rPr>
      </w:pPr>
      <w:r w:rsidRPr="00060C40">
        <w:rPr>
          <w:i/>
          <w:lang w:eastAsia="da-DK" w:bidi="ar-SA"/>
        </w:rPr>
        <w:t xml:space="preserve">Transition matrices are the macro representations of micro phenomenon: distances between states are social but trajectories are individual. The strength of </w:t>
      </w:r>
      <w:r w:rsidRPr="00060C40">
        <w:rPr>
          <w:i/>
          <w:lang w:eastAsia="da-DK" w:bidi="ar-SA"/>
        </w:rPr>
        <w:lastRenderedPageBreak/>
        <w:t>the flows between states, measured by transitions, is an indication of the different sub-rhythms that punctuate social life: a low transition rate between two states mean</w:t>
      </w:r>
      <w:r>
        <w:rPr>
          <w:i/>
          <w:lang w:eastAsia="da-DK" w:bidi="ar-SA"/>
        </w:rPr>
        <w:t>s</w:t>
      </w:r>
      <w:r w:rsidRPr="00060C40">
        <w:rPr>
          <w:i/>
          <w:lang w:eastAsia="da-DK" w:bidi="ar-SA"/>
        </w:rPr>
        <w:t xml:space="preserve"> that these two states are at that particular moment not communicating hence that they are socially dis</w:t>
      </w:r>
      <w:r>
        <w:rPr>
          <w:i/>
          <w:lang w:eastAsia="da-DK" w:bidi="ar-SA"/>
        </w:rPr>
        <w:t>tinct sub</w:t>
      </w:r>
      <w:r w:rsidRPr="00060C40">
        <w:rPr>
          <w:i/>
          <w:lang w:eastAsia="da-DK" w:bidi="ar-SA"/>
        </w:rPr>
        <w:t>rhythms; on the contrary, when there are many transition</w:t>
      </w:r>
      <w:r>
        <w:rPr>
          <w:i/>
          <w:lang w:eastAsia="da-DK" w:bidi="ar-SA"/>
        </w:rPr>
        <w:t>s</w:t>
      </w:r>
      <w:r w:rsidRPr="00060C40">
        <w:rPr>
          <w:i/>
          <w:lang w:eastAsia="da-DK" w:bidi="ar-SA"/>
        </w:rPr>
        <w:t xml:space="preserve"> between two states, it means that a change in a social sub-rhythm has been spotted and that these two st</w:t>
      </w:r>
      <w:r>
        <w:rPr>
          <w:i/>
          <w:lang w:eastAsia="da-DK" w:bidi="ar-SA"/>
        </w:rPr>
        <w:t>ates belong to it (Lesnard.2006:</w:t>
      </w:r>
      <w:r w:rsidRPr="00060C40">
        <w:rPr>
          <w:i/>
          <w:lang w:eastAsia="da-DK" w:bidi="ar-SA"/>
        </w:rPr>
        <w:t>10-11).</w:t>
      </w:r>
    </w:p>
    <w:p w:rsidR="006A46D4" w:rsidRPr="00060C40" w:rsidRDefault="006A46D4" w:rsidP="006A46D4">
      <w:pPr>
        <w:pStyle w:val="specialeskabelon"/>
        <w:rPr>
          <w:lang w:val="da-DK"/>
        </w:rPr>
      </w:pPr>
      <w:r w:rsidRPr="00060C40">
        <w:rPr>
          <w:lang w:val="da-DK"/>
        </w:rPr>
        <w:t xml:space="preserve">Bortset fra dette punkt adskiller </w:t>
      </w:r>
      <w:r w:rsidRPr="00060C40">
        <w:rPr>
          <w:i/>
          <w:lang w:val="da-DK"/>
        </w:rPr>
        <w:t>Hamming dissimilarity measure</w:t>
      </w:r>
      <w:r w:rsidRPr="00060C40">
        <w:rPr>
          <w:lang w:val="da-DK"/>
        </w:rPr>
        <w:t xml:space="preserve"> sig fra tidligere OM</w:t>
      </w:r>
      <w:r>
        <w:rPr>
          <w:lang w:val="da-DK"/>
        </w:rPr>
        <w:t>-</w:t>
      </w:r>
      <w:r w:rsidRPr="00060C40">
        <w:rPr>
          <w:lang w:val="da-DK"/>
        </w:rPr>
        <w:t xml:space="preserve">analyser på to måder. For det første arbejder </w:t>
      </w:r>
      <w:r w:rsidRPr="00060C40">
        <w:rPr>
          <w:i/>
          <w:lang w:val="da-DK"/>
        </w:rPr>
        <w:t>Hamming</w:t>
      </w:r>
      <w:r>
        <w:rPr>
          <w:i/>
          <w:lang w:val="da-DK"/>
        </w:rPr>
        <w:t>-</w:t>
      </w:r>
      <w:r w:rsidRPr="00060C40">
        <w:rPr>
          <w:lang w:val="da-DK"/>
        </w:rPr>
        <w:t>proceduren udelukkende med substitution</w:t>
      </w:r>
      <w:r>
        <w:rPr>
          <w:lang w:val="da-DK"/>
        </w:rPr>
        <w:t>s</w:t>
      </w:r>
      <w:r w:rsidRPr="00060C40">
        <w:rPr>
          <w:lang w:val="da-DK"/>
        </w:rPr>
        <w:t>operationer i sammenligningen af sekvenser. At de tidligere indel</w:t>
      </w:r>
      <w:r>
        <w:rPr>
          <w:lang w:val="da-DK"/>
        </w:rPr>
        <w:t>-</w:t>
      </w:r>
      <w:r w:rsidRPr="00060C40">
        <w:rPr>
          <w:lang w:val="da-DK"/>
        </w:rPr>
        <w:t xml:space="preserve">operationer således ikke længere indgår, betyder, at der desuden kun </w:t>
      </w:r>
      <w:r>
        <w:rPr>
          <w:lang w:val="da-DK"/>
        </w:rPr>
        <w:t xml:space="preserve">kan </w:t>
      </w:r>
      <w:r w:rsidRPr="00060C40">
        <w:rPr>
          <w:lang w:val="da-DK"/>
        </w:rPr>
        <w:t>foretages sammenligninger af sekvenser med samme længde</w:t>
      </w:r>
      <w:r>
        <w:rPr>
          <w:lang w:val="da-DK"/>
        </w:rPr>
        <w:t xml:space="preserve"> (Aisenbrey &amp; Fasang.2007:</w:t>
      </w:r>
      <w:r w:rsidRPr="00060C40">
        <w:rPr>
          <w:lang w:val="da-DK"/>
        </w:rPr>
        <w:t xml:space="preserve">18). For det andet har </w:t>
      </w:r>
      <w:r w:rsidRPr="00060C40">
        <w:rPr>
          <w:i/>
          <w:lang w:val="da-DK"/>
        </w:rPr>
        <w:t>Hamming</w:t>
      </w:r>
      <w:r>
        <w:rPr>
          <w:i/>
          <w:lang w:val="da-DK"/>
        </w:rPr>
        <w:t>-</w:t>
      </w:r>
      <w:r w:rsidRPr="00060C40">
        <w:rPr>
          <w:lang w:val="da-DK"/>
        </w:rPr>
        <w:t>proceduren indarbejdet yderlige</w:t>
      </w:r>
      <w:r>
        <w:rPr>
          <w:lang w:val="da-DK"/>
        </w:rPr>
        <w:t>re et kritikpunkt fra tidligere</w:t>
      </w:r>
      <w:r w:rsidRPr="00060C40">
        <w:rPr>
          <w:lang w:val="da-DK"/>
        </w:rPr>
        <w:t xml:space="preserve"> ved at tage højde for sekvenser</w:t>
      </w:r>
      <w:r>
        <w:rPr>
          <w:lang w:val="da-DK"/>
        </w:rPr>
        <w:t>,</w:t>
      </w:r>
      <w:r w:rsidRPr="00060C40">
        <w:rPr>
          <w:lang w:val="da-DK"/>
        </w:rPr>
        <w:t xml:space="preserve"> som har et ikke-lineært forløb. Dette bliver muligt ved at definere substitution</w:t>
      </w:r>
      <w:r>
        <w:rPr>
          <w:lang w:val="da-DK"/>
        </w:rPr>
        <w:t>s</w:t>
      </w:r>
      <w:r w:rsidRPr="00060C40">
        <w:rPr>
          <w:lang w:val="da-DK"/>
        </w:rPr>
        <w:t>omkostninger</w:t>
      </w:r>
      <w:r>
        <w:rPr>
          <w:lang w:val="da-DK"/>
        </w:rPr>
        <w:t>,</w:t>
      </w:r>
      <w:r w:rsidRPr="00060C40">
        <w:rPr>
          <w:lang w:val="da-DK"/>
        </w:rPr>
        <w:t xml:space="preserve"> som knytter sig til specifikke tidspunkter i tid.  </w:t>
      </w:r>
    </w:p>
    <w:p w:rsidR="006A46D4" w:rsidRPr="00F64D50" w:rsidRDefault="006A46D4" w:rsidP="006A46D4">
      <w:pPr>
        <w:pStyle w:val="specialeskabelon"/>
      </w:pPr>
      <w:r>
        <w:rPr>
          <w:lang w:val="da-DK"/>
        </w:rPr>
        <w:t>R</w:t>
      </w:r>
      <w:r w:rsidRPr="00060C40">
        <w:rPr>
          <w:lang w:val="da-DK"/>
        </w:rPr>
        <w:t xml:space="preserve">epræsentanter for den anden bølge har </w:t>
      </w:r>
      <w:r>
        <w:rPr>
          <w:lang w:val="da-DK"/>
        </w:rPr>
        <w:t xml:space="preserve">desuden </w:t>
      </w:r>
      <w:r w:rsidRPr="00060C40">
        <w:rPr>
          <w:lang w:val="da-DK"/>
        </w:rPr>
        <w:t>adresseret kritikken ovenfor</w:t>
      </w:r>
      <w:r>
        <w:rPr>
          <w:lang w:val="da-DK"/>
        </w:rPr>
        <w:t>,</w:t>
      </w:r>
      <w:r w:rsidRPr="00060C40">
        <w:rPr>
          <w:lang w:val="da-DK"/>
        </w:rPr>
        <w:t xml:space="preserve"> </w:t>
      </w:r>
      <w:r>
        <w:rPr>
          <w:lang w:val="da-DK"/>
        </w:rPr>
        <w:t xml:space="preserve">der </w:t>
      </w:r>
      <w:r w:rsidRPr="00060C40">
        <w:rPr>
          <w:lang w:val="da-DK"/>
        </w:rPr>
        <w:t>handlede om, at OM</w:t>
      </w:r>
      <w:r>
        <w:rPr>
          <w:lang w:val="da-DK"/>
        </w:rPr>
        <w:t>-</w:t>
      </w:r>
      <w:r w:rsidRPr="00060C40">
        <w:rPr>
          <w:lang w:val="da-DK"/>
        </w:rPr>
        <w:t>algoritmen ikke</w:t>
      </w:r>
      <w:r>
        <w:rPr>
          <w:lang w:val="da-DK"/>
        </w:rPr>
        <w:t xml:space="preserve"> er i stand til at</w:t>
      </w:r>
      <w:r w:rsidRPr="00060C40">
        <w:rPr>
          <w:lang w:val="da-DK"/>
        </w:rPr>
        <w:t xml:space="preserve"> tage højde for hændelsers rækkefølge </w:t>
      </w:r>
      <w:r>
        <w:rPr>
          <w:lang w:val="da-DK"/>
        </w:rPr>
        <w:t xml:space="preserve">inden for den enkelte sekvens </w:t>
      </w:r>
      <w:r w:rsidRPr="00060C40">
        <w:rPr>
          <w:lang w:val="da-DK"/>
        </w:rPr>
        <w:t>(at ændringen fra A-E eksempelvis tilskrives samme omkostning som ændringen fra E-A)</w:t>
      </w:r>
      <w:r>
        <w:rPr>
          <w:lang w:val="da-DK"/>
        </w:rPr>
        <w:t xml:space="preserve">. </w:t>
      </w:r>
      <w:r w:rsidRPr="00A86D6C">
        <w:rPr>
          <w:lang w:val="en-GB"/>
        </w:rPr>
        <w:t>Eksempelvis indebærer Djiksta og Taris</w:t>
      </w:r>
      <w:r>
        <w:rPr>
          <w:lang w:val="en-GB"/>
        </w:rPr>
        <w:t>’</w:t>
      </w:r>
      <w:r w:rsidRPr="00A86D6C">
        <w:rPr>
          <w:lang w:val="en-GB"/>
        </w:rPr>
        <w:t xml:space="preserve"> </w:t>
      </w:r>
      <w:r w:rsidRPr="00A86D6C">
        <w:rPr>
          <w:i/>
          <w:lang w:val="en-GB"/>
        </w:rPr>
        <w:t>non alignment</w:t>
      </w:r>
      <w:r>
        <w:rPr>
          <w:i/>
          <w:lang w:val="en-GB"/>
        </w:rPr>
        <w:t>-</w:t>
      </w:r>
      <w:r w:rsidRPr="00A86D6C">
        <w:rPr>
          <w:i/>
          <w:lang w:val="en-GB"/>
        </w:rPr>
        <w:t>teknikker</w:t>
      </w:r>
      <w:r w:rsidRPr="00A86D6C">
        <w:rPr>
          <w:lang w:val="en-GB"/>
        </w:rPr>
        <w:t>, at der ikke foretages de samme transformationer, ved hjælp af substitution</w:t>
      </w:r>
      <w:r>
        <w:rPr>
          <w:lang w:val="en-GB"/>
        </w:rPr>
        <w:t>s</w:t>
      </w:r>
      <w:r w:rsidRPr="00A86D6C">
        <w:rPr>
          <w:lang w:val="en-GB"/>
        </w:rPr>
        <w:t xml:space="preserve"> og indel</w:t>
      </w:r>
      <w:r>
        <w:rPr>
          <w:lang w:val="en-GB"/>
        </w:rPr>
        <w:t>-</w:t>
      </w:r>
      <w:r w:rsidRPr="00A86D6C">
        <w:rPr>
          <w:lang w:val="en-GB"/>
        </w:rPr>
        <w:t xml:space="preserve">operation, som i OM: </w:t>
      </w:r>
      <w:r w:rsidRPr="00A86D6C">
        <w:rPr>
          <w:i/>
          <w:lang w:val="en-GB"/>
        </w:rPr>
        <w:t xml:space="preserve">”In addition to accounting for the order of events within sequences, these techniques of sequence analysis avoid arbitrary specifications of transformation costs, since they are not based on transformation operations as in OM” </w:t>
      </w:r>
      <w:r w:rsidRPr="00A86D6C">
        <w:rPr>
          <w:lang w:val="en-GB"/>
        </w:rPr>
        <w:t>(Aisenbrey &amp; Fasang.2007</w:t>
      </w:r>
      <w:r>
        <w:rPr>
          <w:lang w:val="en-GB"/>
        </w:rPr>
        <w:t>:17-18).</w:t>
      </w:r>
    </w:p>
    <w:p w:rsidR="006A46D4" w:rsidRDefault="006A46D4" w:rsidP="006A46D4">
      <w:pPr>
        <w:pStyle w:val="specialeskabelon"/>
        <w:rPr>
          <w:lang w:val="da-DK"/>
        </w:rPr>
      </w:pPr>
      <w:r w:rsidRPr="00060C40">
        <w:rPr>
          <w:lang w:val="da-DK"/>
        </w:rPr>
        <w:t>Den nye udvikling inden</w:t>
      </w:r>
      <w:r>
        <w:rPr>
          <w:lang w:val="da-DK"/>
        </w:rPr>
        <w:t xml:space="preserve"> </w:t>
      </w:r>
      <w:r w:rsidRPr="00060C40">
        <w:rPr>
          <w:lang w:val="da-DK"/>
        </w:rPr>
        <w:t xml:space="preserve">for </w:t>
      </w:r>
      <w:r>
        <w:rPr>
          <w:lang w:val="da-DK"/>
        </w:rPr>
        <w:t>sekvensanalyse</w:t>
      </w:r>
      <w:r w:rsidRPr="00060C40">
        <w:rPr>
          <w:lang w:val="da-DK"/>
        </w:rPr>
        <w:t xml:space="preserve">, hvor blot enkelte eksempler er </w:t>
      </w:r>
      <w:r>
        <w:rPr>
          <w:lang w:val="da-DK"/>
        </w:rPr>
        <w:t xml:space="preserve">overfladisk </w:t>
      </w:r>
      <w:r w:rsidRPr="00060C40">
        <w:rPr>
          <w:lang w:val="da-DK"/>
        </w:rPr>
        <w:t xml:space="preserve">nævnt, repræsenterer </w:t>
      </w:r>
      <w:r>
        <w:rPr>
          <w:lang w:val="da-DK"/>
        </w:rPr>
        <w:t xml:space="preserve">måske </w:t>
      </w:r>
      <w:r w:rsidRPr="00060C40">
        <w:rPr>
          <w:lang w:val="da-DK"/>
        </w:rPr>
        <w:t>en bevægelse hen imod en mere konventionel praksis for brug af algoritmer til sammenligning af sekvenser. Måske er det netop kendetegnende ved den nye bølge inden</w:t>
      </w:r>
      <w:r>
        <w:rPr>
          <w:lang w:val="da-DK"/>
        </w:rPr>
        <w:t xml:space="preserve"> </w:t>
      </w:r>
      <w:r w:rsidRPr="00060C40">
        <w:rPr>
          <w:lang w:val="da-DK"/>
        </w:rPr>
        <w:t xml:space="preserve">for </w:t>
      </w:r>
      <w:r>
        <w:rPr>
          <w:lang w:val="da-DK"/>
        </w:rPr>
        <w:t>sekvensanalyse</w:t>
      </w:r>
      <w:r w:rsidRPr="00060C40">
        <w:rPr>
          <w:lang w:val="da-DK"/>
        </w:rPr>
        <w:t>, at man, som bruger, i højere grad må gøre sig klart</w:t>
      </w:r>
      <w:r>
        <w:rPr>
          <w:lang w:val="da-DK"/>
        </w:rPr>
        <w:t>,</w:t>
      </w:r>
      <w:r w:rsidRPr="00060C40">
        <w:rPr>
          <w:lang w:val="da-DK"/>
        </w:rPr>
        <w:t xml:space="preserve"> hvad det er</w:t>
      </w:r>
      <w:r>
        <w:rPr>
          <w:lang w:val="da-DK"/>
        </w:rPr>
        <w:t>,</w:t>
      </w:r>
      <w:r w:rsidRPr="00060C40">
        <w:rPr>
          <w:lang w:val="da-DK"/>
        </w:rPr>
        <w:t xml:space="preserve"> man søger i data</w:t>
      </w:r>
      <w:r>
        <w:rPr>
          <w:lang w:val="da-DK"/>
        </w:rPr>
        <w:t>,</w:t>
      </w:r>
      <w:r w:rsidRPr="00060C40">
        <w:rPr>
          <w:lang w:val="da-DK"/>
        </w:rPr>
        <w:t xml:space="preserve"> og på den baggrund vælge den algoritme</w:t>
      </w:r>
      <w:r>
        <w:rPr>
          <w:lang w:val="da-DK"/>
        </w:rPr>
        <w:t>,</w:t>
      </w:r>
      <w:r w:rsidRPr="00060C40">
        <w:rPr>
          <w:lang w:val="da-DK"/>
        </w:rPr>
        <w:t xml:space="preserve"> som passer t</w:t>
      </w:r>
      <w:r>
        <w:rPr>
          <w:lang w:val="da-DK"/>
        </w:rPr>
        <w:t xml:space="preserve">il formålet. </w:t>
      </w:r>
    </w:p>
    <w:p w:rsidR="006A46D4" w:rsidRPr="00F217A9" w:rsidRDefault="006A46D4" w:rsidP="006A46D4">
      <w:pPr>
        <w:pStyle w:val="Overskrift1"/>
        <w:jc w:val="left"/>
        <w:rPr>
          <w:lang w:val="da-DK"/>
        </w:rPr>
      </w:pPr>
      <w:r>
        <w:rPr>
          <w:lang w:val="da-DK"/>
        </w:rPr>
        <w:br w:type="page"/>
      </w:r>
      <w:r>
        <w:rPr>
          <w:lang w:val="da-DK"/>
        </w:rPr>
        <w:lastRenderedPageBreak/>
        <w:t xml:space="preserve"> </w:t>
      </w:r>
      <w:bookmarkStart w:id="50" w:name="_Toc232161355"/>
      <w:bookmarkStart w:id="51" w:name="_Toc232826051"/>
      <w:r>
        <w:rPr>
          <w:lang w:val="da-DK"/>
        </w:rPr>
        <w:t>7. Datagrundlag</w:t>
      </w:r>
      <w:bookmarkEnd w:id="50"/>
      <w:bookmarkEnd w:id="51"/>
      <w:r w:rsidRPr="00F217A9">
        <w:rPr>
          <w:lang w:val="da-DK"/>
        </w:rPr>
        <w:t xml:space="preserve"> </w:t>
      </w:r>
    </w:p>
    <w:p w:rsidR="006A46D4" w:rsidRDefault="006A46D4" w:rsidP="006A46D4">
      <w:pPr>
        <w:pStyle w:val="specialeskabelon"/>
        <w:rPr>
          <w:lang w:val="da-DK"/>
        </w:rPr>
      </w:pPr>
      <w:r>
        <w:rPr>
          <w:lang w:val="da-DK"/>
        </w:rPr>
        <w:t>E</w:t>
      </w:r>
      <w:r w:rsidRPr="0080287E">
        <w:rPr>
          <w:lang w:val="da-DK"/>
        </w:rPr>
        <w:t>mpiri</w:t>
      </w:r>
      <w:r>
        <w:rPr>
          <w:lang w:val="da-DK"/>
        </w:rPr>
        <w:t>en til sekvensanalysen</w:t>
      </w:r>
      <w:r w:rsidRPr="0080287E">
        <w:rPr>
          <w:lang w:val="da-DK"/>
        </w:rPr>
        <w:t xml:space="preserve"> består af registerdata om herboende indvandrerkvinder med en medbragt videregående uddannelse. </w:t>
      </w:r>
      <w:r w:rsidRPr="006619E1">
        <w:rPr>
          <w:lang w:val="da-DK"/>
        </w:rPr>
        <w:t xml:space="preserve">Kapitlet </w:t>
      </w:r>
      <w:r>
        <w:rPr>
          <w:lang w:val="da-DK"/>
        </w:rPr>
        <w:t xml:space="preserve">indleder efterfølgende med en </w:t>
      </w:r>
      <w:r w:rsidRPr="006619E1">
        <w:rPr>
          <w:lang w:val="da-DK"/>
        </w:rPr>
        <w:t>præsent</w:t>
      </w:r>
      <w:r>
        <w:rPr>
          <w:lang w:val="da-DK"/>
        </w:rPr>
        <w:t>ation heraf, og rummer desuden mine overvejelser omkring kvaliteten af de benyttede registerdata, samt de selektionskriterier der har afgjort, hvilke kvinder der indgår i analysen. Endvidere redegøres der for det dataarbejde og de valg, som ligger til grund for konstruktionen af sekvenser af arbejdsmarkedstilknytning, som danner grundlag for sekvensanalysen – særligt i forhold til hvilke positioner sekvenserne indeholder. Kapitlet beskriver desuden dannelsen af den transitions matrice, som udgør grundlaget for OM-procedurens brug af omkostninger, og endeligt fremstilles de primære baggrundsvariable, som indgår i analysen af, hvad der medvirker til at skabe lighed/forskellighed i kvindernes tilknytning.</w:t>
      </w:r>
    </w:p>
    <w:p w:rsidR="006A46D4" w:rsidRDefault="006A46D4" w:rsidP="006A46D4">
      <w:pPr>
        <w:pStyle w:val="Overskrift2"/>
        <w:jc w:val="left"/>
        <w:rPr>
          <w:lang w:val="da-DK"/>
        </w:rPr>
      </w:pPr>
      <w:r>
        <w:rPr>
          <w:lang w:val="da-DK"/>
        </w:rPr>
        <w:t xml:space="preserve"> </w:t>
      </w:r>
      <w:bookmarkStart w:id="52" w:name="_Toc232161356"/>
      <w:bookmarkStart w:id="53" w:name="_Toc232826052"/>
      <w:r>
        <w:rPr>
          <w:lang w:val="da-DK"/>
        </w:rPr>
        <w:t>7.1 Registerdata</w:t>
      </w:r>
      <w:bookmarkEnd w:id="52"/>
      <w:bookmarkEnd w:id="53"/>
    </w:p>
    <w:p w:rsidR="006A46D4" w:rsidRDefault="006A46D4" w:rsidP="006A46D4">
      <w:pPr>
        <w:pStyle w:val="specialeskabelon"/>
        <w:rPr>
          <w:lang w:val="da-DK"/>
        </w:rPr>
      </w:pPr>
      <w:r>
        <w:rPr>
          <w:lang w:val="da-DK"/>
        </w:rPr>
        <w:t>Sekvensanalysen gør brug af data, som stammer fra Danmarks Statistiks registre. AKF har herfra indkøbt registerdata, der indeholder information om den samlede population af flygtninge og indvandrere, som lever i Danmark. Datasættet, som benyttes til specialets sekvensanalyse, dækker perioden 1990-2005 og</w:t>
      </w:r>
      <w:r w:rsidRPr="00810D17">
        <w:rPr>
          <w:lang w:val="da-DK"/>
        </w:rPr>
        <w:t xml:space="preserve"> indeholder en bred vifte af informationer om de enkelte </w:t>
      </w:r>
      <w:r>
        <w:rPr>
          <w:lang w:val="da-DK"/>
        </w:rPr>
        <w:t>individer</w:t>
      </w:r>
      <w:r w:rsidRPr="00810D17">
        <w:rPr>
          <w:lang w:val="da-DK"/>
        </w:rPr>
        <w:t xml:space="preserve"> og familier, </w:t>
      </w:r>
      <w:r>
        <w:rPr>
          <w:lang w:val="da-DK"/>
        </w:rPr>
        <w:t>herunder</w:t>
      </w:r>
      <w:r w:rsidRPr="00810D17">
        <w:rPr>
          <w:lang w:val="da-DK"/>
        </w:rPr>
        <w:t xml:space="preserve"> oplysninger om arbejdsmarkeds</w:t>
      </w:r>
      <w:r>
        <w:rPr>
          <w:lang w:val="da-DK"/>
        </w:rPr>
        <w:t>forhold</w:t>
      </w:r>
      <w:r w:rsidRPr="00810D17">
        <w:rPr>
          <w:lang w:val="da-DK"/>
        </w:rPr>
        <w:t>, uddannelses</w:t>
      </w:r>
      <w:r>
        <w:rPr>
          <w:lang w:val="da-DK"/>
        </w:rPr>
        <w:t>forhold</w:t>
      </w:r>
      <w:r w:rsidRPr="00810D17">
        <w:rPr>
          <w:lang w:val="da-DK"/>
        </w:rPr>
        <w:t xml:space="preserve"> og sociale forhold</w:t>
      </w:r>
      <w:r>
        <w:rPr>
          <w:lang w:val="da-DK"/>
        </w:rPr>
        <w:t xml:space="preserve"> m.v.</w:t>
      </w:r>
      <w:r>
        <w:rPr>
          <w:rStyle w:val="Fodnotehenvisning"/>
          <w:lang w:val="da-DK"/>
        </w:rPr>
        <w:footnoteReference w:id="19"/>
      </w:r>
      <w:r>
        <w:rPr>
          <w:lang w:val="da-DK"/>
        </w:rPr>
        <w:t xml:space="preserve">.  Hvorledes det endelige datasæt er defineret og afgrænset uddybes nedenfor. </w:t>
      </w:r>
    </w:p>
    <w:p w:rsidR="006A46D4" w:rsidRDefault="006A46D4" w:rsidP="006A46D4">
      <w:pPr>
        <w:pStyle w:val="specialeskabelon"/>
        <w:rPr>
          <w:lang w:val="da-DK"/>
        </w:rPr>
      </w:pPr>
      <w:r>
        <w:rPr>
          <w:lang w:val="da-DK"/>
        </w:rPr>
        <w:t>Med hensyn til registrenes datakvalitet afhænger denne for flere informationers vedkommende af den indberetning, som finder sted i forbindelse med vedligeholdelse og opdatering af registre</w:t>
      </w:r>
      <w:r>
        <w:rPr>
          <w:rStyle w:val="Fodnotehenvisning"/>
          <w:lang w:val="da-DK"/>
        </w:rPr>
        <w:footnoteReference w:id="20"/>
      </w:r>
      <w:r>
        <w:rPr>
          <w:lang w:val="da-DK"/>
        </w:rPr>
        <w:t xml:space="preserve">. I de tilfælde, hvor registerdata er indsamlet via surveymetoden, som eksempelvis information om indvandrernes uddannelsesniveau, knytter der sig en række yderligere usikkerheder til datakvaliteten. Den efterfølgende beskrivelse af de anvendte </w:t>
      </w:r>
      <w:r>
        <w:rPr>
          <w:lang w:val="da-DK"/>
        </w:rPr>
        <w:lastRenderedPageBreak/>
        <w:t xml:space="preserve">uddannelsesinformationer uddyber de væsentligste usikkerheder, da informationerne er en central kilde til udvælgelsen af de indvandrerkvinder, som indgår i målgruppen. </w:t>
      </w:r>
    </w:p>
    <w:p w:rsidR="006A46D4" w:rsidRPr="00F217A9" w:rsidRDefault="006A46D4" w:rsidP="006A46D4">
      <w:pPr>
        <w:pStyle w:val="Overskrift4"/>
        <w:jc w:val="left"/>
        <w:rPr>
          <w:lang w:val="da-DK"/>
        </w:rPr>
      </w:pPr>
      <w:r>
        <w:rPr>
          <w:lang w:val="da-DK"/>
        </w:rPr>
        <w:t xml:space="preserve"> 7</w:t>
      </w:r>
      <w:r w:rsidRPr="00F217A9">
        <w:rPr>
          <w:lang w:val="da-DK"/>
        </w:rPr>
        <w:t>.1</w:t>
      </w:r>
      <w:r>
        <w:rPr>
          <w:lang w:val="da-DK"/>
        </w:rPr>
        <w:t>.1</w:t>
      </w:r>
      <w:r w:rsidRPr="00F217A9">
        <w:rPr>
          <w:lang w:val="da-DK"/>
        </w:rPr>
        <w:t xml:space="preserve"> </w:t>
      </w:r>
      <w:r>
        <w:rPr>
          <w:lang w:val="da-DK"/>
        </w:rPr>
        <w:t>Uddannelsesinformation</w:t>
      </w:r>
      <w:r w:rsidRPr="00F217A9">
        <w:rPr>
          <w:lang w:val="da-DK"/>
        </w:rPr>
        <w:t xml:space="preserve"> </w:t>
      </w:r>
    </w:p>
    <w:p w:rsidR="006A46D4" w:rsidRDefault="006A46D4" w:rsidP="006A46D4">
      <w:pPr>
        <w:pStyle w:val="specialeskabelon"/>
        <w:rPr>
          <w:lang w:val="da-DK"/>
        </w:rPr>
      </w:pPr>
      <w:r>
        <w:rPr>
          <w:lang w:val="da-DK"/>
        </w:rPr>
        <w:t xml:space="preserve">I forhold til at udvælge de højtuddannede indvandrerkvinder, som skal indgå i sekvensanalysen, er det afgørende, at der foreligger information om uddannelsesniveau. Frem til 1999 rummede Danmarks Statistiks (herefter DST) uddannelsesstatistik ikke denne information. I 1999 gennemførte DST derfor en survey, der havde til formål at afdække herboende indvandreres medbragte uddannelse og erhvervserfaring (Mørkeberg.2000). Spørgeskemaet er konstrueret således, at der opnås et detaljeringsniveau, der muliggør statistisk sammenlignelighed mellem indvandrernes medbragte uddannelser og de uddannelser der gennemføres i Danmark. Det tilstræbes således, at en registrering af en indvandrers medbragte uddannelsesniveau som eksempelvis højtuddannet, vil svare til at være højtuddannet i et dansk uddannelsessystem. DST har dog ikke foretaget en egentlig vurdering af de enkelte uddannelsessystemers sammenlignelighed med det danske (Mørkeberg.2000:73). I etableringen af registret har DST desuden kigget på indberettet alder i forhold til uddannelsesniveau. For at kunne henføres til gruppen af personer med en lang videregående uddannelse antages det eksempelvis, at aldersgrænsen ligger ved 25 år eller derover. Ligeledes arbejdes der med en aldersnorm på 23-24 år for at kunne henvises til gruppen af personer med en mellemlang videregående uddannelse (Mørkeberg.2000:79). </w:t>
      </w:r>
    </w:p>
    <w:p w:rsidR="006A46D4" w:rsidRDefault="006A46D4" w:rsidP="006A46D4">
      <w:pPr>
        <w:pStyle w:val="Overskrift5"/>
        <w:jc w:val="left"/>
        <w:rPr>
          <w:lang w:val="da-DK"/>
        </w:rPr>
      </w:pPr>
      <w:r>
        <w:rPr>
          <w:lang w:val="da-DK"/>
        </w:rPr>
        <w:t xml:space="preserve"> Datakvalitet</w:t>
      </w:r>
    </w:p>
    <w:p w:rsidR="006A46D4" w:rsidRDefault="006A46D4" w:rsidP="006A46D4">
      <w:pPr>
        <w:pStyle w:val="specialeskabelon"/>
        <w:rPr>
          <w:lang w:val="da-DK"/>
        </w:rPr>
      </w:pPr>
      <w:r>
        <w:rPr>
          <w:lang w:val="da-DK"/>
        </w:rPr>
        <w:t xml:space="preserve">Spørgeskemaet blev udsendt i 1999. En mulig og meget væsentlig fejlkilde i registret er derfor manglende svar fra indvandrere, som bor i Danmark, men som ikke opholdt sig i Danmark, da surveyen blev gennemført. Alt i alt opnåede surveyen en samlet svarprocent på 49,7 pct. 152.181 personer modtog spørgeskemaet, og under halvdelen besvarede det. Svarprocenten er dog en anelse højere for kvinder (51,4 pct.), hvilket kun er en fordel for specialets analyse – omend en lille. Desuden er der store svingninger i svarprocenten, når oprindelsesland inddrages. Således ligger EU-lande klart højest med en svarprocent på 60,4 pct., mens Afrika ligger på 40,9 pct. Endvidere har personer, som kom til landet før 1989 generelt en lidt lavere svarprocent end de, der har boet i Danmark under 5 år, dvs. som indvandrede efter 1993. </w:t>
      </w:r>
    </w:p>
    <w:p w:rsidR="006A46D4" w:rsidRDefault="006A46D4" w:rsidP="006A46D4">
      <w:pPr>
        <w:pStyle w:val="specialeskabelon"/>
        <w:rPr>
          <w:szCs w:val="20"/>
          <w:lang w:val="da-DK"/>
        </w:rPr>
      </w:pPr>
      <w:r>
        <w:rPr>
          <w:lang w:val="da-DK"/>
        </w:rPr>
        <w:lastRenderedPageBreak/>
        <w:t>For at korrigere for selektive bortfald i svarhyppighed (fx at flere højtuddannede besvarer et spørgeskema end personer med lavere eller ingen uddannelse), har DST, i etableringen af uddannelsesregistret for indvandrere, foretaget en række ”imputeringer” af uddannelsesinformation. Dertil har de anvendt baggrundsvariablene: oprindelsesland, alder ved indvandringstidspunkt, nuværende alder og køn. Imputeringerne betyder, at de manglende informationer for de 50,3 pct., som ikke besvarede spørgeskemaet, konstrueres med udgangspunkt i de nævnte baggrundsvariable blandt de individer, som besvarede skemaet. I forhold til udvælgelsen af kvinder, gør specialet brug af det oprettede uddannelsesregister for indvandrere. Spørgsmålet er imidlertid, om det er meningsfuldt at bruge de imputerede informationer. I Pohl Nielsens undersøgelse, hvor uddannelsesregistret ligeledes bliver brugt til en analyse af graden af overkvalifikation blandt ikke-vestlige mandlige indvandrere, vælges det udelukkende at bruge de ”rene” uddannelsesoplysninger, og dermed fravælge imputeret data. Argumenterne herfor handler blandt andet om, at DST’s imputering er foretaget på et grundlag som, set i forhold til imputeringens omfang, bliver vurderet til at være for unuanceret (Pohl Nielsen.2007:10,n.11). I sekvensanalyserne inkluderes både de rene og de imputerede uddannelsesinformationer fra DST-surveyen, da det blandt kvinder med lange eller mellemlange videregående uddannelser viser sig at være en langt mindre andel af informationerne som er imputeret (omkring 25 pct.). De højest uddannede kvinder har således været mere tilbøjelige til at besvare spørgeskemaet.</w:t>
      </w:r>
    </w:p>
    <w:p w:rsidR="006A46D4" w:rsidRPr="00F217A9" w:rsidRDefault="006A46D4" w:rsidP="006A46D4">
      <w:pPr>
        <w:pStyle w:val="Overskrift4"/>
        <w:jc w:val="left"/>
        <w:rPr>
          <w:lang w:val="da-DK"/>
        </w:rPr>
      </w:pPr>
      <w:r>
        <w:rPr>
          <w:lang w:val="da-DK"/>
        </w:rPr>
        <w:t xml:space="preserve"> 7.1.2 Selektion af målgruppe</w:t>
      </w:r>
    </w:p>
    <w:p w:rsidR="006A46D4" w:rsidRDefault="006A46D4" w:rsidP="006A46D4">
      <w:pPr>
        <w:pStyle w:val="specialeskabelon"/>
        <w:rPr>
          <w:lang w:val="da-DK"/>
        </w:rPr>
      </w:pPr>
      <w:r>
        <w:rPr>
          <w:lang w:val="da-DK"/>
        </w:rPr>
        <w:t>Kvinderne, som inkluderes i analysen, er alle ankommet til Danmark i perioden 1990–2001. 1990 er valgt som nedre grænse, da en række af de registerinformationer, som skal bruges i den efterfølgende konstruktion af sekvenser, ikke er mulig at føre længere tilbage i tid. Periodens nedre grænse i 1990 betyder ligeledes, at uddannelsesinformationer føres tilbage i tid i de tilfælde, hvor indvandrerkvindernes ankomstdato ligger tidligere end surveyen i 1999, hvilket udgør langt de fleste tilfælde. Periodens øvre grænse i 2001 er fastlagt på baggrund af, at sekvensernes længde fastsættes til fem år</w:t>
      </w:r>
      <w:r w:rsidRPr="003E106E">
        <w:rPr>
          <w:szCs w:val="20"/>
          <w:lang w:val="da-DK"/>
        </w:rPr>
        <w:t xml:space="preserve"> </w:t>
      </w:r>
      <w:r>
        <w:rPr>
          <w:szCs w:val="20"/>
          <w:lang w:val="da-DK"/>
        </w:rPr>
        <w:t>målt fra kvindens ankomsttidspunkt</w:t>
      </w:r>
      <w:r>
        <w:rPr>
          <w:lang w:val="da-DK"/>
        </w:rPr>
        <w:t xml:space="preserve">. Det betyder, at hver sekvens rummer fem års information om en given kvindes arbejdsmarkedstilknytning. </w:t>
      </w:r>
      <w:r>
        <w:rPr>
          <w:szCs w:val="20"/>
          <w:lang w:val="da-DK"/>
        </w:rPr>
        <w:t>Længden</w:t>
      </w:r>
      <w:r w:rsidRPr="00F217A9">
        <w:rPr>
          <w:szCs w:val="20"/>
          <w:lang w:val="da-DK"/>
        </w:rPr>
        <w:t xml:space="preserve"> bliver således ens for alle</w:t>
      </w:r>
      <w:r>
        <w:rPr>
          <w:szCs w:val="20"/>
          <w:lang w:val="da-DK"/>
        </w:rPr>
        <w:t xml:space="preserve">, hvilket anbefales i en række tidligere sekvensanalyser ud fra argumenter om, at begrænse indel-operationerne i OM-proceduren. At kvinderne følges i fem år, målt fra deres ankomst til Danmark, betyder ligeledes, at det kun er de sidst ankomne kvinder, med ankomst i 2001, som følges helt frem </w:t>
      </w:r>
      <w:r>
        <w:rPr>
          <w:szCs w:val="20"/>
          <w:lang w:val="da-DK"/>
        </w:rPr>
        <w:lastRenderedPageBreak/>
        <w:t>til 2005. At sekvenserne måles fra kvindernes ankomst, og dermed ikke følger samtlige kvinder så langt frem i tid som muligt, er valgt ud fra en formodning om, at det, i forhold til at opnå et match mellem medbragt uddannelse og job, er mest relevant at observere deres første periode i Danmark. Det antages således, at muligheden for at få en</w:t>
      </w:r>
      <w:r w:rsidRPr="00F217A9">
        <w:rPr>
          <w:szCs w:val="20"/>
          <w:lang w:val="da-DK"/>
        </w:rPr>
        <w:t xml:space="preserve"> </w:t>
      </w:r>
      <w:r>
        <w:rPr>
          <w:szCs w:val="20"/>
          <w:lang w:val="da-DK"/>
        </w:rPr>
        <w:t>udenlandsk</w:t>
      </w:r>
      <w:r w:rsidRPr="00F217A9">
        <w:rPr>
          <w:szCs w:val="20"/>
          <w:lang w:val="da-DK"/>
        </w:rPr>
        <w:t xml:space="preserve"> uddannelse </w:t>
      </w:r>
      <w:r>
        <w:rPr>
          <w:szCs w:val="20"/>
          <w:lang w:val="da-DK"/>
        </w:rPr>
        <w:t xml:space="preserve">bragt </w:t>
      </w:r>
      <w:r w:rsidRPr="00F217A9">
        <w:rPr>
          <w:szCs w:val="20"/>
          <w:lang w:val="da-DK"/>
        </w:rPr>
        <w:t>i spil</w:t>
      </w:r>
      <w:r>
        <w:rPr>
          <w:szCs w:val="20"/>
          <w:lang w:val="da-DK"/>
        </w:rPr>
        <w:t>,</w:t>
      </w:r>
      <w:r w:rsidRPr="00F217A9">
        <w:rPr>
          <w:szCs w:val="20"/>
          <w:lang w:val="da-DK"/>
        </w:rPr>
        <w:t xml:space="preserve"> </w:t>
      </w:r>
      <w:r>
        <w:rPr>
          <w:szCs w:val="20"/>
          <w:lang w:val="da-DK"/>
        </w:rPr>
        <w:t>ikke bliver bedre med tid. Er det ikke lykkedes e</w:t>
      </w:r>
      <w:r w:rsidRPr="00F217A9">
        <w:rPr>
          <w:szCs w:val="20"/>
          <w:lang w:val="da-DK"/>
        </w:rPr>
        <w:t>fter</w:t>
      </w:r>
      <w:r>
        <w:rPr>
          <w:szCs w:val="20"/>
          <w:lang w:val="da-DK"/>
        </w:rPr>
        <w:t xml:space="preserve"> de første fem </w:t>
      </w:r>
      <w:r w:rsidRPr="00F217A9">
        <w:rPr>
          <w:szCs w:val="20"/>
          <w:lang w:val="da-DK"/>
        </w:rPr>
        <w:t>år</w:t>
      </w:r>
      <w:r>
        <w:rPr>
          <w:szCs w:val="20"/>
          <w:lang w:val="da-DK"/>
        </w:rPr>
        <w:t xml:space="preserve"> i Danmark</w:t>
      </w:r>
      <w:r w:rsidRPr="00F217A9">
        <w:rPr>
          <w:szCs w:val="20"/>
          <w:lang w:val="da-DK"/>
        </w:rPr>
        <w:t>,</w:t>
      </w:r>
      <w:r>
        <w:rPr>
          <w:szCs w:val="20"/>
          <w:lang w:val="da-DK"/>
        </w:rPr>
        <w:t xml:space="preserve"> </w:t>
      </w:r>
      <w:r w:rsidRPr="00F217A9">
        <w:rPr>
          <w:szCs w:val="20"/>
          <w:lang w:val="da-DK"/>
        </w:rPr>
        <w:t>formodes</w:t>
      </w:r>
      <w:r>
        <w:rPr>
          <w:szCs w:val="20"/>
          <w:lang w:val="da-DK"/>
        </w:rPr>
        <w:t xml:space="preserve"> det,</w:t>
      </w:r>
      <w:r w:rsidRPr="00F217A9">
        <w:rPr>
          <w:szCs w:val="20"/>
          <w:lang w:val="da-DK"/>
        </w:rPr>
        <w:t xml:space="preserve"> at sandsynligheden for</w:t>
      </w:r>
      <w:r>
        <w:rPr>
          <w:szCs w:val="20"/>
          <w:lang w:val="da-DK"/>
        </w:rPr>
        <w:t>,</w:t>
      </w:r>
      <w:r w:rsidRPr="00F217A9">
        <w:rPr>
          <w:szCs w:val="20"/>
          <w:lang w:val="da-DK"/>
        </w:rPr>
        <w:t xml:space="preserve"> at det</w:t>
      </w:r>
      <w:r>
        <w:rPr>
          <w:szCs w:val="20"/>
          <w:lang w:val="da-DK"/>
        </w:rPr>
        <w:t xml:space="preserve"> sker</w:t>
      </w:r>
      <w:r w:rsidRPr="00F217A9">
        <w:rPr>
          <w:szCs w:val="20"/>
          <w:lang w:val="da-DK"/>
        </w:rPr>
        <w:t xml:space="preserve"> senere hen</w:t>
      </w:r>
      <w:r>
        <w:rPr>
          <w:szCs w:val="20"/>
          <w:lang w:val="da-DK"/>
        </w:rPr>
        <w:t>,</w:t>
      </w:r>
      <w:r w:rsidRPr="00F217A9">
        <w:rPr>
          <w:szCs w:val="20"/>
          <w:lang w:val="da-DK"/>
        </w:rPr>
        <w:t xml:space="preserve"> er minimal.</w:t>
      </w:r>
      <w:r>
        <w:rPr>
          <w:lang w:val="da-DK"/>
        </w:rPr>
        <w:t xml:space="preserve">  </w:t>
      </w:r>
    </w:p>
    <w:p w:rsidR="006A46D4" w:rsidRDefault="006A46D4" w:rsidP="006A46D4">
      <w:pPr>
        <w:pStyle w:val="specialeskabelon"/>
        <w:rPr>
          <w:lang w:val="da-DK"/>
        </w:rPr>
      </w:pPr>
      <w:r>
        <w:rPr>
          <w:lang w:val="da-DK"/>
        </w:rPr>
        <w:t xml:space="preserve">På baggrund af informationer om medbragt uddannelse er alle 23-55-årige indvandrerkvinder, med en medbragt mellemlang eller lang videregående uddannelse, udvalgt. Den nedre aldersgrænse er fastsat på baggrund af ovennævnte informationer om aldersnormer i relation til uddannelsesniveau, mens den øvre aldersgrænse er valgt på baggrund af længden på den periode, kvinderne ønskes fulgt i sekvensanalysen. I forhold til svarprocent viste det sig, at des ældre de pågældende indvandrere var på survey tidspunktet, des hyppigere var tilbagemeldingerne. Højest for de 40-49-årige efterfulgt af de 50-59-årige. At kvinderne skal følges i fem år betyder for den øvre aldersgrænse, at den fastsættes ved 55 år, ud fra en betragtning om, at det </w:t>
      </w:r>
      <w:r w:rsidRPr="00EC4007">
        <w:rPr>
          <w:lang w:val="da-DK"/>
        </w:rPr>
        <w:t>fortsat</w:t>
      </w:r>
      <w:r>
        <w:rPr>
          <w:lang w:val="da-DK"/>
        </w:rPr>
        <w:t xml:space="preserve"> er realistisk med yderligere fem års beskæftigelse for kvinder på 55 år.               </w:t>
      </w:r>
    </w:p>
    <w:p w:rsidR="006A46D4" w:rsidRDefault="006A46D4" w:rsidP="006A46D4">
      <w:pPr>
        <w:pStyle w:val="specialeskabelon"/>
        <w:rPr>
          <w:lang w:val="da-DK"/>
        </w:rPr>
      </w:pPr>
      <w:r>
        <w:rPr>
          <w:lang w:val="da-DK"/>
        </w:rPr>
        <w:t>I udvælgelsen er der ikke skelet til oprindelsesland. Information herom inddrages derimod i den senere analyse, hvor det bliver muligt at se, hvordan oprindelsesland spiller sammen med forløbet. Den nationalitetsmæssige bredde adskiller målgruppen fra tidligere danske undersøgelser af herboende højtuddannede indvandrere</w:t>
      </w:r>
      <w:r w:rsidRPr="00EC4007">
        <w:rPr>
          <w:lang w:val="da-DK"/>
        </w:rPr>
        <w:t>, hvor oprindelsesland, i det ene tilfælde, har været begrænset til ikke-vestlige lande (Pohl Nielsen.2007</w:t>
      </w:r>
      <w:r>
        <w:rPr>
          <w:lang w:val="da-DK"/>
        </w:rPr>
        <w:t>;Blume.2003</w:t>
      </w:r>
      <w:r w:rsidRPr="00EC4007">
        <w:rPr>
          <w:lang w:val="da-DK"/>
        </w:rPr>
        <w:t>),</w:t>
      </w:r>
      <w:r>
        <w:rPr>
          <w:lang w:val="da-DK"/>
        </w:rPr>
        <w:t xml:space="preserve"> mens det andet tilfælde udelukkende beskæftiger sig med østeuropæiske indvandrere (Liversage.2005). På baggrund af de kvalitative interview fra AKF-undersøgelsen er det imidlertid vurderet relevant at inkludere en bred repræsentation af nationaliteter, da det, med hensyn til oplevede barrierer som højtuddannet, ofte var det samme, som gjorde sig gældende for såvel russiske som peruvianske kvinder (AKF-undersøgelse). </w:t>
      </w:r>
    </w:p>
    <w:p w:rsidR="006A46D4" w:rsidRDefault="006A46D4" w:rsidP="006A46D4">
      <w:pPr>
        <w:pStyle w:val="specialeskabelon"/>
        <w:rPr>
          <w:lang w:val="da-DK"/>
        </w:rPr>
      </w:pPr>
      <w:r>
        <w:rPr>
          <w:lang w:val="da-DK"/>
        </w:rPr>
        <w:t xml:space="preserve">Desuden er det ikke muligt at udvælge kvinderne på baggrund af deres opholdsgrundlag, </w:t>
      </w:r>
      <w:r w:rsidRPr="00F217A9">
        <w:rPr>
          <w:lang w:val="da-DK"/>
        </w:rPr>
        <w:t>da dette først r</w:t>
      </w:r>
      <w:r>
        <w:rPr>
          <w:lang w:val="da-DK"/>
        </w:rPr>
        <w:t xml:space="preserve">egistreres fra og med </w:t>
      </w:r>
      <w:r w:rsidRPr="00D50ED2">
        <w:rPr>
          <w:lang w:val="da-DK"/>
        </w:rPr>
        <w:t>1997. I da</w:t>
      </w:r>
      <w:r>
        <w:rPr>
          <w:lang w:val="da-DK"/>
        </w:rPr>
        <w:t xml:space="preserve">tasættet indgår således både kvinder, som er familiesammenførte, flygtninge, kvinder som kommer i forbindelse med arbejde m.v. Som udgangspunkt har det ikke har været intentionen eksempelvis at prioritere udvælgelse af familiesammenførte frem for flygtninge, men opholdsgrundlaget kan formodes at få </w:t>
      </w:r>
      <w:r>
        <w:rPr>
          <w:lang w:val="da-DK"/>
        </w:rPr>
        <w:lastRenderedPageBreak/>
        <w:t xml:space="preserve">betydning for deres arbejdsmarkedstilknytning. Eksempelvis talte flere sagsbehandlere i AKF-undersøgelsen om, hvorledes det, i relation til at finde et godt arbejde som flygtning, kan være problematisk at fremskaffe relevante eksamensbeviser, fordi flugten typisk ikke er planlagt, og kvinderne derfor er </w:t>
      </w:r>
      <w:r w:rsidRPr="00A75A14">
        <w:rPr>
          <w:lang w:val="da-DK"/>
        </w:rPr>
        <w:t>kommet af sted fra hjemlandet uden vigtige uddannelsesdokumenter (AKF.2008).</w:t>
      </w:r>
      <w:r>
        <w:rPr>
          <w:lang w:val="da-DK"/>
        </w:rPr>
        <w:t xml:space="preserve"> </w:t>
      </w:r>
    </w:p>
    <w:p w:rsidR="006A46D4" w:rsidRPr="00D50ED2" w:rsidRDefault="006A46D4" w:rsidP="006A46D4">
      <w:pPr>
        <w:pStyle w:val="specialeskabelon"/>
        <w:rPr>
          <w:lang w:val="da-DK"/>
        </w:rPr>
      </w:pPr>
      <w:r>
        <w:rPr>
          <w:lang w:val="da-DK"/>
        </w:rPr>
        <w:t>På baggrund af de samlede udvælgelseskriterier ender der med at indgå 8.435 højtuddannede indvandrerkvinder i analys</w:t>
      </w:r>
      <w:r w:rsidRPr="00D50ED2">
        <w:rPr>
          <w:lang w:val="da-DK"/>
        </w:rPr>
        <w:t>en.</w:t>
      </w:r>
    </w:p>
    <w:p w:rsidR="006A46D4" w:rsidRPr="00B9492D" w:rsidRDefault="006A46D4" w:rsidP="006A46D4">
      <w:pPr>
        <w:pStyle w:val="Ingenafstand"/>
        <w:ind w:firstLine="720"/>
        <w:rPr>
          <w:lang w:val="da-DK"/>
        </w:rPr>
      </w:pPr>
      <w:r w:rsidRPr="00B9492D">
        <w:rPr>
          <w:lang w:val="da-DK"/>
        </w:rPr>
        <w:t xml:space="preserve">   Tabel 7.1: Selektion af målgruppe </w:t>
      </w:r>
    </w:p>
    <w:p w:rsidR="006A46D4" w:rsidRPr="00097A81" w:rsidRDefault="006A46D4" w:rsidP="006A46D4">
      <w:pPr>
        <w:pStyle w:val="Ingenafstand"/>
        <w:ind w:firstLine="720"/>
        <w:rPr>
          <w:b/>
          <w:lang w:val="da-DK"/>
        </w:rPr>
      </w:pPr>
    </w:p>
    <w:tbl>
      <w:tblPr>
        <w:tblW w:w="0" w:type="auto"/>
        <w:tblInd w:w="675" w:type="dxa"/>
        <w:tblBorders>
          <w:top w:val="single" w:sz="18" w:space="0" w:color="auto"/>
          <w:bottom w:val="single" w:sz="18" w:space="0" w:color="auto"/>
        </w:tblBorders>
        <w:tblLook w:val="04A0"/>
      </w:tblPr>
      <w:tblGrid>
        <w:gridCol w:w="3389"/>
        <w:gridCol w:w="2065"/>
        <w:gridCol w:w="3005"/>
      </w:tblGrid>
      <w:tr w:rsidR="006A46D4" w:rsidRPr="00B927AE" w:rsidTr="006A46D4">
        <w:tc>
          <w:tcPr>
            <w:tcW w:w="3389" w:type="dxa"/>
            <w:tcBorders>
              <w:top w:val="single" w:sz="18" w:space="0" w:color="auto"/>
              <w:left w:val="nil"/>
              <w:bottom w:val="single" w:sz="18" w:space="0" w:color="auto"/>
              <w:right w:val="nil"/>
            </w:tcBorders>
            <w:shd w:val="clear" w:color="auto" w:fill="4BACC6"/>
            <w:vAlign w:val="center"/>
          </w:tcPr>
          <w:p w:rsidR="006A46D4" w:rsidRPr="00DD0B7C" w:rsidRDefault="006A46D4" w:rsidP="006A46D4">
            <w:pPr>
              <w:pStyle w:val="Ingenafstand"/>
              <w:jc w:val="center"/>
              <w:rPr>
                <w:rFonts w:ascii="Calibri" w:eastAsia="Calibri" w:hAnsi="Calibri"/>
                <w:b/>
                <w:bCs/>
                <w:color w:val="FFFFFF"/>
                <w:lang w:val="da-DK"/>
              </w:rPr>
            </w:pPr>
            <w:r w:rsidRPr="00DD0B7C">
              <w:rPr>
                <w:rFonts w:ascii="Calibri" w:eastAsia="Calibri" w:hAnsi="Calibri"/>
                <w:b/>
                <w:bCs/>
                <w:color w:val="FFFFFF"/>
                <w:lang w:val="da-DK"/>
              </w:rPr>
              <w:t>Selektions kriterier</w:t>
            </w:r>
          </w:p>
        </w:tc>
        <w:tc>
          <w:tcPr>
            <w:tcW w:w="2065" w:type="dxa"/>
            <w:tcBorders>
              <w:top w:val="single" w:sz="18" w:space="0" w:color="auto"/>
              <w:left w:val="nil"/>
              <w:bottom w:val="single" w:sz="18" w:space="0" w:color="auto"/>
              <w:right w:val="nil"/>
            </w:tcBorders>
            <w:shd w:val="clear" w:color="auto" w:fill="4BACC6"/>
            <w:vAlign w:val="center"/>
          </w:tcPr>
          <w:p w:rsidR="006A46D4" w:rsidRPr="00DD0B7C" w:rsidRDefault="006A46D4" w:rsidP="006A46D4">
            <w:pPr>
              <w:pStyle w:val="Ingenafstand"/>
              <w:jc w:val="center"/>
              <w:rPr>
                <w:rFonts w:ascii="Calibri" w:eastAsia="Calibri" w:hAnsi="Calibri"/>
                <w:b/>
                <w:bCs/>
                <w:color w:val="FFFFFF"/>
                <w:lang w:val="da-DK"/>
              </w:rPr>
            </w:pPr>
            <w:r>
              <w:rPr>
                <w:rFonts w:ascii="Calibri" w:eastAsia="Calibri" w:hAnsi="Calibri"/>
                <w:b/>
                <w:bCs/>
                <w:color w:val="FFFFFF"/>
                <w:lang w:val="da-DK"/>
              </w:rPr>
              <w:t>I</w:t>
            </w:r>
            <w:r w:rsidRPr="00DD0B7C">
              <w:rPr>
                <w:rFonts w:ascii="Calibri" w:eastAsia="Calibri" w:hAnsi="Calibri"/>
                <w:b/>
                <w:bCs/>
                <w:color w:val="FFFFFF"/>
                <w:lang w:val="da-DK"/>
              </w:rPr>
              <w:t>ndivider</w:t>
            </w:r>
          </w:p>
        </w:tc>
        <w:tc>
          <w:tcPr>
            <w:tcW w:w="3005" w:type="dxa"/>
            <w:tcBorders>
              <w:top w:val="single" w:sz="18" w:space="0" w:color="auto"/>
              <w:left w:val="nil"/>
              <w:bottom w:val="single" w:sz="18" w:space="0" w:color="auto"/>
              <w:right w:val="nil"/>
            </w:tcBorders>
            <w:shd w:val="clear" w:color="auto" w:fill="4BACC6"/>
            <w:vAlign w:val="center"/>
          </w:tcPr>
          <w:p w:rsidR="006A46D4" w:rsidRDefault="006A46D4" w:rsidP="006A46D4">
            <w:pPr>
              <w:pStyle w:val="Ingenafstand"/>
              <w:jc w:val="center"/>
              <w:rPr>
                <w:rFonts w:ascii="Calibri" w:eastAsia="Calibri" w:hAnsi="Calibri"/>
                <w:b/>
                <w:bCs/>
                <w:color w:val="FFFFFF"/>
                <w:lang w:val="da-DK"/>
              </w:rPr>
            </w:pPr>
          </w:p>
          <w:p w:rsidR="006A46D4" w:rsidRDefault="006A46D4" w:rsidP="006A46D4">
            <w:pPr>
              <w:pStyle w:val="Ingenafstand"/>
              <w:jc w:val="center"/>
              <w:rPr>
                <w:rFonts w:ascii="Calibri" w:eastAsia="Calibri" w:hAnsi="Calibri"/>
                <w:b/>
                <w:bCs/>
                <w:color w:val="FFFFFF"/>
                <w:lang w:val="da-DK"/>
              </w:rPr>
            </w:pPr>
            <w:r w:rsidRPr="00DD0B7C">
              <w:rPr>
                <w:rFonts w:ascii="Calibri" w:eastAsia="Calibri" w:hAnsi="Calibri"/>
                <w:b/>
                <w:bCs/>
                <w:color w:val="FFFFFF"/>
                <w:lang w:val="da-DK"/>
              </w:rPr>
              <w:t>Procentuel reduktion</w:t>
            </w:r>
          </w:p>
          <w:p w:rsidR="006A46D4" w:rsidRPr="00DD0B7C" w:rsidRDefault="006A46D4" w:rsidP="006A46D4">
            <w:pPr>
              <w:pStyle w:val="Ingenafstand"/>
              <w:jc w:val="center"/>
              <w:rPr>
                <w:rFonts w:ascii="Calibri" w:eastAsia="Calibri" w:hAnsi="Calibri"/>
                <w:b/>
                <w:bCs/>
                <w:color w:val="FFFFFF"/>
                <w:lang w:val="da-DK"/>
              </w:rPr>
            </w:pPr>
          </w:p>
        </w:tc>
      </w:tr>
      <w:tr w:rsidR="006A46D4" w:rsidRPr="00B927AE" w:rsidTr="006A46D4">
        <w:tc>
          <w:tcPr>
            <w:tcW w:w="3389" w:type="dxa"/>
            <w:tcBorders>
              <w:left w:val="nil"/>
              <w:bottom w:val="nil"/>
              <w:right w:val="nil"/>
            </w:tcBorders>
            <w:shd w:val="clear" w:color="auto" w:fill="4BACC6"/>
          </w:tcPr>
          <w:p w:rsidR="006A46D4" w:rsidRPr="00DD0B7C" w:rsidRDefault="006A46D4" w:rsidP="006A46D4">
            <w:pPr>
              <w:pStyle w:val="Ingenafstand"/>
              <w:numPr>
                <w:ilvl w:val="0"/>
                <w:numId w:val="22"/>
              </w:numPr>
              <w:rPr>
                <w:rFonts w:ascii="Calibri" w:eastAsia="Calibri" w:hAnsi="Calibri"/>
                <w:b/>
                <w:bCs/>
                <w:color w:val="FFFFFF"/>
                <w:lang w:val="da-DK"/>
              </w:rPr>
            </w:pPr>
            <w:r w:rsidRPr="00DD0B7C">
              <w:rPr>
                <w:rFonts w:ascii="Calibri" w:eastAsia="Calibri" w:hAnsi="Calibri"/>
                <w:b/>
                <w:bCs/>
                <w:color w:val="FFFFFF"/>
                <w:lang w:val="da-DK"/>
              </w:rPr>
              <w:t>Samlede population af første generations indvandrere</w:t>
            </w:r>
            <w:r>
              <w:rPr>
                <w:rFonts w:ascii="Calibri" w:eastAsia="Calibri" w:hAnsi="Calibri"/>
                <w:b/>
                <w:bCs/>
                <w:color w:val="FFFFFF"/>
                <w:lang w:val="da-DK"/>
              </w:rPr>
              <w:t xml:space="preserve"> i DK (i 2006)</w:t>
            </w:r>
          </w:p>
        </w:tc>
        <w:tc>
          <w:tcPr>
            <w:tcW w:w="2065" w:type="dxa"/>
            <w:shd w:val="clear" w:color="auto" w:fill="D8D8D8"/>
            <w:vAlign w:val="center"/>
          </w:tcPr>
          <w:p w:rsidR="006A46D4" w:rsidRPr="00B927AE" w:rsidRDefault="006A46D4" w:rsidP="006A46D4">
            <w:pPr>
              <w:pStyle w:val="Ingenafstand"/>
              <w:jc w:val="center"/>
              <w:rPr>
                <w:rFonts w:ascii="Calibri" w:eastAsia="Calibri" w:hAnsi="Calibri"/>
                <w:sz w:val="24"/>
                <w:lang w:val="da-DK"/>
              </w:rPr>
            </w:pPr>
            <w:r w:rsidRPr="00B927AE">
              <w:rPr>
                <w:rFonts w:ascii="Calibri" w:eastAsia="Calibri" w:hAnsi="Calibri"/>
                <w:sz w:val="24"/>
                <w:lang w:val="da-DK"/>
              </w:rPr>
              <w:t>348.</w:t>
            </w:r>
            <w:r>
              <w:rPr>
                <w:rFonts w:ascii="Calibri" w:eastAsia="Calibri" w:hAnsi="Calibri"/>
                <w:sz w:val="24"/>
                <w:lang w:val="da-DK"/>
              </w:rPr>
              <w:t>748</w:t>
            </w:r>
          </w:p>
        </w:tc>
        <w:tc>
          <w:tcPr>
            <w:tcW w:w="3005" w:type="dxa"/>
            <w:shd w:val="clear" w:color="auto" w:fill="D8D8D8"/>
            <w:vAlign w:val="center"/>
          </w:tcPr>
          <w:p w:rsidR="006A46D4" w:rsidRPr="00167E9A" w:rsidRDefault="006A46D4" w:rsidP="006A46D4">
            <w:pPr>
              <w:pStyle w:val="Ingenafstand"/>
              <w:jc w:val="center"/>
              <w:rPr>
                <w:rFonts w:ascii="Calibri" w:eastAsia="Calibri" w:hAnsi="Calibri"/>
                <w:sz w:val="24"/>
                <w:lang w:val="da-DK"/>
              </w:rPr>
            </w:pPr>
            <w:r w:rsidRPr="00167E9A">
              <w:rPr>
                <w:rFonts w:ascii="Calibri" w:eastAsia="Calibri" w:hAnsi="Calibri"/>
                <w:sz w:val="24"/>
                <w:lang w:val="da-DK"/>
              </w:rPr>
              <w:t>100</w:t>
            </w:r>
            <w:r>
              <w:rPr>
                <w:rFonts w:ascii="Calibri" w:eastAsia="Calibri" w:hAnsi="Calibri"/>
                <w:sz w:val="24"/>
                <w:lang w:val="da-DK"/>
              </w:rPr>
              <w:t xml:space="preserve"> </w:t>
            </w:r>
            <w:r w:rsidRPr="00167E9A">
              <w:rPr>
                <w:rFonts w:ascii="Calibri" w:eastAsia="Calibri" w:hAnsi="Calibri"/>
                <w:sz w:val="24"/>
                <w:lang w:val="da-DK"/>
              </w:rPr>
              <w:t>pct.</w:t>
            </w:r>
          </w:p>
        </w:tc>
      </w:tr>
      <w:tr w:rsidR="006A46D4" w:rsidRPr="00B927AE" w:rsidTr="006A46D4">
        <w:tc>
          <w:tcPr>
            <w:tcW w:w="3389" w:type="dxa"/>
            <w:tcBorders>
              <w:left w:val="nil"/>
              <w:bottom w:val="nil"/>
              <w:right w:val="nil"/>
            </w:tcBorders>
            <w:shd w:val="clear" w:color="auto" w:fill="4BACC6"/>
          </w:tcPr>
          <w:p w:rsidR="006A46D4" w:rsidRPr="00DD0B7C" w:rsidRDefault="006A46D4" w:rsidP="006A46D4">
            <w:pPr>
              <w:pStyle w:val="Ingenafstand"/>
              <w:numPr>
                <w:ilvl w:val="0"/>
                <w:numId w:val="22"/>
              </w:numPr>
              <w:rPr>
                <w:rFonts w:ascii="Calibri" w:eastAsia="Calibri" w:hAnsi="Calibri"/>
                <w:b/>
                <w:bCs/>
                <w:color w:val="FFFFFF"/>
                <w:lang w:val="da-DK"/>
              </w:rPr>
            </w:pPr>
            <w:r w:rsidRPr="00DD0B7C">
              <w:rPr>
                <w:rFonts w:ascii="Calibri" w:eastAsia="Calibri" w:hAnsi="Calibri"/>
                <w:b/>
                <w:bCs/>
                <w:color w:val="FFFFFF"/>
                <w:lang w:val="da-DK"/>
              </w:rPr>
              <w:t xml:space="preserve">Individer </w:t>
            </w:r>
            <w:r>
              <w:rPr>
                <w:rFonts w:ascii="Calibri" w:eastAsia="Calibri" w:hAnsi="Calibri"/>
                <w:b/>
                <w:bCs/>
                <w:color w:val="FFFFFF"/>
                <w:lang w:val="da-DK"/>
              </w:rPr>
              <w:t xml:space="preserve">med </w:t>
            </w:r>
            <w:r w:rsidRPr="00DD0B7C">
              <w:rPr>
                <w:rFonts w:ascii="Calibri" w:eastAsia="Calibri" w:hAnsi="Calibri"/>
                <w:b/>
                <w:bCs/>
                <w:color w:val="FFFFFF"/>
                <w:lang w:val="da-DK"/>
              </w:rPr>
              <w:t>en PSTILL2</w:t>
            </w:r>
            <w:r>
              <w:rPr>
                <w:rFonts w:ascii="Calibri" w:eastAsia="Calibri" w:hAnsi="Calibri"/>
                <w:b/>
                <w:bCs/>
                <w:color w:val="FFFFFF"/>
                <w:lang w:val="da-DK"/>
              </w:rPr>
              <w:t>-værdi</w:t>
            </w:r>
          </w:p>
        </w:tc>
        <w:tc>
          <w:tcPr>
            <w:tcW w:w="2065" w:type="dxa"/>
            <w:vAlign w:val="center"/>
          </w:tcPr>
          <w:p w:rsidR="006A46D4" w:rsidRPr="00B927AE" w:rsidRDefault="006A46D4" w:rsidP="006A46D4">
            <w:pPr>
              <w:pStyle w:val="Ingenafstand"/>
              <w:jc w:val="center"/>
              <w:rPr>
                <w:rFonts w:ascii="Calibri" w:eastAsia="Calibri" w:hAnsi="Calibri"/>
                <w:sz w:val="24"/>
                <w:lang w:val="da-DK"/>
              </w:rPr>
            </w:pPr>
            <w:r w:rsidRPr="00B927AE">
              <w:rPr>
                <w:rFonts w:ascii="Calibri" w:eastAsia="Calibri" w:hAnsi="Calibri"/>
                <w:sz w:val="24"/>
                <w:lang w:val="da-DK"/>
              </w:rPr>
              <w:t>337.640</w:t>
            </w:r>
          </w:p>
        </w:tc>
        <w:tc>
          <w:tcPr>
            <w:tcW w:w="3005" w:type="dxa"/>
            <w:vAlign w:val="center"/>
          </w:tcPr>
          <w:p w:rsidR="006A46D4" w:rsidRPr="00167E9A" w:rsidRDefault="006A46D4" w:rsidP="006A46D4">
            <w:pPr>
              <w:pStyle w:val="Ingenafstand"/>
              <w:jc w:val="center"/>
              <w:rPr>
                <w:rFonts w:ascii="Calibri" w:eastAsia="Calibri" w:hAnsi="Calibri"/>
                <w:sz w:val="24"/>
                <w:lang w:val="da-DK"/>
              </w:rPr>
            </w:pPr>
            <w:r w:rsidRPr="00167E9A">
              <w:rPr>
                <w:rFonts w:ascii="Calibri" w:eastAsia="Calibri" w:hAnsi="Calibri"/>
                <w:sz w:val="24"/>
                <w:lang w:val="da-DK"/>
              </w:rPr>
              <w:t>96,8</w:t>
            </w:r>
            <w:r>
              <w:rPr>
                <w:rFonts w:ascii="Calibri" w:eastAsia="Calibri" w:hAnsi="Calibri"/>
                <w:sz w:val="24"/>
                <w:lang w:val="da-DK"/>
              </w:rPr>
              <w:t xml:space="preserve"> </w:t>
            </w:r>
            <w:r w:rsidRPr="00167E9A">
              <w:rPr>
                <w:rFonts w:ascii="Calibri" w:eastAsia="Calibri" w:hAnsi="Calibri"/>
                <w:sz w:val="24"/>
                <w:lang w:val="da-DK"/>
              </w:rPr>
              <w:t>pct.</w:t>
            </w:r>
          </w:p>
        </w:tc>
      </w:tr>
      <w:tr w:rsidR="006A46D4" w:rsidRPr="00B927AE" w:rsidTr="006A46D4">
        <w:tc>
          <w:tcPr>
            <w:tcW w:w="3389" w:type="dxa"/>
            <w:tcBorders>
              <w:left w:val="nil"/>
              <w:bottom w:val="nil"/>
              <w:right w:val="nil"/>
            </w:tcBorders>
            <w:shd w:val="clear" w:color="auto" w:fill="4BACC6"/>
          </w:tcPr>
          <w:p w:rsidR="006A46D4" w:rsidRPr="00DD0B7C" w:rsidRDefault="006A46D4" w:rsidP="006A46D4">
            <w:pPr>
              <w:pStyle w:val="Ingenafstand"/>
              <w:numPr>
                <w:ilvl w:val="0"/>
                <w:numId w:val="22"/>
              </w:numPr>
              <w:rPr>
                <w:rFonts w:ascii="Calibri" w:eastAsia="Calibri" w:hAnsi="Calibri"/>
                <w:b/>
                <w:bCs/>
                <w:color w:val="FFFFFF"/>
                <w:lang w:val="da-DK"/>
              </w:rPr>
            </w:pPr>
            <w:r w:rsidRPr="00DD0B7C">
              <w:rPr>
                <w:rFonts w:ascii="Calibri" w:eastAsia="Calibri" w:hAnsi="Calibri"/>
                <w:b/>
                <w:bCs/>
                <w:color w:val="FFFFFF"/>
                <w:lang w:val="da-DK"/>
              </w:rPr>
              <w:t>Kvinder</w:t>
            </w:r>
          </w:p>
        </w:tc>
        <w:tc>
          <w:tcPr>
            <w:tcW w:w="2065" w:type="dxa"/>
            <w:shd w:val="clear" w:color="auto" w:fill="D8D8D8"/>
            <w:vAlign w:val="center"/>
          </w:tcPr>
          <w:p w:rsidR="006A46D4" w:rsidRPr="00B927AE" w:rsidRDefault="006A46D4" w:rsidP="006A46D4">
            <w:pPr>
              <w:pStyle w:val="Ingenafstand"/>
              <w:jc w:val="center"/>
              <w:rPr>
                <w:rFonts w:ascii="Calibri" w:eastAsia="Calibri" w:hAnsi="Calibri"/>
                <w:sz w:val="24"/>
                <w:lang w:val="da-DK"/>
              </w:rPr>
            </w:pPr>
            <w:r w:rsidRPr="00B927AE">
              <w:rPr>
                <w:rFonts w:ascii="Calibri" w:eastAsia="Calibri" w:hAnsi="Calibri"/>
                <w:sz w:val="24"/>
                <w:lang w:val="da-DK"/>
              </w:rPr>
              <w:t>170.802</w:t>
            </w:r>
          </w:p>
        </w:tc>
        <w:tc>
          <w:tcPr>
            <w:tcW w:w="3005" w:type="dxa"/>
            <w:shd w:val="clear" w:color="auto" w:fill="D8D8D8"/>
            <w:vAlign w:val="center"/>
          </w:tcPr>
          <w:p w:rsidR="006A46D4" w:rsidRPr="00167E9A" w:rsidRDefault="006A46D4" w:rsidP="006A46D4">
            <w:pPr>
              <w:pStyle w:val="Ingenafstand"/>
              <w:jc w:val="center"/>
              <w:rPr>
                <w:rFonts w:ascii="Calibri" w:eastAsia="Calibri" w:hAnsi="Calibri"/>
                <w:sz w:val="24"/>
                <w:lang w:val="da-DK"/>
              </w:rPr>
            </w:pPr>
            <w:r w:rsidRPr="00167E9A">
              <w:rPr>
                <w:rFonts w:ascii="Calibri" w:eastAsia="Calibri" w:hAnsi="Calibri"/>
                <w:sz w:val="24"/>
                <w:lang w:val="da-DK"/>
              </w:rPr>
              <w:t>48,9</w:t>
            </w:r>
            <w:r>
              <w:rPr>
                <w:rFonts w:ascii="Calibri" w:eastAsia="Calibri" w:hAnsi="Calibri"/>
                <w:sz w:val="24"/>
                <w:lang w:val="da-DK"/>
              </w:rPr>
              <w:t xml:space="preserve"> </w:t>
            </w:r>
            <w:r w:rsidRPr="00167E9A">
              <w:rPr>
                <w:rFonts w:ascii="Calibri" w:eastAsia="Calibri" w:hAnsi="Calibri"/>
                <w:sz w:val="24"/>
                <w:lang w:val="da-DK"/>
              </w:rPr>
              <w:t>pct.</w:t>
            </w:r>
          </w:p>
        </w:tc>
      </w:tr>
      <w:tr w:rsidR="006A46D4" w:rsidRPr="00B927AE" w:rsidTr="006A46D4">
        <w:tc>
          <w:tcPr>
            <w:tcW w:w="3389" w:type="dxa"/>
            <w:tcBorders>
              <w:left w:val="nil"/>
              <w:bottom w:val="nil"/>
              <w:right w:val="nil"/>
            </w:tcBorders>
            <w:shd w:val="clear" w:color="auto" w:fill="4BACC6"/>
          </w:tcPr>
          <w:p w:rsidR="006A46D4" w:rsidRPr="00DD0B7C" w:rsidRDefault="006A46D4" w:rsidP="006A46D4">
            <w:pPr>
              <w:pStyle w:val="Ingenafstand"/>
              <w:numPr>
                <w:ilvl w:val="0"/>
                <w:numId w:val="22"/>
              </w:numPr>
              <w:rPr>
                <w:rFonts w:ascii="Calibri" w:eastAsia="Calibri" w:hAnsi="Calibri"/>
                <w:b/>
                <w:bCs/>
                <w:color w:val="FFFFFF"/>
                <w:lang w:val="da-DK"/>
              </w:rPr>
            </w:pPr>
            <w:r>
              <w:rPr>
                <w:rFonts w:ascii="Calibri" w:eastAsia="Calibri" w:hAnsi="Calibri"/>
                <w:b/>
                <w:bCs/>
                <w:color w:val="FFFFFF"/>
                <w:lang w:val="da-DK"/>
              </w:rPr>
              <w:t>K</w:t>
            </w:r>
            <w:r w:rsidRPr="00DD0B7C">
              <w:rPr>
                <w:rFonts w:ascii="Calibri" w:eastAsia="Calibri" w:hAnsi="Calibri"/>
                <w:b/>
                <w:bCs/>
                <w:color w:val="FFFFFF"/>
                <w:lang w:val="da-DK"/>
              </w:rPr>
              <w:t>vinder som har været her i minimum 5 år</w:t>
            </w:r>
          </w:p>
        </w:tc>
        <w:tc>
          <w:tcPr>
            <w:tcW w:w="2065" w:type="dxa"/>
            <w:vAlign w:val="center"/>
          </w:tcPr>
          <w:p w:rsidR="006A46D4" w:rsidRPr="00B927AE" w:rsidRDefault="006A46D4" w:rsidP="006A46D4">
            <w:pPr>
              <w:pStyle w:val="Ingenafstand"/>
              <w:jc w:val="center"/>
              <w:rPr>
                <w:rFonts w:ascii="Calibri" w:eastAsia="Calibri" w:hAnsi="Calibri"/>
                <w:sz w:val="24"/>
                <w:lang w:val="da-DK"/>
              </w:rPr>
            </w:pPr>
            <w:r w:rsidRPr="00B927AE">
              <w:rPr>
                <w:rFonts w:ascii="Calibri" w:eastAsia="Calibri" w:hAnsi="Calibri"/>
                <w:sz w:val="24"/>
                <w:lang w:val="da-DK"/>
              </w:rPr>
              <w:t>83.573</w:t>
            </w:r>
          </w:p>
        </w:tc>
        <w:tc>
          <w:tcPr>
            <w:tcW w:w="3005" w:type="dxa"/>
            <w:vAlign w:val="center"/>
          </w:tcPr>
          <w:p w:rsidR="006A46D4" w:rsidRPr="00167E9A" w:rsidRDefault="006A46D4" w:rsidP="006A46D4">
            <w:pPr>
              <w:pStyle w:val="Ingenafstand"/>
              <w:jc w:val="center"/>
              <w:rPr>
                <w:rFonts w:ascii="Calibri" w:eastAsia="Calibri" w:hAnsi="Calibri"/>
                <w:sz w:val="24"/>
                <w:lang w:val="da-DK"/>
              </w:rPr>
            </w:pPr>
            <w:r w:rsidRPr="00167E9A">
              <w:rPr>
                <w:rFonts w:ascii="Calibri" w:eastAsia="Calibri" w:hAnsi="Calibri"/>
                <w:sz w:val="24"/>
                <w:lang w:val="da-DK"/>
              </w:rPr>
              <w:t>23,9</w:t>
            </w:r>
            <w:r>
              <w:rPr>
                <w:rFonts w:ascii="Calibri" w:eastAsia="Calibri" w:hAnsi="Calibri"/>
                <w:sz w:val="24"/>
                <w:lang w:val="da-DK"/>
              </w:rPr>
              <w:t xml:space="preserve"> </w:t>
            </w:r>
            <w:r w:rsidRPr="00167E9A">
              <w:rPr>
                <w:rFonts w:ascii="Calibri" w:eastAsia="Calibri" w:hAnsi="Calibri"/>
                <w:sz w:val="24"/>
                <w:lang w:val="da-DK"/>
              </w:rPr>
              <w:t>pct.</w:t>
            </w:r>
          </w:p>
        </w:tc>
      </w:tr>
      <w:tr w:rsidR="006A46D4" w:rsidRPr="00B927AE" w:rsidTr="006A46D4">
        <w:tc>
          <w:tcPr>
            <w:tcW w:w="3389" w:type="dxa"/>
            <w:tcBorders>
              <w:left w:val="nil"/>
              <w:bottom w:val="nil"/>
              <w:right w:val="nil"/>
            </w:tcBorders>
            <w:shd w:val="clear" w:color="auto" w:fill="4BACC6"/>
          </w:tcPr>
          <w:p w:rsidR="006A46D4" w:rsidRPr="00DD0B7C" w:rsidRDefault="006A46D4" w:rsidP="006A46D4">
            <w:pPr>
              <w:pStyle w:val="Ingenafstand"/>
              <w:numPr>
                <w:ilvl w:val="0"/>
                <w:numId w:val="22"/>
              </w:numPr>
              <w:rPr>
                <w:rFonts w:ascii="Calibri" w:eastAsia="Calibri" w:hAnsi="Calibri"/>
                <w:b/>
                <w:bCs/>
                <w:color w:val="FFFFFF"/>
                <w:lang w:val="da-DK"/>
              </w:rPr>
            </w:pPr>
            <w:r w:rsidRPr="00DD0B7C">
              <w:rPr>
                <w:rFonts w:ascii="Calibri" w:eastAsia="Calibri" w:hAnsi="Calibri"/>
                <w:b/>
                <w:bCs/>
                <w:color w:val="FFFFFF"/>
                <w:lang w:val="da-DK"/>
              </w:rPr>
              <w:t xml:space="preserve">Kvinder </w:t>
            </w:r>
            <w:r>
              <w:rPr>
                <w:rFonts w:ascii="Calibri" w:eastAsia="Calibri" w:hAnsi="Calibri"/>
                <w:b/>
                <w:bCs/>
                <w:color w:val="FFFFFF"/>
                <w:lang w:val="da-DK"/>
              </w:rPr>
              <w:t>ankommet</w:t>
            </w:r>
            <w:r w:rsidRPr="00DD0B7C">
              <w:rPr>
                <w:rFonts w:ascii="Calibri" w:eastAsia="Calibri" w:hAnsi="Calibri"/>
                <w:b/>
                <w:bCs/>
                <w:color w:val="FFFFFF"/>
                <w:lang w:val="da-DK"/>
              </w:rPr>
              <w:t xml:space="preserve"> mellem 1990 og 2001 </w:t>
            </w:r>
            <w:r>
              <w:rPr>
                <w:rFonts w:ascii="Calibri" w:eastAsia="Calibri" w:hAnsi="Calibri"/>
                <w:b/>
                <w:bCs/>
                <w:color w:val="FFFFFF"/>
                <w:lang w:val="da-DK"/>
              </w:rPr>
              <w:t xml:space="preserve">med ankomstalder mellem </w:t>
            </w:r>
            <w:r w:rsidRPr="00DD0B7C">
              <w:rPr>
                <w:rFonts w:ascii="Calibri" w:eastAsia="Calibri" w:hAnsi="Calibri"/>
                <w:b/>
                <w:bCs/>
                <w:color w:val="FFFFFF"/>
                <w:lang w:val="da-DK"/>
              </w:rPr>
              <w:t>23 og 55</w:t>
            </w:r>
            <w:r>
              <w:rPr>
                <w:rFonts w:ascii="Calibri" w:eastAsia="Calibri" w:hAnsi="Calibri"/>
                <w:b/>
                <w:bCs/>
                <w:color w:val="FFFFFF"/>
                <w:lang w:val="da-DK"/>
              </w:rPr>
              <w:t xml:space="preserve"> år</w:t>
            </w:r>
          </w:p>
        </w:tc>
        <w:tc>
          <w:tcPr>
            <w:tcW w:w="2065" w:type="dxa"/>
            <w:shd w:val="clear" w:color="auto" w:fill="D8D8D8"/>
            <w:vAlign w:val="center"/>
          </w:tcPr>
          <w:p w:rsidR="006A46D4" w:rsidRPr="00B927AE" w:rsidRDefault="006A46D4" w:rsidP="006A46D4">
            <w:pPr>
              <w:pStyle w:val="Ingenafstand"/>
              <w:jc w:val="center"/>
              <w:rPr>
                <w:rFonts w:ascii="Calibri" w:eastAsia="Calibri" w:hAnsi="Calibri"/>
                <w:sz w:val="24"/>
                <w:lang w:val="da-DK"/>
              </w:rPr>
            </w:pPr>
            <w:r w:rsidRPr="00B927AE">
              <w:rPr>
                <w:rFonts w:ascii="Calibri" w:eastAsia="Calibri" w:hAnsi="Calibri"/>
                <w:sz w:val="24"/>
                <w:lang w:val="da-DK"/>
              </w:rPr>
              <w:t>45.004</w:t>
            </w:r>
          </w:p>
        </w:tc>
        <w:tc>
          <w:tcPr>
            <w:tcW w:w="3005" w:type="dxa"/>
            <w:shd w:val="clear" w:color="auto" w:fill="D8D8D8"/>
            <w:vAlign w:val="center"/>
          </w:tcPr>
          <w:p w:rsidR="006A46D4" w:rsidRPr="00167E9A" w:rsidRDefault="006A46D4" w:rsidP="006A46D4">
            <w:pPr>
              <w:pStyle w:val="Ingenafstand"/>
              <w:jc w:val="center"/>
              <w:rPr>
                <w:rFonts w:ascii="Calibri" w:eastAsia="Calibri" w:hAnsi="Calibri"/>
                <w:sz w:val="24"/>
                <w:lang w:val="da-DK"/>
              </w:rPr>
            </w:pPr>
            <w:r w:rsidRPr="00167E9A">
              <w:rPr>
                <w:rFonts w:ascii="Calibri" w:eastAsia="Calibri" w:hAnsi="Calibri"/>
                <w:sz w:val="24"/>
                <w:lang w:val="da-DK"/>
              </w:rPr>
              <w:t>12,9</w:t>
            </w:r>
            <w:r>
              <w:rPr>
                <w:rFonts w:ascii="Calibri" w:eastAsia="Calibri" w:hAnsi="Calibri"/>
                <w:sz w:val="24"/>
                <w:lang w:val="da-DK"/>
              </w:rPr>
              <w:t xml:space="preserve"> </w:t>
            </w:r>
            <w:r w:rsidRPr="00167E9A">
              <w:rPr>
                <w:rFonts w:ascii="Calibri" w:eastAsia="Calibri" w:hAnsi="Calibri"/>
                <w:sz w:val="24"/>
                <w:lang w:val="da-DK"/>
              </w:rPr>
              <w:t>pct.</w:t>
            </w:r>
          </w:p>
        </w:tc>
      </w:tr>
      <w:tr w:rsidR="006A46D4" w:rsidRPr="00B927AE" w:rsidTr="006A46D4">
        <w:tc>
          <w:tcPr>
            <w:tcW w:w="3389" w:type="dxa"/>
            <w:tcBorders>
              <w:left w:val="nil"/>
              <w:bottom w:val="nil"/>
              <w:right w:val="nil"/>
            </w:tcBorders>
            <w:shd w:val="clear" w:color="auto" w:fill="4BACC6"/>
          </w:tcPr>
          <w:p w:rsidR="006A46D4" w:rsidRPr="00DD0B7C" w:rsidRDefault="006A46D4" w:rsidP="006A46D4">
            <w:pPr>
              <w:pStyle w:val="Ingenafstand"/>
              <w:numPr>
                <w:ilvl w:val="0"/>
                <w:numId w:val="22"/>
              </w:numPr>
              <w:rPr>
                <w:rFonts w:ascii="Calibri" w:eastAsia="Calibri" w:hAnsi="Calibri"/>
                <w:b/>
                <w:bCs/>
                <w:color w:val="FFFFFF"/>
                <w:lang w:val="da-DK"/>
              </w:rPr>
            </w:pPr>
            <w:r w:rsidRPr="00DD0B7C">
              <w:rPr>
                <w:rFonts w:ascii="Calibri" w:eastAsia="Calibri" w:hAnsi="Calibri"/>
                <w:b/>
                <w:bCs/>
                <w:color w:val="FFFFFF"/>
                <w:lang w:val="da-DK"/>
              </w:rPr>
              <w:t xml:space="preserve">Kvinder med </w:t>
            </w:r>
            <w:r>
              <w:rPr>
                <w:rFonts w:ascii="Calibri" w:eastAsia="Calibri" w:hAnsi="Calibri"/>
                <w:b/>
                <w:bCs/>
                <w:color w:val="FFFFFF"/>
                <w:lang w:val="da-DK"/>
              </w:rPr>
              <w:t>LVU eller MVU</w:t>
            </w:r>
          </w:p>
        </w:tc>
        <w:tc>
          <w:tcPr>
            <w:tcW w:w="2065" w:type="dxa"/>
            <w:vAlign w:val="center"/>
          </w:tcPr>
          <w:p w:rsidR="006A46D4" w:rsidRPr="00B927AE" w:rsidRDefault="006A46D4" w:rsidP="006A46D4">
            <w:pPr>
              <w:pStyle w:val="Ingenafstand"/>
              <w:jc w:val="center"/>
              <w:rPr>
                <w:rFonts w:ascii="Calibri" w:eastAsia="Calibri" w:hAnsi="Calibri"/>
                <w:sz w:val="24"/>
                <w:lang w:val="da-DK"/>
              </w:rPr>
            </w:pPr>
            <w:r>
              <w:rPr>
                <w:rFonts w:ascii="Calibri" w:eastAsia="Calibri" w:hAnsi="Calibri"/>
                <w:sz w:val="24"/>
                <w:lang w:val="da-DK"/>
              </w:rPr>
              <w:t>8</w:t>
            </w:r>
            <w:r w:rsidRPr="00B927AE">
              <w:rPr>
                <w:rFonts w:ascii="Calibri" w:eastAsia="Calibri" w:hAnsi="Calibri"/>
                <w:sz w:val="24"/>
                <w:lang w:val="da-DK"/>
              </w:rPr>
              <w:t>.</w:t>
            </w:r>
            <w:r>
              <w:rPr>
                <w:rFonts w:ascii="Calibri" w:eastAsia="Calibri" w:hAnsi="Calibri"/>
                <w:sz w:val="24"/>
                <w:lang w:val="da-DK"/>
              </w:rPr>
              <w:t>435</w:t>
            </w:r>
          </w:p>
        </w:tc>
        <w:tc>
          <w:tcPr>
            <w:tcW w:w="3005" w:type="dxa"/>
            <w:vAlign w:val="center"/>
          </w:tcPr>
          <w:p w:rsidR="006A46D4" w:rsidRPr="00167E9A" w:rsidRDefault="006A46D4" w:rsidP="006A46D4">
            <w:pPr>
              <w:pStyle w:val="Ingenafstand"/>
              <w:jc w:val="center"/>
              <w:rPr>
                <w:rFonts w:ascii="Calibri" w:eastAsia="Calibri" w:hAnsi="Calibri"/>
                <w:sz w:val="24"/>
                <w:lang w:val="da-DK"/>
              </w:rPr>
            </w:pPr>
            <w:r w:rsidRPr="00167E9A">
              <w:rPr>
                <w:rFonts w:ascii="Calibri" w:eastAsia="Calibri" w:hAnsi="Calibri"/>
                <w:sz w:val="24"/>
                <w:lang w:val="da-DK"/>
              </w:rPr>
              <w:t>2,42</w:t>
            </w:r>
            <w:r>
              <w:rPr>
                <w:rFonts w:ascii="Calibri" w:eastAsia="Calibri" w:hAnsi="Calibri"/>
                <w:sz w:val="24"/>
                <w:lang w:val="da-DK"/>
              </w:rPr>
              <w:t xml:space="preserve"> </w:t>
            </w:r>
            <w:r w:rsidRPr="00167E9A">
              <w:rPr>
                <w:rFonts w:ascii="Calibri" w:eastAsia="Calibri" w:hAnsi="Calibri"/>
                <w:sz w:val="24"/>
                <w:lang w:val="da-DK"/>
              </w:rPr>
              <w:t xml:space="preserve">pct. </w:t>
            </w:r>
          </w:p>
        </w:tc>
      </w:tr>
      <w:tr w:rsidR="006A46D4" w:rsidRPr="00B927AE" w:rsidTr="006A46D4">
        <w:tc>
          <w:tcPr>
            <w:tcW w:w="3389" w:type="dxa"/>
            <w:tcBorders>
              <w:left w:val="nil"/>
              <w:bottom w:val="single" w:sz="18" w:space="0" w:color="auto"/>
              <w:right w:val="nil"/>
            </w:tcBorders>
            <w:shd w:val="clear" w:color="auto" w:fill="4BACC6"/>
          </w:tcPr>
          <w:p w:rsidR="006A46D4" w:rsidRDefault="006A46D4" w:rsidP="006A46D4">
            <w:pPr>
              <w:pStyle w:val="Ingenafstand"/>
              <w:rPr>
                <w:rFonts w:ascii="Calibri" w:eastAsia="Calibri" w:hAnsi="Calibri"/>
                <w:b/>
                <w:bCs/>
                <w:i/>
                <w:color w:val="FFFFFF"/>
                <w:lang w:val="da-DK"/>
              </w:rPr>
            </w:pPr>
          </w:p>
          <w:p w:rsidR="006A46D4" w:rsidRPr="00DD0B7C" w:rsidRDefault="006A46D4" w:rsidP="006A46D4">
            <w:pPr>
              <w:pStyle w:val="Ingenafstand"/>
              <w:numPr>
                <w:ilvl w:val="0"/>
                <w:numId w:val="22"/>
              </w:numPr>
              <w:rPr>
                <w:rFonts w:ascii="Calibri" w:eastAsia="Calibri" w:hAnsi="Calibri"/>
                <w:b/>
                <w:bCs/>
                <w:i/>
                <w:color w:val="FFFFFF"/>
                <w:lang w:val="da-DK"/>
              </w:rPr>
            </w:pPr>
            <w:r w:rsidRPr="00DD0B7C">
              <w:rPr>
                <w:rFonts w:ascii="Calibri" w:eastAsia="Calibri" w:hAnsi="Calibri"/>
                <w:b/>
                <w:bCs/>
                <w:i/>
                <w:color w:val="FFFFFF"/>
                <w:lang w:val="da-DK"/>
              </w:rPr>
              <w:t xml:space="preserve">Endelig </w:t>
            </w:r>
            <w:r>
              <w:rPr>
                <w:rFonts w:ascii="Calibri" w:eastAsia="Calibri" w:hAnsi="Calibri"/>
                <w:b/>
                <w:bCs/>
                <w:i/>
                <w:color w:val="FFFFFF"/>
                <w:lang w:val="da-DK"/>
              </w:rPr>
              <w:t>målgruppe</w:t>
            </w:r>
          </w:p>
        </w:tc>
        <w:tc>
          <w:tcPr>
            <w:tcW w:w="2065" w:type="dxa"/>
            <w:shd w:val="clear" w:color="auto" w:fill="D8D8D8"/>
            <w:vAlign w:val="center"/>
          </w:tcPr>
          <w:p w:rsidR="006A46D4" w:rsidRPr="00B927AE" w:rsidRDefault="006A46D4" w:rsidP="006A46D4">
            <w:pPr>
              <w:pStyle w:val="Ingenafstand"/>
              <w:jc w:val="center"/>
              <w:rPr>
                <w:rFonts w:ascii="Calibri" w:eastAsia="Calibri" w:hAnsi="Calibri"/>
                <w:b/>
                <w:sz w:val="24"/>
                <w:lang w:val="da-DK"/>
              </w:rPr>
            </w:pPr>
            <w:r>
              <w:rPr>
                <w:rFonts w:ascii="Calibri" w:eastAsia="Calibri" w:hAnsi="Calibri"/>
                <w:b/>
                <w:sz w:val="24"/>
                <w:lang w:val="da-DK"/>
              </w:rPr>
              <w:t xml:space="preserve">8.435 </w:t>
            </w:r>
            <w:r w:rsidRPr="00B927AE">
              <w:rPr>
                <w:rFonts w:ascii="Calibri" w:eastAsia="Calibri" w:hAnsi="Calibri"/>
                <w:b/>
                <w:sz w:val="24"/>
                <w:lang w:val="da-DK"/>
              </w:rPr>
              <w:t>højtuddannede indvandrerkvinder</w:t>
            </w:r>
          </w:p>
        </w:tc>
        <w:tc>
          <w:tcPr>
            <w:tcW w:w="3005" w:type="dxa"/>
            <w:shd w:val="clear" w:color="auto" w:fill="D8D8D8"/>
            <w:vAlign w:val="center"/>
          </w:tcPr>
          <w:p w:rsidR="006A46D4" w:rsidRPr="00167E9A" w:rsidRDefault="006A46D4" w:rsidP="006A46D4">
            <w:pPr>
              <w:pStyle w:val="Ingenafstand"/>
              <w:jc w:val="center"/>
              <w:rPr>
                <w:rFonts w:ascii="Calibri" w:eastAsia="Calibri" w:hAnsi="Calibri"/>
                <w:sz w:val="24"/>
                <w:lang w:val="da-DK"/>
              </w:rPr>
            </w:pPr>
            <w:r w:rsidRPr="00167E9A">
              <w:rPr>
                <w:rFonts w:ascii="Calibri" w:eastAsia="Calibri" w:hAnsi="Calibri"/>
                <w:sz w:val="24"/>
                <w:lang w:val="da-DK"/>
              </w:rPr>
              <w:t>2,42</w:t>
            </w:r>
            <w:r>
              <w:rPr>
                <w:rFonts w:ascii="Calibri" w:eastAsia="Calibri" w:hAnsi="Calibri"/>
                <w:sz w:val="24"/>
                <w:lang w:val="da-DK"/>
              </w:rPr>
              <w:t xml:space="preserve"> </w:t>
            </w:r>
            <w:r w:rsidRPr="00167E9A">
              <w:rPr>
                <w:rFonts w:ascii="Calibri" w:eastAsia="Calibri" w:hAnsi="Calibri"/>
                <w:sz w:val="24"/>
                <w:lang w:val="da-DK"/>
              </w:rPr>
              <w:t>pct.</w:t>
            </w:r>
          </w:p>
        </w:tc>
      </w:tr>
    </w:tbl>
    <w:p w:rsidR="006A46D4" w:rsidRDefault="006A46D4" w:rsidP="006A46D4">
      <w:pPr>
        <w:pStyle w:val="specialeskabelon"/>
        <w:rPr>
          <w:lang w:val="da-DK"/>
        </w:rPr>
      </w:pPr>
    </w:p>
    <w:p w:rsidR="006A46D4" w:rsidRPr="00F217A9" w:rsidRDefault="006A46D4" w:rsidP="006A46D4">
      <w:pPr>
        <w:pStyle w:val="Overskrift2"/>
        <w:jc w:val="left"/>
        <w:rPr>
          <w:lang w:val="da-DK"/>
        </w:rPr>
      </w:pPr>
      <w:r>
        <w:rPr>
          <w:lang w:val="da-DK"/>
        </w:rPr>
        <w:t xml:space="preserve"> </w:t>
      </w:r>
      <w:bookmarkStart w:id="54" w:name="_Toc232161357"/>
      <w:bookmarkStart w:id="55" w:name="_Toc232826053"/>
      <w:r>
        <w:rPr>
          <w:lang w:val="da-DK"/>
        </w:rPr>
        <w:t>7</w:t>
      </w:r>
      <w:r w:rsidRPr="00F217A9">
        <w:rPr>
          <w:lang w:val="da-DK"/>
        </w:rPr>
        <w:t>.</w:t>
      </w:r>
      <w:r>
        <w:rPr>
          <w:lang w:val="da-DK"/>
        </w:rPr>
        <w:t>2</w:t>
      </w:r>
      <w:r w:rsidRPr="00F217A9">
        <w:rPr>
          <w:lang w:val="da-DK"/>
        </w:rPr>
        <w:t xml:space="preserve"> </w:t>
      </w:r>
      <w:r>
        <w:rPr>
          <w:lang w:val="da-DK"/>
        </w:rPr>
        <w:t>Konstruktion af sekvenser</w:t>
      </w:r>
      <w:bookmarkEnd w:id="54"/>
      <w:bookmarkEnd w:id="55"/>
      <w:r w:rsidRPr="00F217A9">
        <w:rPr>
          <w:lang w:val="da-DK"/>
        </w:rPr>
        <w:t xml:space="preserve"> </w:t>
      </w:r>
    </w:p>
    <w:p w:rsidR="006A46D4" w:rsidRDefault="006A46D4" w:rsidP="006A46D4">
      <w:pPr>
        <w:pStyle w:val="specialeskabelon"/>
        <w:rPr>
          <w:lang w:val="da-DK"/>
        </w:rPr>
      </w:pPr>
      <w:r>
        <w:rPr>
          <w:lang w:val="da-DK"/>
        </w:rPr>
        <w:t>Den periode af tid, som følges i sekvensanalysen, in</w:t>
      </w:r>
      <w:r w:rsidRPr="00F217A9">
        <w:rPr>
          <w:lang w:val="da-DK"/>
        </w:rPr>
        <w:t>deholder</w:t>
      </w:r>
      <w:r>
        <w:rPr>
          <w:lang w:val="da-DK"/>
        </w:rPr>
        <w:t xml:space="preserve"> for hver enkelt kvinde</w:t>
      </w:r>
      <w:r w:rsidRPr="00F217A9">
        <w:rPr>
          <w:lang w:val="da-DK"/>
        </w:rPr>
        <w:t xml:space="preserve"> sammenhængende information på årsbasis om hendes t</w:t>
      </w:r>
      <w:r>
        <w:rPr>
          <w:lang w:val="da-DK"/>
        </w:rPr>
        <w:t>ilknytning til arbejdsmarkedet. Denne information</w:t>
      </w:r>
      <w:r w:rsidRPr="00F217A9">
        <w:rPr>
          <w:lang w:val="da-DK"/>
        </w:rPr>
        <w:t xml:space="preserve"> danner grundlag for det første led i </w:t>
      </w:r>
      <w:r>
        <w:rPr>
          <w:lang w:val="da-DK"/>
        </w:rPr>
        <w:t>sekvens</w:t>
      </w:r>
      <w:r w:rsidRPr="00F217A9">
        <w:rPr>
          <w:lang w:val="da-DK"/>
        </w:rPr>
        <w:t>analysen, hvor algoritmen foretager sammenligninger af sekvenser af arbejdsmarke</w:t>
      </w:r>
      <w:r>
        <w:rPr>
          <w:lang w:val="da-DK"/>
        </w:rPr>
        <w:t>dstilknytning. Da hensigten med den efterfølgende cluster</w:t>
      </w:r>
      <w:r w:rsidRPr="00F217A9">
        <w:rPr>
          <w:lang w:val="da-DK"/>
        </w:rPr>
        <w:t>analyse er at blive i stand til at kortlægge de forskellige tilknytningsmønstre, som formodes at være til stede i datamaterialet</w:t>
      </w:r>
      <w:r>
        <w:rPr>
          <w:lang w:val="da-DK"/>
        </w:rPr>
        <w:t xml:space="preserve">, ligger der </w:t>
      </w:r>
      <w:r w:rsidRPr="00F217A9">
        <w:rPr>
          <w:lang w:val="da-DK"/>
        </w:rPr>
        <w:t>derfor</w:t>
      </w:r>
      <w:r>
        <w:rPr>
          <w:lang w:val="da-DK"/>
        </w:rPr>
        <w:t xml:space="preserve"> en </w:t>
      </w:r>
      <w:r>
        <w:rPr>
          <w:lang w:val="da-DK"/>
        </w:rPr>
        <w:lastRenderedPageBreak/>
        <w:t>vigtig opgave i at definere</w:t>
      </w:r>
      <w:r w:rsidRPr="00F217A9">
        <w:rPr>
          <w:lang w:val="da-DK"/>
        </w:rPr>
        <w:t xml:space="preserve">, hvilke positioner der refereres til, når der tales om højtuddannede indvandrerkvinders </w:t>
      </w:r>
      <w:r w:rsidRPr="00F217A9">
        <w:rPr>
          <w:i/>
          <w:lang w:val="da-DK"/>
        </w:rPr>
        <w:t>tilknytning til arbejdsmarkedet</w:t>
      </w:r>
      <w:r>
        <w:rPr>
          <w:i/>
          <w:lang w:val="da-DK"/>
        </w:rPr>
        <w:t xml:space="preserve">. </w:t>
      </w:r>
      <w:r w:rsidRPr="00F217A9">
        <w:rPr>
          <w:lang w:val="da-DK"/>
        </w:rPr>
        <w:t xml:space="preserve">At foretage en </w:t>
      </w:r>
      <w:r>
        <w:rPr>
          <w:lang w:val="da-DK"/>
        </w:rPr>
        <w:t>k</w:t>
      </w:r>
      <w:r w:rsidRPr="00F217A9">
        <w:rPr>
          <w:lang w:val="da-DK"/>
        </w:rPr>
        <w:t xml:space="preserve">ortlægning af tilknytningsmønstre over tid kræver </w:t>
      </w:r>
      <w:r>
        <w:rPr>
          <w:lang w:val="da-DK"/>
        </w:rPr>
        <w:t>definition af typer af tilknytning.</w:t>
      </w:r>
      <w:r w:rsidRPr="00F217A9">
        <w:rPr>
          <w:lang w:val="da-DK"/>
        </w:rPr>
        <w:t xml:space="preserve"> Det er med andre ord nødvendigt at definere de positioner</w:t>
      </w:r>
      <w:r>
        <w:rPr>
          <w:lang w:val="da-DK"/>
        </w:rPr>
        <w:t>, som sekvensen</w:t>
      </w:r>
      <w:r w:rsidRPr="00F217A9">
        <w:rPr>
          <w:lang w:val="da-DK"/>
        </w:rPr>
        <w:t xml:space="preserve"> udgøres af</w:t>
      </w:r>
      <w:r>
        <w:rPr>
          <w:lang w:val="da-DK"/>
        </w:rPr>
        <w:t xml:space="preserve">. </w:t>
      </w:r>
    </w:p>
    <w:p w:rsidR="006A46D4" w:rsidRPr="00F217A9" w:rsidRDefault="006A46D4" w:rsidP="006A46D4">
      <w:pPr>
        <w:pStyle w:val="Overskrift4"/>
        <w:jc w:val="left"/>
        <w:rPr>
          <w:lang w:val="da-DK"/>
        </w:rPr>
      </w:pPr>
      <w:r>
        <w:rPr>
          <w:lang w:val="da-DK"/>
        </w:rPr>
        <w:t xml:space="preserve"> 7</w:t>
      </w:r>
      <w:r w:rsidRPr="00F217A9">
        <w:rPr>
          <w:lang w:val="da-DK"/>
        </w:rPr>
        <w:t>.</w:t>
      </w:r>
      <w:r>
        <w:rPr>
          <w:lang w:val="da-DK"/>
        </w:rPr>
        <w:t>2</w:t>
      </w:r>
      <w:r w:rsidRPr="00F217A9">
        <w:rPr>
          <w:lang w:val="da-DK"/>
        </w:rPr>
        <w:t xml:space="preserve">.1 </w:t>
      </w:r>
      <w:r>
        <w:rPr>
          <w:lang w:val="da-DK"/>
        </w:rPr>
        <w:t>Inspiration til a</w:t>
      </w:r>
      <w:r w:rsidRPr="00F217A9">
        <w:rPr>
          <w:lang w:val="da-DK"/>
        </w:rPr>
        <w:t>rbejdsmarkedspositioner</w:t>
      </w:r>
    </w:p>
    <w:p w:rsidR="006A46D4" w:rsidRDefault="006A46D4" w:rsidP="006A46D4">
      <w:pPr>
        <w:pStyle w:val="specialeskabelon"/>
        <w:rPr>
          <w:lang w:val="da-DK"/>
        </w:rPr>
      </w:pPr>
      <w:r>
        <w:rPr>
          <w:lang w:val="da-DK"/>
        </w:rPr>
        <w:t>Inspiration til operationaliseringen af arbejdsmarkedstilknytning har været mulig at søge flere steder. For det første eksisterer der som sagt en relativt lang række af tidligere sekvensanalyser, som beskæftiger sig med karriereforløb</w:t>
      </w:r>
      <w:r w:rsidRPr="00F217A9">
        <w:rPr>
          <w:lang w:val="da-DK"/>
        </w:rPr>
        <w:t xml:space="preserve"> (Halpin &amp; C</w:t>
      </w:r>
      <w:r>
        <w:rPr>
          <w:lang w:val="da-DK"/>
        </w:rPr>
        <w:t>han.1998; Chan.1995; Scherer.1999; Brzinsky-Fay.2006 m.fl.</w:t>
      </w:r>
      <w:r w:rsidRPr="00F217A9">
        <w:rPr>
          <w:lang w:val="da-DK"/>
        </w:rPr>
        <w:t>). I kraft af</w:t>
      </w:r>
      <w:r>
        <w:rPr>
          <w:lang w:val="da-DK"/>
        </w:rPr>
        <w:t>,</w:t>
      </w:r>
      <w:r w:rsidRPr="00F217A9">
        <w:rPr>
          <w:lang w:val="da-DK"/>
        </w:rPr>
        <w:t xml:space="preserve"> at flere af disse tidligere sekvensanalyser tager form som klassemobilitet</w:t>
      </w:r>
      <w:r>
        <w:rPr>
          <w:lang w:val="da-DK"/>
        </w:rPr>
        <w:t>sanalyser</w:t>
      </w:r>
      <w:r w:rsidRPr="00F217A9">
        <w:rPr>
          <w:lang w:val="da-DK"/>
        </w:rPr>
        <w:t>, benyttes ofte klassiske kategoriseringer</w:t>
      </w:r>
      <w:r>
        <w:rPr>
          <w:lang w:val="da-DK"/>
        </w:rPr>
        <w:t>,</w:t>
      </w:r>
      <w:r w:rsidRPr="00F217A9">
        <w:rPr>
          <w:lang w:val="da-DK"/>
        </w:rPr>
        <w:t xml:space="preserve"> som teoretisk set siges at indfange klassetilhørsforhold. Flere støtter eksempelvis deres operationalisering af positioner </w:t>
      </w:r>
      <w:r>
        <w:rPr>
          <w:lang w:val="da-DK"/>
        </w:rPr>
        <w:t>på</w:t>
      </w:r>
      <w:r w:rsidRPr="00F217A9">
        <w:rPr>
          <w:lang w:val="da-DK"/>
        </w:rPr>
        <w:t xml:space="preserve"> Erikson og Goldthorpes kategorisering i bogen </w:t>
      </w:r>
      <w:r w:rsidRPr="00F217A9">
        <w:rPr>
          <w:i/>
          <w:lang w:val="da-DK"/>
        </w:rPr>
        <w:t>The constant flux – a study of class mobility in industrial societies</w:t>
      </w:r>
      <w:r w:rsidRPr="00F217A9">
        <w:rPr>
          <w:lang w:val="da-DK"/>
        </w:rPr>
        <w:t xml:space="preserve"> fra 1992.</w:t>
      </w:r>
      <w:r>
        <w:rPr>
          <w:lang w:val="da-DK"/>
        </w:rPr>
        <w:t xml:space="preserve"> </w:t>
      </w:r>
    </w:p>
    <w:p w:rsidR="006A46D4" w:rsidRDefault="006A46D4" w:rsidP="006A46D4">
      <w:pPr>
        <w:pStyle w:val="specialeskabelon"/>
        <w:rPr>
          <w:lang w:val="da-DK"/>
        </w:rPr>
      </w:pPr>
      <w:r w:rsidRPr="008057F6">
        <w:rPr>
          <w:lang w:val="da-DK"/>
        </w:rPr>
        <w:t>Scherers</w:t>
      </w:r>
      <w:r>
        <w:rPr>
          <w:lang w:val="da-DK"/>
        </w:rPr>
        <w:t xml:space="preserve"> (1999)</w:t>
      </w:r>
      <w:r w:rsidRPr="008057F6">
        <w:rPr>
          <w:lang w:val="da-DK"/>
        </w:rPr>
        <w:t xml:space="preserve"> og Brzinsky-Fays</w:t>
      </w:r>
      <w:r>
        <w:rPr>
          <w:lang w:val="da-DK"/>
        </w:rPr>
        <w:t xml:space="preserve"> (2006) analyserer heroverfor de nyuddannedes tidlige tilknytning til arbejdsmarkedet, hvilket tematisk</w:t>
      </w:r>
      <w:r w:rsidRPr="00F217A9">
        <w:rPr>
          <w:lang w:val="da-DK"/>
        </w:rPr>
        <w:t xml:space="preserve"> ligger</w:t>
      </w:r>
      <w:r>
        <w:rPr>
          <w:lang w:val="da-DK"/>
        </w:rPr>
        <w:t xml:space="preserve"> </w:t>
      </w:r>
      <w:r w:rsidRPr="00F217A9">
        <w:rPr>
          <w:lang w:val="da-DK"/>
        </w:rPr>
        <w:t>tættere op</w:t>
      </w:r>
      <w:r>
        <w:rPr>
          <w:lang w:val="da-DK"/>
        </w:rPr>
        <w:t xml:space="preserve"> </w:t>
      </w:r>
      <w:r w:rsidRPr="00F217A9">
        <w:rPr>
          <w:lang w:val="da-DK"/>
        </w:rPr>
        <w:t xml:space="preserve">ad </w:t>
      </w:r>
      <w:r>
        <w:rPr>
          <w:lang w:val="da-DK"/>
        </w:rPr>
        <w:t>min</w:t>
      </w:r>
      <w:r w:rsidRPr="00F217A9">
        <w:rPr>
          <w:lang w:val="da-DK"/>
        </w:rPr>
        <w:t xml:space="preserve"> </w:t>
      </w:r>
      <w:r>
        <w:rPr>
          <w:lang w:val="da-DK"/>
        </w:rPr>
        <w:t>hensigt,</w:t>
      </w:r>
      <w:r w:rsidRPr="00F217A9">
        <w:rPr>
          <w:lang w:val="da-DK"/>
        </w:rPr>
        <w:t xml:space="preserve"> </w:t>
      </w:r>
      <w:r>
        <w:rPr>
          <w:lang w:val="da-DK"/>
        </w:rPr>
        <w:t>hvor tilknytnings</w:t>
      </w:r>
      <w:r w:rsidRPr="00F217A9">
        <w:rPr>
          <w:lang w:val="da-DK"/>
        </w:rPr>
        <w:t>mønstre</w:t>
      </w:r>
      <w:r>
        <w:rPr>
          <w:lang w:val="da-DK"/>
        </w:rPr>
        <w:t xml:space="preserve"> studeres uden skelen til klassetilhørsforhold</w:t>
      </w:r>
      <w:r w:rsidRPr="00F217A9">
        <w:rPr>
          <w:lang w:val="da-DK"/>
        </w:rPr>
        <w:t>.</w:t>
      </w:r>
      <w:r>
        <w:rPr>
          <w:lang w:val="da-DK"/>
        </w:rPr>
        <w:t xml:space="preserve"> </w:t>
      </w:r>
      <w:r w:rsidRPr="00F217A9">
        <w:rPr>
          <w:lang w:val="da-DK"/>
        </w:rPr>
        <w:t xml:space="preserve">I metodekapitlet blev indvandrerkvindernes situation sammenlignet med situationen for nyuddannede, </w:t>
      </w:r>
      <w:r>
        <w:rPr>
          <w:lang w:val="da-DK"/>
        </w:rPr>
        <w:t>som</w:t>
      </w:r>
      <w:r w:rsidRPr="00F217A9">
        <w:rPr>
          <w:lang w:val="da-DK"/>
        </w:rPr>
        <w:t xml:space="preserve"> for første gang </w:t>
      </w:r>
      <w:r>
        <w:rPr>
          <w:lang w:val="da-DK"/>
        </w:rPr>
        <w:t>skal</w:t>
      </w:r>
      <w:r w:rsidRPr="00F217A9">
        <w:rPr>
          <w:lang w:val="da-DK"/>
        </w:rPr>
        <w:t xml:space="preserve"> på arbejdsmarkedet og</w:t>
      </w:r>
      <w:r>
        <w:rPr>
          <w:lang w:val="da-DK"/>
        </w:rPr>
        <w:t xml:space="preserve"> forsøge at finde et job, der</w:t>
      </w:r>
      <w:r w:rsidRPr="00F217A9">
        <w:rPr>
          <w:lang w:val="da-DK"/>
        </w:rPr>
        <w:t xml:space="preserve"> matcher deres uddannelse. Situationen </w:t>
      </w:r>
      <w:r>
        <w:rPr>
          <w:lang w:val="da-DK"/>
        </w:rPr>
        <w:t xml:space="preserve">for nyuddannede og indvandrerkvinder </w:t>
      </w:r>
      <w:r w:rsidRPr="00F217A9">
        <w:rPr>
          <w:lang w:val="da-DK"/>
        </w:rPr>
        <w:t>er naturligvis forskellig i og med</w:t>
      </w:r>
      <w:r>
        <w:rPr>
          <w:lang w:val="da-DK"/>
        </w:rPr>
        <w:t>,</w:t>
      </w:r>
      <w:r w:rsidRPr="00F217A9">
        <w:rPr>
          <w:lang w:val="da-DK"/>
        </w:rPr>
        <w:t xml:space="preserve"> at indvandrerkv</w:t>
      </w:r>
      <w:r>
        <w:rPr>
          <w:lang w:val="da-DK"/>
        </w:rPr>
        <w:t>inderne kan formodes at møde</w:t>
      </w:r>
      <w:r w:rsidRPr="00F217A9">
        <w:rPr>
          <w:lang w:val="da-DK"/>
        </w:rPr>
        <w:t xml:space="preserve"> udfordringer i forhold til </w:t>
      </w:r>
      <w:r>
        <w:rPr>
          <w:lang w:val="da-DK"/>
        </w:rPr>
        <w:t xml:space="preserve">spørgsmål om </w:t>
      </w:r>
      <w:r w:rsidRPr="00F217A9">
        <w:rPr>
          <w:lang w:val="da-DK"/>
        </w:rPr>
        <w:t>gyldigheden</w:t>
      </w:r>
      <w:r>
        <w:rPr>
          <w:lang w:val="da-DK"/>
        </w:rPr>
        <w:t xml:space="preserve"> overhovedet</w:t>
      </w:r>
      <w:r w:rsidRPr="00F217A9">
        <w:rPr>
          <w:lang w:val="da-DK"/>
        </w:rPr>
        <w:t xml:space="preserve"> af deres udenlandske uddannelseskvalifikationer, mens de på den anden side mås</w:t>
      </w:r>
      <w:r>
        <w:rPr>
          <w:lang w:val="da-DK"/>
        </w:rPr>
        <w:t xml:space="preserve">ke kan drage </w:t>
      </w:r>
      <w:r w:rsidRPr="00F217A9">
        <w:rPr>
          <w:lang w:val="da-DK"/>
        </w:rPr>
        <w:t xml:space="preserve">fordel </w:t>
      </w:r>
      <w:r>
        <w:rPr>
          <w:lang w:val="da-DK"/>
        </w:rPr>
        <w:t>af eventuel erhvervs</w:t>
      </w:r>
      <w:r w:rsidRPr="00F217A9">
        <w:rPr>
          <w:lang w:val="da-DK"/>
        </w:rPr>
        <w:t>erfaring</w:t>
      </w:r>
      <w:r>
        <w:rPr>
          <w:lang w:val="da-DK"/>
        </w:rPr>
        <w:t xml:space="preserve"> fra tidligere an</w:t>
      </w:r>
      <w:r w:rsidRPr="00F217A9">
        <w:rPr>
          <w:lang w:val="da-DK"/>
        </w:rPr>
        <w:t>sættelser. Bortset fra sådanne forskelle står de i</w:t>
      </w:r>
      <w:r>
        <w:rPr>
          <w:lang w:val="da-DK"/>
        </w:rPr>
        <w:t>midlertid</w:t>
      </w:r>
      <w:r w:rsidRPr="00F217A9">
        <w:rPr>
          <w:lang w:val="da-DK"/>
        </w:rPr>
        <w:t xml:space="preserve"> </w:t>
      </w:r>
      <w:r>
        <w:rPr>
          <w:lang w:val="da-DK"/>
        </w:rPr>
        <w:t xml:space="preserve">i </w:t>
      </w:r>
      <w:r w:rsidRPr="00F217A9">
        <w:rPr>
          <w:lang w:val="da-DK"/>
        </w:rPr>
        <w:t>en situation</w:t>
      </w:r>
      <w:r>
        <w:rPr>
          <w:lang w:val="da-DK"/>
        </w:rPr>
        <w:t>,</w:t>
      </w:r>
      <w:r w:rsidRPr="00F217A9">
        <w:rPr>
          <w:lang w:val="da-DK"/>
        </w:rPr>
        <w:t xml:space="preserve"> som </w:t>
      </w:r>
      <w:r>
        <w:rPr>
          <w:lang w:val="da-DK"/>
        </w:rPr>
        <w:t xml:space="preserve">jeg mener, </w:t>
      </w:r>
      <w:r w:rsidRPr="00F217A9">
        <w:rPr>
          <w:lang w:val="da-DK"/>
        </w:rPr>
        <w:t>kan sammenlignes med nyuddannedes</w:t>
      </w:r>
      <w:r>
        <w:rPr>
          <w:lang w:val="da-DK"/>
        </w:rPr>
        <w:t>,</w:t>
      </w:r>
      <w:r w:rsidRPr="00F217A9">
        <w:rPr>
          <w:lang w:val="da-DK"/>
        </w:rPr>
        <w:t xml:space="preserve"> </w:t>
      </w:r>
      <w:r>
        <w:rPr>
          <w:lang w:val="da-DK"/>
        </w:rPr>
        <w:t>fordi</w:t>
      </w:r>
      <w:r w:rsidRPr="00F217A9">
        <w:rPr>
          <w:lang w:val="da-DK"/>
        </w:rPr>
        <w:t xml:space="preserve"> de igen møder et arbejdsmarked for første gang og skal finde beskæftigelse </w:t>
      </w:r>
      <w:r>
        <w:rPr>
          <w:lang w:val="da-DK"/>
        </w:rPr>
        <w:t>inden for</w:t>
      </w:r>
      <w:r w:rsidRPr="00F217A9">
        <w:rPr>
          <w:lang w:val="da-DK"/>
        </w:rPr>
        <w:t xml:space="preserve"> deres felt. Hvor det for de nyuddannede handler om overgangen fra uddannelse til beskæftigelse, gælder det for indvandrerkvinderne om overgangen fra ankomst til beskæftigelse. </w:t>
      </w:r>
      <w:r>
        <w:rPr>
          <w:lang w:val="da-DK"/>
        </w:rPr>
        <w:t>For at illustrere, hvilke positioner sekvensanalyser af overgangen fra uddannelse til beskæftigelse inddrager, er der herunder i figur 7.2 opstillet to eksempler. Begge analyser fokuserer p</w:t>
      </w:r>
      <w:r w:rsidRPr="00F217A9">
        <w:rPr>
          <w:lang w:val="da-DK"/>
        </w:rPr>
        <w:t xml:space="preserve">å </w:t>
      </w:r>
      <w:r>
        <w:rPr>
          <w:lang w:val="da-DK"/>
        </w:rPr>
        <w:t xml:space="preserve">individer, der bevæger sig fra uddannelse til arbejdsmarked, og inddrager de første fem </w:t>
      </w:r>
      <w:r w:rsidRPr="00F217A9">
        <w:rPr>
          <w:lang w:val="da-DK"/>
        </w:rPr>
        <w:t>års arbejdsmarked</w:t>
      </w:r>
      <w:r>
        <w:rPr>
          <w:lang w:val="da-DK"/>
        </w:rPr>
        <w:t>s</w:t>
      </w:r>
      <w:r w:rsidRPr="00F217A9">
        <w:rPr>
          <w:lang w:val="da-DK"/>
        </w:rPr>
        <w:t xml:space="preserve">tilknytning </w:t>
      </w:r>
      <w:r>
        <w:rPr>
          <w:lang w:val="da-DK"/>
        </w:rPr>
        <w:t>efter endt uddannelse</w:t>
      </w:r>
      <w:r w:rsidRPr="00F217A9">
        <w:rPr>
          <w:lang w:val="da-DK"/>
        </w:rPr>
        <w:t>:</w:t>
      </w:r>
    </w:p>
    <w:p w:rsidR="006A46D4" w:rsidRDefault="006A46D4" w:rsidP="006A46D4">
      <w:pPr>
        <w:pStyle w:val="Ingenafstand"/>
        <w:rPr>
          <w:lang w:val="da-DK"/>
        </w:rPr>
      </w:pPr>
      <w:r>
        <w:rPr>
          <w:lang w:val="da-DK"/>
        </w:rPr>
        <w:lastRenderedPageBreak/>
        <w:tab/>
        <w:t xml:space="preserve"> </w:t>
      </w:r>
      <w:r w:rsidRPr="00D50ED2">
        <w:rPr>
          <w:lang w:val="da-DK"/>
        </w:rPr>
        <w:t xml:space="preserve">Figur 7.2: Eksempler på </w:t>
      </w:r>
      <w:r>
        <w:rPr>
          <w:lang w:val="da-DK"/>
        </w:rPr>
        <w:t xml:space="preserve">tidligere sekvensanalysers </w:t>
      </w:r>
      <w:r w:rsidRPr="00D50ED2">
        <w:rPr>
          <w:lang w:val="da-DK"/>
        </w:rPr>
        <w:t xml:space="preserve">operationalisering </w:t>
      </w:r>
    </w:p>
    <w:p w:rsidR="006A46D4" w:rsidRDefault="006A46D4" w:rsidP="006A46D4">
      <w:pPr>
        <w:pStyle w:val="Ingenafstand"/>
        <w:rPr>
          <w:lang w:val="da-DK"/>
        </w:rPr>
      </w:pPr>
    </w:p>
    <w:tbl>
      <w:tblPr>
        <w:tblW w:w="0" w:type="auto"/>
        <w:jc w:val="center"/>
        <w:tblBorders>
          <w:top w:val="single" w:sz="8" w:space="0" w:color="4BACC6"/>
          <w:left w:val="single" w:sz="8" w:space="0" w:color="4BACC6"/>
          <w:bottom w:val="single" w:sz="8" w:space="0" w:color="4BACC6"/>
          <w:right w:val="single" w:sz="8" w:space="0" w:color="4BACC6"/>
        </w:tblBorders>
        <w:tblLook w:val="04A0"/>
      </w:tblPr>
      <w:tblGrid>
        <w:gridCol w:w="3488"/>
        <w:gridCol w:w="3488"/>
      </w:tblGrid>
      <w:tr w:rsidR="006A46D4" w:rsidRPr="006A46D4" w:rsidTr="006A46D4">
        <w:trPr>
          <w:trHeight w:val="502"/>
          <w:jc w:val="center"/>
        </w:trPr>
        <w:tc>
          <w:tcPr>
            <w:tcW w:w="3488" w:type="dxa"/>
            <w:shd w:val="clear" w:color="auto" w:fill="4BACC6"/>
          </w:tcPr>
          <w:p w:rsidR="006A46D4" w:rsidRPr="00AA16B8" w:rsidRDefault="006A46D4" w:rsidP="006A46D4">
            <w:pPr>
              <w:pStyle w:val="Ingenafstand"/>
              <w:rPr>
                <w:rFonts w:ascii="Calibri" w:hAnsi="Calibri"/>
                <w:b/>
                <w:bCs/>
                <w:color w:val="FFFFFF"/>
              </w:rPr>
            </w:pPr>
            <w:r w:rsidRPr="00AA16B8">
              <w:rPr>
                <w:rFonts w:ascii="Calibri" w:hAnsi="Calibri"/>
                <w:b/>
                <w:bCs/>
                <w:color w:val="FFFFFF"/>
                <w:lang w:val="da-DK"/>
              </w:rPr>
              <w:t xml:space="preserve"> </w:t>
            </w:r>
            <w:r w:rsidRPr="00AA16B8">
              <w:rPr>
                <w:rFonts w:ascii="Calibri" w:hAnsi="Calibri"/>
                <w:b/>
                <w:bCs/>
                <w:color w:val="FFFFFF"/>
              </w:rPr>
              <w:t>Stefani Scherer (1999): “Early Career Patterns: A Comparison of Germany and West Britain”.</w:t>
            </w:r>
          </w:p>
        </w:tc>
        <w:tc>
          <w:tcPr>
            <w:tcW w:w="3488" w:type="dxa"/>
            <w:shd w:val="clear" w:color="auto" w:fill="4BACC6"/>
          </w:tcPr>
          <w:p w:rsidR="006A46D4" w:rsidRPr="00AA16B8" w:rsidRDefault="006A46D4" w:rsidP="006A46D4">
            <w:pPr>
              <w:pStyle w:val="Ingenafstand"/>
              <w:rPr>
                <w:rFonts w:ascii="Calibri" w:hAnsi="Calibri"/>
                <w:b/>
                <w:bCs/>
                <w:color w:val="FFFFFF"/>
              </w:rPr>
            </w:pPr>
            <w:r w:rsidRPr="00AA16B8">
              <w:rPr>
                <w:rFonts w:ascii="Calibri" w:hAnsi="Calibri"/>
                <w:b/>
                <w:bCs/>
                <w:color w:val="FFFFFF"/>
              </w:rPr>
              <w:t xml:space="preserve">Christian Brzinsky-Fay (2006): </w:t>
            </w:r>
            <w:r w:rsidRPr="00AA16B8">
              <w:rPr>
                <w:rFonts w:ascii="Calibri" w:hAnsi="Calibri"/>
                <w:b/>
                <w:bCs/>
                <w:color w:val="FFFFFF"/>
                <w:lang w:eastAsia="da-DK" w:bidi="ar-SA"/>
              </w:rPr>
              <w:t>“Lost in Transition: Labour Market Entry Sequences of School Leavers in Europe”.</w:t>
            </w:r>
          </w:p>
        </w:tc>
      </w:tr>
      <w:tr w:rsidR="006A46D4" w:rsidRPr="00AA16B8" w:rsidTr="006A46D4">
        <w:trPr>
          <w:trHeight w:val="2937"/>
          <w:jc w:val="center"/>
        </w:trPr>
        <w:tc>
          <w:tcPr>
            <w:tcW w:w="3488" w:type="dxa"/>
            <w:tcBorders>
              <w:top w:val="single" w:sz="8" w:space="0" w:color="4BACC6"/>
              <w:left w:val="single" w:sz="8" w:space="0" w:color="4BACC6"/>
              <w:bottom w:val="single" w:sz="8" w:space="0" w:color="4BACC6"/>
            </w:tcBorders>
          </w:tcPr>
          <w:p w:rsidR="006A46D4" w:rsidRPr="00AA16B8" w:rsidRDefault="006A46D4" w:rsidP="006A46D4">
            <w:pPr>
              <w:pStyle w:val="Ingenafstand"/>
              <w:rPr>
                <w:rFonts w:ascii="Calibri" w:hAnsi="Calibri"/>
                <w:b/>
                <w:bCs/>
              </w:rPr>
            </w:pPr>
          </w:p>
          <w:p w:rsidR="006A46D4" w:rsidRPr="00705BED" w:rsidRDefault="006A46D4" w:rsidP="006A46D4">
            <w:pPr>
              <w:pStyle w:val="Ingenafstand"/>
              <w:numPr>
                <w:ilvl w:val="0"/>
                <w:numId w:val="2"/>
              </w:numPr>
              <w:rPr>
                <w:rFonts w:ascii="Calibri" w:hAnsi="Calibri"/>
                <w:bCs/>
              </w:rPr>
            </w:pPr>
            <w:r w:rsidRPr="00705BED">
              <w:rPr>
                <w:rFonts w:ascii="Calibri" w:hAnsi="Calibri"/>
                <w:bCs/>
              </w:rPr>
              <w:t xml:space="preserve">Self-employment </w:t>
            </w:r>
          </w:p>
          <w:p w:rsidR="006A46D4" w:rsidRPr="00705BED" w:rsidRDefault="006A46D4" w:rsidP="006A46D4">
            <w:pPr>
              <w:pStyle w:val="Ingenafstand"/>
              <w:numPr>
                <w:ilvl w:val="0"/>
                <w:numId w:val="2"/>
              </w:numPr>
              <w:rPr>
                <w:rFonts w:ascii="Calibri" w:hAnsi="Calibri"/>
                <w:bCs/>
              </w:rPr>
            </w:pPr>
            <w:r w:rsidRPr="00705BED">
              <w:rPr>
                <w:rFonts w:ascii="Calibri" w:hAnsi="Calibri"/>
                <w:bCs/>
              </w:rPr>
              <w:t>Full-time dependent employment</w:t>
            </w:r>
          </w:p>
          <w:p w:rsidR="006A46D4" w:rsidRPr="00705BED" w:rsidRDefault="006A46D4" w:rsidP="006A46D4">
            <w:pPr>
              <w:pStyle w:val="Ingenafstand"/>
              <w:numPr>
                <w:ilvl w:val="0"/>
                <w:numId w:val="2"/>
              </w:numPr>
              <w:rPr>
                <w:rFonts w:ascii="Calibri" w:hAnsi="Calibri"/>
                <w:bCs/>
              </w:rPr>
            </w:pPr>
            <w:r w:rsidRPr="00705BED">
              <w:rPr>
                <w:rFonts w:ascii="Calibri" w:hAnsi="Calibri"/>
                <w:bCs/>
              </w:rPr>
              <w:t>Part-time dependent employment</w:t>
            </w:r>
          </w:p>
          <w:p w:rsidR="006A46D4" w:rsidRPr="00705BED" w:rsidRDefault="006A46D4" w:rsidP="006A46D4">
            <w:pPr>
              <w:pStyle w:val="Ingenafstand"/>
              <w:numPr>
                <w:ilvl w:val="0"/>
                <w:numId w:val="2"/>
              </w:numPr>
              <w:rPr>
                <w:rFonts w:ascii="Calibri" w:hAnsi="Calibri"/>
                <w:bCs/>
              </w:rPr>
            </w:pPr>
            <w:r w:rsidRPr="00705BED">
              <w:rPr>
                <w:rFonts w:ascii="Calibri" w:hAnsi="Calibri"/>
                <w:bCs/>
              </w:rPr>
              <w:t>Government training</w:t>
            </w:r>
          </w:p>
          <w:p w:rsidR="006A46D4" w:rsidRPr="00705BED" w:rsidRDefault="006A46D4" w:rsidP="006A46D4">
            <w:pPr>
              <w:pStyle w:val="Ingenafstand"/>
              <w:numPr>
                <w:ilvl w:val="0"/>
                <w:numId w:val="2"/>
              </w:numPr>
              <w:rPr>
                <w:rFonts w:ascii="Calibri" w:hAnsi="Calibri"/>
                <w:bCs/>
              </w:rPr>
            </w:pPr>
            <w:r w:rsidRPr="00705BED">
              <w:rPr>
                <w:rFonts w:ascii="Calibri" w:hAnsi="Calibri"/>
                <w:bCs/>
              </w:rPr>
              <w:t>Unemployment</w:t>
            </w:r>
          </w:p>
          <w:p w:rsidR="006A46D4" w:rsidRPr="00705BED" w:rsidRDefault="006A46D4" w:rsidP="006A46D4">
            <w:pPr>
              <w:pStyle w:val="Ingenafstand"/>
              <w:numPr>
                <w:ilvl w:val="0"/>
                <w:numId w:val="2"/>
              </w:numPr>
              <w:rPr>
                <w:rFonts w:ascii="Calibri" w:hAnsi="Calibri"/>
                <w:bCs/>
              </w:rPr>
            </w:pPr>
            <w:r w:rsidRPr="00705BED">
              <w:rPr>
                <w:rFonts w:ascii="Calibri" w:hAnsi="Calibri"/>
                <w:bCs/>
              </w:rPr>
              <w:t>Full-time education</w:t>
            </w:r>
          </w:p>
          <w:p w:rsidR="006A46D4" w:rsidRPr="00705BED" w:rsidRDefault="006A46D4" w:rsidP="006A46D4">
            <w:pPr>
              <w:pStyle w:val="Ingenafstand"/>
              <w:numPr>
                <w:ilvl w:val="0"/>
                <w:numId w:val="2"/>
              </w:numPr>
              <w:rPr>
                <w:rFonts w:ascii="Calibri" w:hAnsi="Calibri"/>
                <w:bCs/>
              </w:rPr>
            </w:pPr>
            <w:r w:rsidRPr="00705BED">
              <w:rPr>
                <w:rFonts w:ascii="Calibri" w:hAnsi="Calibri"/>
                <w:bCs/>
              </w:rPr>
              <w:t>Maternity leave</w:t>
            </w:r>
          </w:p>
          <w:p w:rsidR="006A46D4" w:rsidRPr="00AA16B8" w:rsidRDefault="006A46D4" w:rsidP="006A46D4">
            <w:pPr>
              <w:pStyle w:val="Ingenafstand"/>
              <w:numPr>
                <w:ilvl w:val="0"/>
                <w:numId w:val="2"/>
              </w:numPr>
              <w:rPr>
                <w:rFonts w:ascii="Calibri" w:hAnsi="Calibri"/>
                <w:b/>
                <w:bCs/>
              </w:rPr>
            </w:pPr>
            <w:r w:rsidRPr="00705BED">
              <w:rPr>
                <w:rFonts w:ascii="Calibri" w:hAnsi="Calibri"/>
                <w:bCs/>
              </w:rPr>
              <w:t>Other</w:t>
            </w:r>
          </w:p>
        </w:tc>
        <w:tc>
          <w:tcPr>
            <w:tcW w:w="3488" w:type="dxa"/>
            <w:tcBorders>
              <w:top w:val="single" w:sz="8" w:space="0" w:color="4BACC6"/>
              <w:bottom w:val="single" w:sz="8" w:space="0" w:color="4BACC6"/>
              <w:right w:val="single" w:sz="8" w:space="0" w:color="4BACC6"/>
            </w:tcBorders>
          </w:tcPr>
          <w:p w:rsidR="006A46D4" w:rsidRPr="00AA16B8" w:rsidRDefault="006A46D4" w:rsidP="006A46D4">
            <w:pPr>
              <w:pStyle w:val="Ingenafstand"/>
              <w:rPr>
                <w:rFonts w:ascii="Calibri" w:hAnsi="Calibri"/>
                <w:lang w:val="da-DK"/>
              </w:rPr>
            </w:pPr>
          </w:p>
          <w:p w:rsidR="006A46D4" w:rsidRPr="00AA16B8" w:rsidRDefault="006A46D4" w:rsidP="006A46D4">
            <w:pPr>
              <w:pStyle w:val="Ingenafstand"/>
              <w:numPr>
                <w:ilvl w:val="0"/>
                <w:numId w:val="2"/>
              </w:numPr>
              <w:rPr>
                <w:rFonts w:ascii="Calibri" w:hAnsi="Calibri"/>
              </w:rPr>
            </w:pPr>
            <w:r w:rsidRPr="00AA16B8">
              <w:rPr>
                <w:rFonts w:ascii="Calibri" w:hAnsi="Calibri"/>
              </w:rPr>
              <w:t>Inactivity</w:t>
            </w:r>
          </w:p>
          <w:p w:rsidR="006A46D4" w:rsidRPr="00AA16B8" w:rsidRDefault="006A46D4" w:rsidP="006A46D4">
            <w:pPr>
              <w:pStyle w:val="Ingenafstand"/>
              <w:numPr>
                <w:ilvl w:val="0"/>
                <w:numId w:val="2"/>
              </w:numPr>
              <w:rPr>
                <w:rFonts w:ascii="Calibri" w:hAnsi="Calibri"/>
              </w:rPr>
            </w:pPr>
            <w:r w:rsidRPr="00AA16B8">
              <w:rPr>
                <w:rFonts w:ascii="Calibri" w:hAnsi="Calibri"/>
              </w:rPr>
              <w:t>Unemployment</w:t>
            </w:r>
          </w:p>
          <w:p w:rsidR="006A46D4" w:rsidRPr="00AA16B8" w:rsidRDefault="006A46D4" w:rsidP="006A46D4">
            <w:pPr>
              <w:pStyle w:val="Ingenafstand"/>
              <w:numPr>
                <w:ilvl w:val="0"/>
                <w:numId w:val="2"/>
              </w:numPr>
              <w:rPr>
                <w:rFonts w:ascii="Calibri" w:hAnsi="Calibri"/>
              </w:rPr>
            </w:pPr>
            <w:r w:rsidRPr="00AA16B8">
              <w:rPr>
                <w:rFonts w:ascii="Calibri" w:hAnsi="Calibri"/>
              </w:rPr>
              <w:t>Employment</w:t>
            </w:r>
          </w:p>
          <w:p w:rsidR="006A46D4" w:rsidRPr="00AA16B8" w:rsidRDefault="006A46D4" w:rsidP="006A46D4">
            <w:pPr>
              <w:pStyle w:val="Ingenafstand"/>
              <w:numPr>
                <w:ilvl w:val="0"/>
                <w:numId w:val="2"/>
              </w:numPr>
              <w:rPr>
                <w:rFonts w:ascii="Calibri" w:hAnsi="Calibri"/>
              </w:rPr>
            </w:pPr>
            <w:r w:rsidRPr="00AA16B8">
              <w:rPr>
                <w:rFonts w:ascii="Calibri" w:hAnsi="Calibri"/>
              </w:rPr>
              <w:t>Apprenticeship</w:t>
            </w:r>
          </w:p>
          <w:p w:rsidR="006A46D4" w:rsidRPr="00AA16B8" w:rsidRDefault="006A46D4" w:rsidP="006A46D4">
            <w:pPr>
              <w:pStyle w:val="Ingenafstand"/>
              <w:numPr>
                <w:ilvl w:val="0"/>
                <w:numId w:val="2"/>
              </w:numPr>
              <w:rPr>
                <w:rFonts w:ascii="Calibri" w:hAnsi="Calibri"/>
              </w:rPr>
            </w:pPr>
            <w:r w:rsidRPr="00AA16B8">
              <w:rPr>
                <w:rFonts w:ascii="Calibri" w:hAnsi="Calibri"/>
              </w:rPr>
              <w:t>Education</w:t>
            </w:r>
          </w:p>
          <w:p w:rsidR="006A46D4" w:rsidRPr="00AA16B8" w:rsidRDefault="006A46D4" w:rsidP="006A46D4">
            <w:pPr>
              <w:pStyle w:val="Ingenafstand"/>
              <w:rPr>
                <w:rFonts w:ascii="Calibri" w:hAnsi="Calibri"/>
                <w:lang w:val="da-DK"/>
              </w:rPr>
            </w:pPr>
          </w:p>
        </w:tc>
      </w:tr>
    </w:tbl>
    <w:p w:rsidR="006A46D4" w:rsidRDefault="006A46D4" w:rsidP="006A46D4">
      <w:pPr>
        <w:pStyle w:val="specialeskabelon"/>
        <w:rPr>
          <w:lang w:val="da-DK"/>
        </w:rPr>
      </w:pPr>
    </w:p>
    <w:p w:rsidR="006A46D4" w:rsidRPr="00F217A9" w:rsidRDefault="006A46D4" w:rsidP="006A46D4">
      <w:pPr>
        <w:pStyle w:val="specialeskabelon"/>
        <w:rPr>
          <w:lang w:val="da-DK"/>
        </w:rPr>
      </w:pPr>
      <w:r>
        <w:rPr>
          <w:lang w:val="da-DK"/>
        </w:rPr>
        <w:t xml:space="preserve">Som det fremgår af figuren, </w:t>
      </w:r>
      <w:r w:rsidRPr="00F217A9">
        <w:rPr>
          <w:lang w:val="da-DK"/>
        </w:rPr>
        <w:t>dækker</w:t>
      </w:r>
      <w:r>
        <w:rPr>
          <w:lang w:val="da-DK"/>
        </w:rPr>
        <w:t xml:space="preserve"> positionerne</w:t>
      </w:r>
      <w:r w:rsidRPr="00F217A9">
        <w:rPr>
          <w:lang w:val="da-DK"/>
        </w:rPr>
        <w:t xml:space="preserve"> både</w:t>
      </w:r>
      <w:r>
        <w:rPr>
          <w:lang w:val="da-DK"/>
        </w:rPr>
        <w:t xml:space="preserve"> de nyuddannedes</w:t>
      </w:r>
      <w:r w:rsidRPr="00F217A9">
        <w:rPr>
          <w:lang w:val="da-DK"/>
        </w:rPr>
        <w:t xml:space="preserve"> tid tilbragt inden</w:t>
      </w:r>
      <w:r>
        <w:rPr>
          <w:lang w:val="da-DK"/>
        </w:rPr>
        <w:t xml:space="preserve"> </w:t>
      </w:r>
      <w:r w:rsidRPr="00F217A9">
        <w:rPr>
          <w:lang w:val="da-DK"/>
        </w:rPr>
        <w:t>for og uden</w:t>
      </w:r>
      <w:r>
        <w:rPr>
          <w:lang w:val="da-DK"/>
        </w:rPr>
        <w:t xml:space="preserve"> </w:t>
      </w:r>
      <w:r w:rsidRPr="00F217A9">
        <w:rPr>
          <w:lang w:val="da-DK"/>
        </w:rPr>
        <w:t>for arbejdsmarkede</w:t>
      </w:r>
      <w:r>
        <w:rPr>
          <w:lang w:val="da-DK"/>
        </w:rPr>
        <w:t>t,</w:t>
      </w:r>
      <w:r w:rsidRPr="00F217A9">
        <w:rPr>
          <w:lang w:val="da-DK"/>
        </w:rPr>
        <w:t xml:space="preserve"> men rummer ingen</w:t>
      </w:r>
      <w:r>
        <w:rPr>
          <w:lang w:val="da-DK"/>
        </w:rPr>
        <w:t xml:space="preserve"> detaljeret</w:t>
      </w:r>
      <w:r w:rsidRPr="00F217A9">
        <w:rPr>
          <w:lang w:val="da-DK"/>
        </w:rPr>
        <w:t xml:space="preserve"> information om</w:t>
      </w:r>
      <w:r>
        <w:rPr>
          <w:lang w:val="da-DK"/>
        </w:rPr>
        <w:t>,</w:t>
      </w:r>
      <w:r w:rsidRPr="00F217A9">
        <w:rPr>
          <w:lang w:val="da-DK"/>
        </w:rPr>
        <w:t xml:space="preserve"> hvad det er for en </w:t>
      </w:r>
      <w:r>
        <w:rPr>
          <w:lang w:val="da-DK"/>
        </w:rPr>
        <w:t>type</w:t>
      </w:r>
      <w:r w:rsidRPr="00F217A9">
        <w:rPr>
          <w:lang w:val="da-DK"/>
        </w:rPr>
        <w:t xml:space="preserve"> beskæftigelse der opnås</w:t>
      </w:r>
      <w:r>
        <w:rPr>
          <w:lang w:val="da-DK"/>
        </w:rPr>
        <w:t xml:space="preserve"> – kun i Scherers tilfælde skelnes der mellem fuld- eller deltid. I kraft af, </w:t>
      </w:r>
      <w:r w:rsidRPr="00F217A9">
        <w:rPr>
          <w:lang w:val="da-DK"/>
        </w:rPr>
        <w:t xml:space="preserve">at det i specialets analyse handler om at indfange grader af match mellem indvandrerkvindernes medbragte uddannelse og deres beskæftigelse, er det </w:t>
      </w:r>
      <w:r>
        <w:rPr>
          <w:lang w:val="da-DK"/>
        </w:rPr>
        <w:t>altafgørende</w:t>
      </w:r>
      <w:r w:rsidRPr="00F217A9">
        <w:rPr>
          <w:lang w:val="da-DK"/>
        </w:rPr>
        <w:t xml:space="preserve"> med information</w:t>
      </w:r>
      <w:r>
        <w:rPr>
          <w:lang w:val="da-DK"/>
        </w:rPr>
        <w:t xml:space="preserve"> om beskæftigelsestype – eksempelvis information om, hvorvidt den enkelte jobkategori karakteriseres som beskæftigelse på højt eller lavt niveau.</w:t>
      </w:r>
      <w:r w:rsidRPr="00F217A9">
        <w:rPr>
          <w:lang w:val="da-DK"/>
        </w:rPr>
        <w:t xml:space="preserve"> </w:t>
      </w:r>
      <w:r>
        <w:rPr>
          <w:lang w:val="da-DK"/>
        </w:rPr>
        <w:t xml:space="preserve">Operationaliseringen af positioner, der indfanger </w:t>
      </w:r>
      <w:r w:rsidRPr="00D404AC">
        <w:rPr>
          <w:i/>
          <w:lang w:val="da-DK"/>
        </w:rPr>
        <w:t>tilknytning til arbejdsmarkedet</w:t>
      </w:r>
      <w:r>
        <w:rPr>
          <w:i/>
          <w:lang w:val="da-DK"/>
        </w:rPr>
        <w:t>,</w:t>
      </w:r>
      <w:r>
        <w:rPr>
          <w:lang w:val="da-DK"/>
        </w:rPr>
        <w:t xml:space="preserve"> er derfor primært </w:t>
      </w:r>
      <w:r w:rsidRPr="00F217A9">
        <w:rPr>
          <w:lang w:val="da-DK"/>
        </w:rPr>
        <w:t xml:space="preserve">inspireret </w:t>
      </w:r>
      <w:r>
        <w:rPr>
          <w:lang w:val="da-DK"/>
        </w:rPr>
        <w:t>af Liversages p</w:t>
      </w:r>
      <w:r w:rsidRPr="00F217A9">
        <w:rPr>
          <w:lang w:val="da-DK"/>
        </w:rPr>
        <w:t>h.d</w:t>
      </w:r>
      <w:r>
        <w:rPr>
          <w:lang w:val="da-DK"/>
        </w:rPr>
        <w:t xml:space="preserve">, hvori </w:t>
      </w:r>
      <w:r w:rsidRPr="00F217A9">
        <w:rPr>
          <w:lang w:val="da-DK"/>
        </w:rPr>
        <w:t>forløb for højtuddannede indvandreres tilknytning til arbejdsmarkedet</w:t>
      </w:r>
      <w:r>
        <w:rPr>
          <w:lang w:val="da-DK"/>
        </w:rPr>
        <w:t>,</w:t>
      </w:r>
      <w:r w:rsidRPr="00F217A9">
        <w:rPr>
          <w:lang w:val="da-DK"/>
        </w:rPr>
        <w:t xml:space="preserve"> er søgt kortlagt over tid i skematisk form</w:t>
      </w:r>
      <w:r>
        <w:rPr>
          <w:lang w:val="da-DK"/>
        </w:rPr>
        <w:t>, og hvor der netop nuanceres mellem forskellige beskæftigelsesniveauer</w:t>
      </w:r>
      <w:r>
        <w:rPr>
          <w:rStyle w:val="Fodnotehenvisning"/>
          <w:lang w:val="da-DK"/>
        </w:rPr>
        <w:footnoteReference w:id="21"/>
      </w:r>
      <w:r>
        <w:rPr>
          <w:lang w:val="da-DK"/>
        </w:rPr>
        <w:t xml:space="preserve">. Liversages skematiseringer er fremkommet på baggrund af biografiske interview, og afspejler dermed de aktiviteter, hvorom der faktisk er berettet. Styrken ved, at bygge en operationalisering af arbejdsmarkedstilknytning op ud fra Liversages positioner, består således i, at positionerne afspejler aktiviteter, som må formodes at komme ganske tæt på de aktiviteter, der findes i specialets målgruppe. Dog med det forbehold, at specialets målgruppe er stærkt forøget i forhold til Liversages, og desuden inddrager flere forskellige nationaliteter. </w:t>
      </w:r>
    </w:p>
    <w:p w:rsidR="006A46D4" w:rsidRDefault="006A46D4" w:rsidP="006A46D4">
      <w:pPr>
        <w:pStyle w:val="Overskrift4"/>
        <w:jc w:val="left"/>
        <w:rPr>
          <w:lang w:val="da-DK"/>
        </w:rPr>
      </w:pPr>
      <w:r>
        <w:rPr>
          <w:lang w:val="da-DK"/>
        </w:rPr>
        <w:lastRenderedPageBreak/>
        <w:t xml:space="preserve"> 7.2.2 Operationalisering </w:t>
      </w:r>
      <w:r w:rsidRPr="00F217A9">
        <w:rPr>
          <w:lang w:val="da-DK"/>
        </w:rPr>
        <w:t xml:space="preserve"> </w:t>
      </w:r>
    </w:p>
    <w:p w:rsidR="006A46D4" w:rsidRDefault="006A46D4" w:rsidP="006A46D4">
      <w:pPr>
        <w:pStyle w:val="specialeskabelon"/>
        <w:rPr>
          <w:lang w:val="da-DK"/>
        </w:rPr>
      </w:pPr>
      <w:r w:rsidRPr="00F217A9">
        <w:rPr>
          <w:lang w:val="da-DK"/>
        </w:rPr>
        <w:t xml:space="preserve">Til at belyse </w:t>
      </w:r>
      <w:r>
        <w:rPr>
          <w:lang w:val="da-DK"/>
        </w:rPr>
        <w:t xml:space="preserve">indvandrerkvindernes </w:t>
      </w:r>
      <w:r w:rsidRPr="00F217A9">
        <w:rPr>
          <w:lang w:val="da-DK"/>
        </w:rPr>
        <w:t>aktiviteter</w:t>
      </w:r>
      <w:r>
        <w:rPr>
          <w:lang w:val="da-DK"/>
        </w:rPr>
        <w:t xml:space="preserve"> inden for og uden for arbejdsmarkedet</w:t>
      </w:r>
      <w:r w:rsidRPr="00F217A9">
        <w:rPr>
          <w:lang w:val="da-DK"/>
        </w:rPr>
        <w:t xml:space="preserve"> er det nødvendigt </w:t>
      </w:r>
      <w:r>
        <w:rPr>
          <w:lang w:val="da-DK"/>
        </w:rPr>
        <w:t xml:space="preserve">at </w:t>
      </w:r>
      <w:r w:rsidRPr="00F217A9">
        <w:rPr>
          <w:lang w:val="da-DK"/>
        </w:rPr>
        <w:t>a</w:t>
      </w:r>
      <w:r>
        <w:rPr>
          <w:lang w:val="da-DK"/>
        </w:rPr>
        <w:t>fgøre, hvilken aktivitet der er den</w:t>
      </w:r>
      <w:r w:rsidRPr="00F217A9">
        <w:rPr>
          <w:lang w:val="da-DK"/>
        </w:rPr>
        <w:t xml:space="preserve"> primære</w:t>
      </w:r>
      <w:r>
        <w:rPr>
          <w:lang w:val="da-DK"/>
        </w:rPr>
        <w:t xml:space="preserve"> i året. I konstruktionen af sekvenser af arbejdsmarkedstilknytning er det, ved hjælp af registerinformationer, forsøgt, så præcist som muligt, at afspejle kvindernes faktiske</w:t>
      </w:r>
      <w:r w:rsidRPr="00F217A9">
        <w:rPr>
          <w:lang w:val="da-DK"/>
        </w:rPr>
        <w:t xml:space="preserve"> aktiviteter inden</w:t>
      </w:r>
      <w:r>
        <w:rPr>
          <w:lang w:val="da-DK"/>
        </w:rPr>
        <w:t xml:space="preserve"> </w:t>
      </w:r>
      <w:r w:rsidRPr="00F217A9">
        <w:rPr>
          <w:lang w:val="da-DK"/>
        </w:rPr>
        <w:t>for og uden</w:t>
      </w:r>
      <w:r>
        <w:rPr>
          <w:lang w:val="da-DK"/>
        </w:rPr>
        <w:t xml:space="preserve"> </w:t>
      </w:r>
      <w:r w:rsidRPr="00F217A9">
        <w:rPr>
          <w:lang w:val="da-DK"/>
        </w:rPr>
        <w:t>for arbejdsmarkedet</w:t>
      </w:r>
      <w:r>
        <w:rPr>
          <w:lang w:val="da-DK"/>
        </w:rPr>
        <w:t xml:space="preserve">. Det indebærer en </w:t>
      </w:r>
      <w:r w:rsidRPr="00F217A9">
        <w:rPr>
          <w:lang w:val="da-DK"/>
        </w:rPr>
        <w:t>vurder</w:t>
      </w:r>
      <w:r>
        <w:rPr>
          <w:lang w:val="da-DK"/>
        </w:rPr>
        <w:t>ing af, hvilke variable der rummer den bedste</w:t>
      </w:r>
      <w:r w:rsidRPr="00F217A9">
        <w:rPr>
          <w:lang w:val="da-DK"/>
        </w:rPr>
        <w:t xml:space="preserve"> og m</w:t>
      </w:r>
      <w:r>
        <w:rPr>
          <w:lang w:val="da-DK"/>
        </w:rPr>
        <w:t>est dækkende information herom</w:t>
      </w:r>
      <w:r w:rsidRPr="00F217A9">
        <w:rPr>
          <w:lang w:val="da-DK"/>
        </w:rPr>
        <w:t>.</w:t>
      </w:r>
      <w:r>
        <w:rPr>
          <w:lang w:val="da-DK"/>
        </w:rPr>
        <w:t xml:space="preserve"> </w:t>
      </w:r>
      <w:r w:rsidRPr="00F217A9">
        <w:rPr>
          <w:lang w:val="da-DK"/>
        </w:rPr>
        <w:t xml:space="preserve"> </w:t>
      </w:r>
    </w:p>
    <w:p w:rsidR="006A46D4" w:rsidRDefault="006A46D4" w:rsidP="006A46D4">
      <w:pPr>
        <w:pStyle w:val="specialeskabelon"/>
        <w:rPr>
          <w:lang w:val="da-DK"/>
        </w:rPr>
      </w:pPr>
      <w:r>
        <w:rPr>
          <w:lang w:val="da-DK"/>
        </w:rPr>
        <w:t xml:space="preserve">Information om individers beskæftigelse findes primært i DST’s Integrerede Database for Arbejdsmarkedsforskning (IDA). </w:t>
      </w:r>
      <w:r w:rsidRPr="007C59B3">
        <w:rPr>
          <w:lang w:val="da-DK"/>
        </w:rPr>
        <w:t>IDA er</w:t>
      </w:r>
      <w:r>
        <w:rPr>
          <w:lang w:val="da-DK"/>
        </w:rPr>
        <w:t xml:space="preserve"> baseret på</w:t>
      </w:r>
      <w:r w:rsidRPr="007C59B3">
        <w:rPr>
          <w:lang w:val="da-DK"/>
        </w:rPr>
        <w:t xml:space="preserve"> data fra en række registre, herunder oplysninger </w:t>
      </w:r>
      <w:r>
        <w:rPr>
          <w:lang w:val="da-DK"/>
        </w:rPr>
        <w:t>om ansættelser i løbet af året</w:t>
      </w:r>
      <w:r w:rsidRPr="007C59B3">
        <w:rPr>
          <w:lang w:val="da-DK"/>
        </w:rPr>
        <w:t>.</w:t>
      </w:r>
      <w:r>
        <w:rPr>
          <w:lang w:val="da-DK"/>
        </w:rPr>
        <w:t xml:space="preserve"> I IDA findes variablen PSTILL2</w:t>
      </w:r>
      <w:r>
        <w:rPr>
          <w:rStyle w:val="Fodnotehenvisning"/>
          <w:lang w:val="da-DK"/>
        </w:rPr>
        <w:footnoteReference w:id="22"/>
      </w:r>
      <w:r>
        <w:rPr>
          <w:lang w:val="da-DK"/>
        </w:rPr>
        <w:t>, som definerer et individs primære arbejdsstilling ved hjælp af information om den vigtigste beskæftigelse i november måned. For personer med mere end én arbejdsstilling på opgørelsestidspunktet betyder det, at den primære arbejdsstilling vælges ud fra en række prioriteringsregler. Som variabel for personens arbejdsmarkedstilknytning bruges PSTILL2 i kraft af, at alle personer i befolkningen gives en sådan ko</w:t>
      </w:r>
      <w:r w:rsidRPr="000C4328">
        <w:rPr>
          <w:lang w:val="da-DK"/>
        </w:rPr>
        <w:t xml:space="preserve">de. Dog er der i forhold til at definere barselsperioder inddraget yderligere </w:t>
      </w:r>
      <w:r>
        <w:rPr>
          <w:lang w:val="da-DK"/>
        </w:rPr>
        <w:t>socials</w:t>
      </w:r>
      <w:r w:rsidRPr="000C4328">
        <w:rPr>
          <w:lang w:val="da-DK"/>
        </w:rPr>
        <w:t>tatistik.</w:t>
      </w:r>
      <w:r>
        <w:rPr>
          <w:lang w:val="da-DK"/>
        </w:rPr>
        <w:t xml:space="preserve"> </w:t>
      </w:r>
    </w:p>
    <w:p w:rsidR="006A46D4" w:rsidRDefault="006A46D4" w:rsidP="006A46D4">
      <w:pPr>
        <w:pStyle w:val="specialeskabelon"/>
        <w:rPr>
          <w:lang w:val="da-DK"/>
        </w:rPr>
      </w:pPr>
      <w:r>
        <w:rPr>
          <w:lang w:val="da-DK"/>
        </w:rPr>
        <w:t xml:space="preserve">Den 5-årige sekvens, som er dannet for hver indvandrerkvinde i målgruppen, består i sin endelige form af positionerne i figur 7.3. </w:t>
      </w:r>
    </w:p>
    <w:p w:rsidR="006A46D4" w:rsidRDefault="006A46D4" w:rsidP="006A46D4">
      <w:pPr>
        <w:pStyle w:val="specialeskabelon"/>
        <w:rPr>
          <w:lang w:val="da-DK"/>
        </w:rPr>
      </w:pPr>
      <w:r>
        <w:rPr>
          <w:lang w:val="da-DK"/>
        </w:rPr>
        <w:tab/>
      </w:r>
      <w:r w:rsidRPr="00BD0A63">
        <w:rPr>
          <w:rFonts w:ascii="Cambria" w:hAnsi="Cambria"/>
          <w:lang w:val="da-DK"/>
        </w:rPr>
        <w:t>Figur 7.3: Operationalisering af positioner til nærværende sekvensanalyse</w:t>
      </w:r>
      <w:r>
        <w:rPr>
          <w:rStyle w:val="Fodnotehenvisning"/>
          <w:lang w:val="da-DK"/>
        </w:rPr>
        <w:footnoteReference w:id="23"/>
      </w:r>
    </w:p>
    <w:tbl>
      <w:tblPr>
        <w:tblW w:w="0" w:type="auto"/>
        <w:jc w:val="center"/>
        <w:tblBorders>
          <w:top w:val="single" w:sz="8" w:space="0" w:color="4BACC6"/>
          <w:left w:val="single" w:sz="8" w:space="0" w:color="4BACC6"/>
          <w:bottom w:val="single" w:sz="8" w:space="0" w:color="4BACC6"/>
          <w:right w:val="single" w:sz="8" w:space="0" w:color="4BACC6"/>
        </w:tblBorders>
        <w:tblLook w:val="04A0"/>
      </w:tblPr>
      <w:tblGrid>
        <w:gridCol w:w="6096"/>
      </w:tblGrid>
      <w:tr w:rsidR="006A46D4" w:rsidRPr="00D50ED2" w:rsidTr="006A46D4">
        <w:trPr>
          <w:trHeight w:val="361"/>
          <w:jc w:val="center"/>
        </w:trPr>
        <w:tc>
          <w:tcPr>
            <w:tcW w:w="6096" w:type="dxa"/>
            <w:shd w:val="clear" w:color="auto" w:fill="4BACC6"/>
            <w:vAlign w:val="center"/>
          </w:tcPr>
          <w:p w:rsidR="006A46D4" w:rsidRPr="00AA16B8" w:rsidRDefault="006A46D4" w:rsidP="006A46D4">
            <w:pPr>
              <w:pStyle w:val="Ingenafstand"/>
              <w:jc w:val="center"/>
              <w:rPr>
                <w:rFonts w:ascii="Calibri" w:hAnsi="Calibri"/>
                <w:b/>
                <w:bCs/>
                <w:color w:val="FFFFFF"/>
              </w:rPr>
            </w:pPr>
            <w:r w:rsidRPr="00AA16B8">
              <w:rPr>
                <w:rFonts w:ascii="Calibri" w:hAnsi="Calibri"/>
                <w:b/>
                <w:bCs/>
                <w:color w:val="FFFFFF"/>
              </w:rPr>
              <w:t>POSITIONER</w:t>
            </w:r>
          </w:p>
        </w:tc>
      </w:tr>
      <w:tr w:rsidR="006A46D4" w:rsidRPr="00AA16B8" w:rsidTr="006A46D4">
        <w:trPr>
          <w:trHeight w:val="528"/>
          <w:jc w:val="center"/>
        </w:trPr>
        <w:tc>
          <w:tcPr>
            <w:tcW w:w="6096" w:type="dxa"/>
            <w:tcBorders>
              <w:top w:val="single" w:sz="8" w:space="0" w:color="4BACC6"/>
              <w:left w:val="single" w:sz="8" w:space="0" w:color="4BACC6"/>
              <w:bottom w:val="single" w:sz="8" w:space="0" w:color="4BACC6"/>
              <w:right w:val="single" w:sz="8" w:space="0" w:color="4BACC6"/>
            </w:tcBorders>
          </w:tcPr>
          <w:p w:rsidR="006A46D4" w:rsidRPr="00AA16B8" w:rsidRDefault="006A46D4" w:rsidP="006A46D4">
            <w:pPr>
              <w:pStyle w:val="Ingenafstand"/>
              <w:rPr>
                <w:rFonts w:ascii="Calibri" w:hAnsi="Calibri"/>
                <w:b/>
                <w:bCs/>
                <w:lang w:val="da-DK"/>
              </w:rPr>
            </w:pPr>
          </w:p>
          <w:p w:rsidR="006A46D4" w:rsidRPr="00960A0C" w:rsidRDefault="006A46D4" w:rsidP="006A46D4">
            <w:pPr>
              <w:pStyle w:val="Ingenafstand"/>
              <w:numPr>
                <w:ilvl w:val="0"/>
                <w:numId w:val="16"/>
              </w:numPr>
              <w:rPr>
                <w:rFonts w:ascii="Calibri" w:hAnsi="Calibri"/>
                <w:bCs/>
                <w:lang w:val="da-DK"/>
              </w:rPr>
            </w:pPr>
            <w:r w:rsidRPr="00960A0C">
              <w:rPr>
                <w:rFonts w:ascii="Calibri" w:hAnsi="Calibri"/>
                <w:bCs/>
                <w:lang w:val="da-DK"/>
              </w:rPr>
              <w:t xml:space="preserve">Beskæftigelse på højt niveau </w:t>
            </w:r>
          </w:p>
          <w:p w:rsidR="006A46D4" w:rsidRPr="00960A0C" w:rsidRDefault="006A46D4" w:rsidP="006A46D4">
            <w:pPr>
              <w:pStyle w:val="Ingenafstand"/>
              <w:numPr>
                <w:ilvl w:val="0"/>
                <w:numId w:val="16"/>
              </w:numPr>
              <w:rPr>
                <w:rFonts w:ascii="Calibri" w:hAnsi="Calibri"/>
                <w:bCs/>
                <w:lang w:val="da-DK"/>
              </w:rPr>
            </w:pPr>
            <w:r w:rsidRPr="00960A0C">
              <w:rPr>
                <w:rFonts w:ascii="Calibri" w:hAnsi="Calibri"/>
                <w:bCs/>
                <w:lang w:val="da-DK"/>
              </w:rPr>
              <w:t xml:space="preserve">Beskæftigelse på mellem niveau </w:t>
            </w:r>
          </w:p>
          <w:p w:rsidR="006A46D4" w:rsidRPr="00960A0C" w:rsidRDefault="006A46D4" w:rsidP="006A46D4">
            <w:pPr>
              <w:pStyle w:val="Ingenafstand"/>
              <w:numPr>
                <w:ilvl w:val="0"/>
                <w:numId w:val="16"/>
              </w:numPr>
              <w:rPr>
                <w:rFonts w:ascii="Calibri" w:hAnsi="Calibri"/>
                <w:bCs/>
                <w:lang w:val="da-DK"/>
              </w:rPr>
            </w:pPr>
            <w:r w:rsidRPr="00960A0C">
              <w:rPr>
                <w:rFonts w:ascii="Calibri" w:hAnsi="Calibri"/>
                <w:bCs/>
                <w:lang w:val="da-DK"/>
              </w:rPr>
              <w:t xml:space="preserve">Beskæftigelse på lavt niveau </w:t>
            </w:r>
          </w:p>
          <w:p w:rsidR="006A46D4" w:rsidRPr="00960A0C" w:rsidRDefault="006A46D4" w:rsidP="006A46D4">
            <w:pPr>
              <w:pStyle w:val="Ingenafstand"/>
              <w:numPr>
                <w:ilvl w:val="0"/>
                <w:numId w:val="16"/>
              </w:numPr>
              <w:rPr>
                <w:rFonts w:ascii="Calibri" w:hAnsi="Calibri"/>
                <w:bCs/>
                <w:lang w:val="da-DK"/>
              </w:rPr>
            </w:pPr>
            <w:r w:rsidRPr="00960A0C">
              <w:rPr>
                <w:rStyle w:val="documenttext"/>
                <w:rFonts w:ascii="Calibri" w:hAnsi="Calibri"/>
                <w:bCs/>
                <w:lang w:val="da-DK"/>
              </w:rPr>
              <w:t>Under uddannelse</w:t>
            </w:r>
          </w:p>
          <w:p w:rsidR="006A46D4" w:rsidRPr="00960A0C" w:rsidRDefault="006A46D4" w:rsidP="006A46D4">
            <w:pPr>
              <w:pStyle w:val="Ingenafstand"/>
              <w:numPr>
                <w:ilvl w:val="0"/>
                <w:numId w:val="16"/>
              </w:numPr>
              <w:rPr>
                <w:rFonts w:ascii="Calibri" w:hAnsi="Calibri"/>
                <w:bCs/>
                <w:lang w:val="da-DK"/>
              </w:rPr>
            </w:pPr>
            <w:r w:rsidRPr="00960A0C">
              <w:rPr>
                <w:rFonts w:ascii="Calibri" w:hAnsi="Calibri"/>
                <w:bCs/>
                <w:lang w:val="da-DK"/>
              </w:rPr>
              <w:t xml:space="preserve">Barsel </w:t>
            </w:r>
          </w:p>
          <w:p w:rsidR="006A46D4" w:rsidRPr="00960A0C" w:rsidRDefault="006A46D4" w:rsidP="006A46D4">
            <w:pPr>
              <w:pStyle w:val="Ingenafstand"/>
              <w:numPr>
                <w:ilvl w:val="0"/>
                <w:numId w:val="16"/>
              </w:numPr>
              <w:rPr>
                <w:rFonts w:ascii="Calibri" w:hAnsi="Calibri"/>
                <w:bCs/>
                <w:lang w:val="da-DK"/>
              </w:rPr>
            </w:pPr>
            <w:r w:rsidRPr="00960A0C">
              <w:rPr>
                <w:rFonts w:ascii="Calibri" w:hAnsi="Calibri"/>
                <w:bCs/>
                <w:lang w:val="da-DK"/>
              </w:rPr>
              <w:t xml:space="preserve">Arbejdsløs </w:t>
            </w:r>
          </w:p>
          <w:p w:rsidR="006A46D4" w:rsidRPr="00960A0C" w:rsidRDefault="006A46D4" w:rsidP="006A46D4">
            <w:pPr>
              <w:pStyle w:val="Ingenafstand"/>
              <w:numPr>
                <w:ilvl w:val="0"/>
                <w:numId w:val="16"/>
              </w:numPr>
              <w:rPr>
                <w:rFonts w:ascii="Calibri" w:hAnsi="Calibri"/>
                <w:bCs/>
                <w:lang w:val="da-DK"/>
              </w:rPr>
            </w:pPr>
            <w:r w:rsidRPr="00960A0C">
              <w:rPr>
                <w:rFonts w:ascii="Calibri" w:hAnsi="Calibri"/>
                <w:bCs/>
                <w:lang w:val="da-DK"/>
              </w:rPr>
              <w:t xml:space="preserve">Uden for arbejdsstyrken </w:t>
            </w:r>
          </w:p>
          <w:p w:rsidR="006A46D4" w:rsidRPr="00AA16B8" w:rsidRDefault="006A46D4" w:rsidP="006A46D4">
            <w:pPr>
              <w:pStyle w:val="Ingenafstand"/>
              <w:rPr>
                <w:rFonts w:ascii="Calibri" w:hAnsi="Calibri"/>
                <w:b/>
                <w:bCs/>
                <w:lang w:val="da-DK"/>
              </w:rPr>
            </w:pPr>
          </w:p>
        </w:tc>
      </w:tr>
    </w:tbl>
    <w:p w:rsidR="006A46D4" w:rsidRDefault="006A46D4" w:rsidP="006A46D4">
      <w:pPr>
        <w:pStyle w:val="Overskrift4"/>
        <w:jc w:val="left"/>
        <w:rPr>
          <w:lang w:val="da-DK"/>
        </w:rPr>
      </w:pPr>
      <w:r>
        <w:rPr>
          <w:lang w:val="da-DK"/>
        </w:rPr>
        <w:lastRenderedPageBreak/>
        <w:t>7.2.3 Baggrundsvariable</w:t>
      </w:r>
    </w:p>
    <w:p w:rsidR="006A46D4" w:rsidRDefault="006A46D4" w:rsidP="006A46D4">
      <w:pPr>
        <w:pStyle w:val="specialeskabelon"/>
        <w:rPr>
          <w:lang w:val="da-DK"/>
        </w:rPr>
      </w:pPr>
      <w:r>
        <w:rPr>
          <w:lang w:val="da-DK"/>
        </w:rPr>
        <w:t xml:space="preserve">I kapitel 11 inddrages en række baggrundsvariable i forhold til at besvare spørgsmålet om, hvilke faktorer der kan medvirker til at skabe forskellige tilknytningsmønstre. Udvælgelsen af baggrundsvariable tager blandt andet afsæt i de faktuelle karakteristika, som kendetegnede kvinderne fra de kvalitative interview. De fakta, som viste sig interessante at forfølge i sekvensanalysen, var, hvorvidt kvinderne medbringer børn, kvindernes civilstatus, ægtefællers oprindelse samt hvilken tilknytning en eventuel ægtefælle har til arbejdsmarkedet. Derudover inddrages kvindens egen oprindelse. </w:t>
      </w:r>
    </w:p>
    <w:p w:rsidR="006A46D4" w:rsidRPr="00C65916" w:rsidRDefault="006A46D4" w:rsidP="006A46D4">
      <w:pPr>
        <w:pStyle w:val="Overskrift2"/>
        <w:jc w:val="left"/>
        <w:rPr>
          <w:rFonts w:ascii="Times New Roman" w:hAnsi="Times New Roman"/>
          <w:b/>
          <w:szCs w:val="20"/>
          <w:lang w:val="da-DK"/>
        </w:rPr>
      </w:pPr>
      <w:bookmarkStart w:id="56" w:name="_Toc232161358"/>
      <w:bookmarkStart w:id="57" w:name="_Toc232826054"/>
      <w:r>
        <w:rPr>
          <w:lang w:val="da-DK"/>
        </w:rPr>
        <w:t xml:space="preserve">7.3 Fra </w:t>
      </w:r>
      <w:r w:rsidRPr="00F217A9">
        <w:rPr>
          <w:lang w:val="da-DK"/>
        </w:rPr>
        <w:t>Transition</w:t>
      </w:r>
      <w:r>
        <w:rPr>
          <w:lang w:val="da-DK"/>
        </w:rPr>
        <w:t>s</w:t>
      </w:r>
      <w:r w:rsidRPr="00F217A9">
        <w:rPr>
          <w:lang w:val="da-DK"/>
        </w:rPr>
        <w:t xml:space="preserve"> </w:t>
      </w:r>
      <w:r>
        <w:rPr>
          <w:lang w:val="da-DK"/>
        </w:rPr>
        <w:t>til substitutionsmatrice – OM-</w:t>
      </w:r>
      <w:r>
        <w:rPr>
          <w:caps w:val="0"/>
          <w:lang w:val="da-DK"/>
        </w:rPr>
        <w:t>proceduren</w:t>
      </w:r>
      <w:bookmarkEnd w:id="56"/>
      <w:bookmarkEnd w:id="57"/>
    </w:p>
    <w:p w:rsidR="006A46D4" w:rsidRDefault="006A46D4" w:rsidP="006A46D4">
      <w:pPr>
        <w:pStyle w:val="specialeskabelon"/>
        <w:rPr>
          <w:lang w:val="da-DK"/>
        </w:rPr>
      </w:pPr>
      <w:r>
        <w:rPr>
          <w:lang w:val="da-DK"/>
        </w:rPr>
        <w:t>Når OM-algoritmen sammenligner sekvenserne i datasættet, bruger den, som grundlag for at beregne forskelle og ligheder, den såkaldte substitutionsmatrice, som rummer en række værdier for, hvad det ”koster” at transformere én position til en anden. Definitionen af disse værdier omtales, som sagt, som en af de vigtigste opgaver i forberedelsen til sekvensanalysen, fordi definitionen kan bero på en mere eller mindre subjektiv vurdering. Derudover argumenterer flere brugere af OM for, at lave en såkaldt transitionsmatrice, som beskriver overgangshyppigheder mellem de enkelte positioner</w:t>
      </w:r>
      <w:r>
        <w:rPr>
          <w:rStyle w:val="Fodnotehenvisning"/>
          <w:lang w:val="da-DK"/>
        </w:rPr>
        <w:footnoteReference w:id="24"/>
      </w:r>
      <w:r>
        <w:rPr>
          <w:lang w:val="da-DK"/>
        </w:rPr>
        <w:t>. Hvis man forestiller sig de 5-årige sekvenser af arbejdsmarkedstilknytning, giver overgangshyppigheder et indtryk af, hvor mange overgange der eksempelvis er i det samlede datasæt mellem at være beskæftiget på højt niveau i et år for i det følgende år at være arbejdsløs, og omvendt, at være arbejdsløs i et år for i det næste at være beskæftiget på højt niveau. Ved at udarbejde en transitionsmatrice kvalificeres vurderingen af, hvilke substitutionsomkostninger algoritmen skal anvende i kraft af viden om, hvor mange overgange der finder sted i datasættet. Hvis en overgang forekommer ofte, vil den typisk tildeles en mindre substitutionsomkostning på baggrund af dens hyppige forekomst i data.</w:t>
      </w:r>
    </w:p>
    <w:p w:rsidR="006A46D4" w:rsidRDefault="006A46D4" w:rsidP="006A46D4">
      <w:pPr>
        <w:pStyle w:val="specialeskabelon"/>
        <w:ind w:left="1701"/>
        <w:rPr>
          <w:i/>
          <w:lang w:eastAsia="da-DK" w:bidi="ar-SA"/>
        </w:rPr>
      </w:pPr>
      <w:r w:rsidRPr="008F6E6D">
        <w:rPr>
          <w:i/>
          <w:lang w:eastAsia="da-DK" w:bidi="ar-SA"/>
        </w:rPr>
        <w:t>Transition likelihoods are of course directional where switching from, for example, renting to owning with a mortgage will be di</w:t>
      </w:r>
      <w:r>
        <w:rPr>
          <w:i/>
          <w:lang w:eastAsia="da-DK" w:bidi="ar-SA"/>
        </w:rPr>
        <w:t>fferent from the reverse switch</w:t>
      </w:r>
      <w:r w:rsidRPr="008F6E6D">
        <w:rPr>
          <w:i/>
          <w:lang w:eastAsia="da-DK" w:bidi="ar-SA"/>
        </w:rPr>
        <w:t xml:space="preserve"> </w:t>
      </w:r>
      <w:r w:rsidRPr="008F6E6D">
        <w:rPr>
          <w:i/>
        </w:rPr>
        <w:t>(Pollock.2007, p. 17</w:t>
      </w:r>
      <w:r>
        <w:rPr>
          <w:i/>
        </w:rPr>
        <w:t>2</w:t>
      </w:r>
      <w:r w:rsidRPr="008F6E6D">
        <w:rPr>
          <w:i/>
        </w:rPr>
        <w:t>).</w:t>
      </w:r>
    </w:p>
    <w:p w:rsidR="006A46D4" w:rsidRDefault="006A46D4" w:rsidP="006A46D4">
      <w:pPr>
        <w:pStyle w:val="specialeskabelon"/>
        <w:rPr>
          <w:lang w:val="da-DK"/>
        </w:rPr>
      </w:pPr>
      <w:r w:rsidRPr="009A5B6A">
        <w:rPr>
          <w:lang w:val="da-DK" w:eastAsia="da-DK" w:bidi="ar-SA"/>
        </w:rPr>
        <w:lastRenderedPageBreak/>
        <w:t>I kraft af at en substitution</w:t>
      </w:r>
      <w:r>
        <w:rPr>
          <w:lang w:val="da-DK" w:eastAsia="da-DK" w:bidi="ar-SA"/>
        </w:rPr>
        <w:t>smatrice</w:t>
      </w:r>
      <w:r w:rsidRPr="009A5B6A">
        <w:rPr>
          <w:lang w:val="da-DK" w:eastAsia="da-DK" w:bidi="ar-SA"/>
        </w:rPr>
        <w:t xml:space="preserve"> som nævnt er symmetrisk</w:t>
      </w:r>
      <w:r>
        <w:rPr>
          <w:lang w:val="da-DK" w:eastAsia="da-DK" w:bidi="ar-SA"/>
        </w:rPr>
        <w:t>,</w:t>
      </w:r>
      <w:r w:rsidRPr="009A5B6A">
        <w:rPr>
          <w:lang w:val="da-DK" w:eastAsia="da-DK" w:bidi="ar-SA"/>
        </w:rPr>
        <w:t xml:space="preserve"> opstår der et problem </w:t>
      </w:r>
      <w:r>
        <w:rPr>
          <w:lang w:val="da-DK" w:eastAsia="da-DK" w:bidi="ar-SA"/>
        </w:rPr>
        <w:t>i</w:t>
      </w:r>
      <w:r w:rsidRPr="009A5B6A">
        <w:rPr>
          <w:lang w:val="da-DK" w:eastAsia="da-DK" w:bidi="ar-SA"/>
        </w:rPr>
        <w:t xml:space="preserve"> forhold til</w:t>
      </w:r>
      <w:r>
        <w:rPr>
          <w:lang w:val="da-DK" w:eastAsia="da-DK" w:bidi="ar-SA"/>
        </w:rPr>
        <w:t>,</w:t>
      </w:r>
      <w:r w:rsidRPr="009A5B6A">
        <w:rPr>
          <w:lang w:val="da-DK" w:eastAsia="da-DK" w:bidi="ar-SA"/>
        </w:rPr>
        <w:t xml:space="preserve"> at transitioner typisk vil være forskellige alt efter</w:t>
      </w:r>
      <w:r>
        <w:rPr>
          <w:lang w:val="da-DK" w:eastAsia="da-DK" w:bidi="ar-SA"/>
        </w:rPr>
        <w:t>,</w:t>
      </w:r>
      <w:r w:rsidRPr="009A5B6A">
        <w:rPr>
          <w:lang w:val="da-DK" w:eastAsia="da-DK" w:bidi="ar-SA"/>
        </w:rPr>
        <w:t xml:space="preserve"> hvilken retning overgangen har</w:t>
      </w:r>
      <w:r>
        <w:rPr>
          <w:lang w:val="da-DK" w:eastAsia="da-DK" w:bidi="ar-SA"/>
        </w:rPr>
        <w:t xml:space="preserve"> (går man fra arbejdsløs til beskæftiget på lavt niveau eller omvendt)</w:t>
      </w:r>
      <w:r w:rsidRPr="009A5B6A">
        <w:rPr>
          <w:lang w:val="da-DK" w:eastAsia="da-DK" w:bidi="ar-SA"/>
        </w:rPr>
        <w:t>.</w:t>
      </w:r>
      <w:r>
        <w:rPr>
          <w:lang w:val="da-DK" w:eastAsia="da-DK" w:bidi="ar-SA"/>
        </w:rPr>
        <w:t xml:space="preserve"> Der er i litteraturen forskellige eksempler på, hvordan man kan forholde sig til symmetrien. </w:t>
      </w:r>
      <w:r w:rsidRPr="009A5B6A">
        <w:rPr>
          <w:lang w:val="da-DK" w:eastAsia="da-DK" w:bidi="ar-SA"/>
        </w:rPr>
        <w:t xml:space="preserve">Mens nogle vælger den højere </w:t>
      </w:r>
      <w:r>
        <w:rPr>
          <w:lang w:val="da-DK" w:eastAsia="da-DK" w:bidi="ar-SA"/>
        </w:rPr>
        <w:t xml:space="preserve">at to </w:t>
      </w:r>
      <w:r w:rsidRPr="009A5B6A">
        <w:rPr>
          <w:lang w:val="da-DK" w:eastAsia="da-DK" w:bidi="ar-SA"/>
        </w:rPr>
        <w:t>transitionshyppighed</w:t>
      </w:r>
      <w:r>
        <w:rPr>
          <w:lang w:val="da-DK" w:eastAsia="da-DK" w:bidi="ar-SA"/>
        </w:rPr>
        <w:t>,</w:t>
      </w:r>
      <w:r w:rsidRPr="009A5B6A">
        <w:rPr>
          <w:lang w:val="da-DK" w:eastAsia="da-DK" w:bidi="ar-SA"/>
        </w:rPr>
        <w:t xml:space="preserve"> argumenterer andre for at summere de to transitionshyppigheder.</w:t>
      </w:r>
      <w:r>
        <w:rPr>
          <w:lang w:val="da-DK" w:eastAsia="da-DK" w:bidi="ar-SA"/>
        </w:rPr>
        <w:t xml:space="preserve"> </w:t>
      </w:r>
      <w:r w:rsidRPr="009A5B6A">
        <w:rPr>
          <w:lang w:val="da-DK" w:eastAsia="da-DK" w:bidi="ar-SA"/>
        </w:rPr>
        <w:t>I dette tilfælde er den sidste mulighed valgt ud fra en betragtning om</w:t>
      </w:r>
      <w:r>
        <w:rPr>
          <w:lang w:val="da-DK" w:eastAsia="da-DK" w:bidi="ar-SA"/>
        </w:rPr>
        <w:t>,</w:t>
      </w:r>
      <w:r w:rsidRPr="009A5B6A">
        <w:rPr>
          <w:lang w:val="da-DK" w:eastAsia="da-DK" w:bidi="ar-SA"/>
        </w:rPr>
        <w:t xml:space="preserve"> at der her udnyttes mest mulig viden fra transitionsmatri</w:t>
      </w:r>
      <w:r>
        <w:rPr>
          <w:lang w:val="da-DK" w:eastAsia="da-DK" w:bidi="ar-SA"/>
        </w:rPr>
        <w:t>cen</w:t>
      </w:r>
      <w:r w:rsidRPr="009A5B6A">
        <w:rPr>
          <w:lang w:val="da-DK" w:eastAsia="da-DK" w:bidi="ar-SA"/>
        </w:rPr>
        <w:t>.</w:t>
      </w:r>
      <w:r w:rsidRPr="001675FB">
        <w:rPr>
          <w:lang w:val="da-DK"/>
        </w:rPr>
        <w:t xml:space="preserve"> </w:t>
      </w:r>
    </w:p>
    <w:p w:rsidR="006A46D4" w:rsidRPr="009C6E8F" w:rsidRDefault="006A46D4" w:rsidP="006A46D4">
      <w:pPr>
        <w:pStyle w:val="Overskrift1"/>
        <w:jc w:val="left"/>
        <w:rPr>
          <w:lang w:val="da-DK"/>
        </w:rPr>
      </w:pPr>
      <w:r>
        <w:rPr>
          <w:lang w:val="da-DK"/>
        </w:rPr>
        <w:br w:type="page"/>
      </w:r>
      <w:bookmarkStart w:id="58" w:name="_Toc232161359"/>
      <w:bookmarkStart w:id="59" w:name="_Toc232826055"/>
      <w:r>
        <w:rPr>
          <w:lang w:val="da-DK"/>
        </w:rPr>
        <w:lastRenderedPageBreak/>
        <w:t>8.</w:t>
      </w:r>
      <w:r w:rsidRPr="009C6E8F">
        <w:rPr>
          <w:lang w:val="da-DK"/>
        </w:rPr>
        <w:t xml:space="preserve"> </w:t>
      </w:r>
      <w:r>
        <w:rPr>
          <w:lang w:val="da-DK"/>
        </w:rPr>
        <w:t>Analysestrategi</w:t>
      </w:r>
      <w:bookmarkEnd w:id="58"/>
      <w:bookmarkEnd w:id="59"/>
    </w:p>
    <w:p w:rsidR="006A46D4" w:rsidRPr="00F87862" w:rsidRDefault="006A46D4" w:rsidP="006A46D4">
      <w:pPr>
        <w:pStyle w:val="specialeskabelon"/>
        <w:rPr>
          <w:lang w:val="da-DK"/>
        </w:rPr>
      </w:pPr>
      <w:r>
        <w:rPr>
          <w:lang w:val="da-DK"/>
        </w:rPr>
        <w:t>Det efterfølgende kapitel vil som optakt til analysen klargøre, hvorledes det kvantitative datamateriale analyseres samt begrunde den valgte strategi. Det er undervejs beskrevet, hvordan problemstillingen belyses ved hjælp af en - i en dansk kontekst - ny metode til analyse af forløbsdata. Det primære argument for at anvende denne uafprøvede metode handler om at blive i stand til at identificere forskellige mønstre af adgang og tilknytning til det danske arbejdsmarked blandt højtuddannede indvandrer</w:t>
      </w:r>
      <w:r w:rsidRPr="00F87862">
        <w:rPr>
          <w:lang w:val="da-DK"/>
        </w:rPr>
        <w:t xml:space="preserve">kvinder. </w:t>
      </w:r>
    </w:p>
    <w:p w:rsidR="006A46D4" w:rsidRDefault="006A46D4" w:rsidP="006A46D4">
      <w:pPr>
        <w:pStyle w:val="specialeskabelon"/>
        <w:rPr>
          <w:lang w:val="da-DK"/>
        </w:rPr>
      </w:pPr>
      <w:r w:rsidRPr="00F87862">
        <w:rPr>
          <w:lang w:val="da-DK"/>
        </w:rPr>
        <w:t>I kapitlet omhandlende data og operationalisering viste figur 7.1</w:t>
      </w:r>
      <w:r>
        <w:rPr>
          <w:lang w:val="da-DK"/>
        </w:rPr>
        <w:t>, at den samlede gruppe af indvandrerkvinder, som ankommer til Danmark i perioden mellem 1990 og 2001 med mellemlange og lange videregående uddannelser, i alt udgør 2,42 pct. af alle første generations indvandrere, som svarer til 8.435 kvinder. I relation til at foretage en sekvensanalyse er dette et forholdsvist stort datamateriale. Kapaciteten i det Statamodul, som benyttes til at udføre sekvensanalysen, er således begrænset til at håndtere et noget lavere antal sekvenser ad gangen</w:t>
      </w:r>
      <w:r>
        <w:rPr>
          <w:rStyle w:val="Fodnotehenvisning"/>
          <w:lang w:val="da-DK"/>
        </w:rPr>
        <w:footnoteReference w:id="25"/>
      </w:r>
      <w:r>
        <w:rPr>
          <w:lang w:val="da-DK"/>
        </w:rPr>
        <w:t xml:space="preserve">. Derfor har jeg valgt at udnytte de muligheder, som datasættets størrelse giver, for at underinddele det yderligere. </w:t>
      </w:r>
    </w:p>
    <w:p w:rsidR="006A46D4" w:rsidRPr="00FC1EAA" w:rsidRDefault="006A46D4" w:rsidP="006A46D4">
      <w:pPr>
        <w:pStyle w:val="specialeskabelon"/>
        <w:rPr>
          <w:lang w:val="da-DK"/>
        </w:rPr>
      </w:pPr>
      <w:r>
        <w:rPr>
          <w:lang w:val="da-DK"/>
        </w:rPr>
        <w:t xml:space="preserve">Argumenterne for at foretage analysen på en række mindre datasæt hænger desuden sammen med Andrew Abbotts udgangspunkt for overhovedet at introducere sekvensanalyse til brug i samfundsvidenskabelige analyser. Han argumenterede blandt andet </w:t>
      </w:r>
      <w:r w:rsidRPr="0088418A">
        <w:rPr>
          <w:lang w:val="da-DK"/>
        </w:rPr>
        <w:t>for</w:t>
      </w:r>
      <w:r>
        <w:rPr>
          <w:lang w:val="da-DK"/>
        </w:rPr>
        <w:t>,</w:t>
      </w:r>
      <w:r w:rsidRPr="0088418A">
        <w:rPr>
          <w:lang w:val="da-DK"/>
        </w:rPr>
        <w:t xml:space="preserve"> at studiet af sociale processer fastholde</w:t>
      </w:r>
      <w:r>
        <w:rPr>
          <w:lang w:val="da-DK"/>
        </w:rPr>
        <w:t>r blikket på tidsforløbet og den</w:t>
      </w:r>
      <w:r w:rsidRPr="00F13B70">
        <w:rPr>
          <w:lang w:val="da-DK"/>
        </w:rPr>
        <w:t xml:space="preserve"> kontekst, hvori den undersøgte aktivitet udspiller sig (Abbott.1997:1152). Dette mål forfølges eksempelvis af franskmanden Laurent Lesnard, som argume</w:t>
      </w:r>
      <w:r>
        <w:rPr>
          <w:lang w:val="da-DK"/>
        </w:rPr>
        <w:t xml:space="preserve">nterer for, at hensigten med sekvensanalyse netop er at blive i stand til at identificere grupper, som tilhører forskellige tidsmæssige kontekster og dermed deler, hvad han kalder for </w:t>
      </w:r>
      <w:r>
        <w:rPr>
          <w:i/>
          <w:lang w:val="da-DK"/>
        </w:rPr>
        <w:t>social</w:t>
      </w:r>
      <w:r w:rsidRPr="00EE7D5C">
        <w:rPr>
          <w:i/>
          <w:lang w:val="da-DK"/>
        </w:rPr>
        <w:t xml:space="preserve"> </w:t>
      </w:r>
      <w:r>
        <w:rPr>
          <w:i/>
          <w:lang w:val="da-DK"/>
        </w:rPr>
        <w:t>calenders</w:t>
      </w:r>
      <w:r>
        <w:rPr>
          <w:lang w:val="da-DK"/>
        </w:rPr>
        <w:t xml:space="preserve"> eller </w:t>
      </w:r>
      <w:r w:rsidRPr="00617019">
        <w:rPr>
          <w:i/>
          <w:lang w:val="da-DK"/>
        </w:rPr>
        <w:t xml:space="preserve">social </w:t>
      </w:r>
      <w:r w:rsidRPr="00EE7D5C">
        <w:rPr>
          <w:i/>
          <w:lang w:val="da-DK"/>
        </w:rPr>
        <w:t>rhythms</w:t>
      </w:r>
      <w:r w:rsidRPr="0070470F">
        <w:rPr>
          <w:lang w:val="da-DK"/>
        </w:rPr>
        <w:t xml:space="preserve"> (Lesnard.2006:8)</w:t>
      </w:r>
      <w:r>
        <w:rPr>
          <w:lang w:val="da-DK"/>
        </w:rPr>
        <w:t>. Dermed</w:t>
      </w:r>
      <w:r w:rsidRPr="005C5B81">
        <w:rPr>
          <w:lang w:val="da-DK"/>
        </w:rPr>
        <w:t xml:space="preserve"> understrege</w:t>
      </w:r>
      <w:r>
        <w:rPr>
          <w:lang w:val="da-DK"/>
        </w:rPr>
        <w:t>s</w:t>
      </w:r>
      <w:r w:rsidRPr="005C5B81">
        <w:rPr>
          <w:lang w:val="da-DK"/>
        </w:rPr>
        <w:t xml:space="preserve"> vigtigheden af, så vidt muligt, at knytte sekvensanalysen til den tid, som aktiviteten udspiller sig i. Eksempelvis nævner Lesnard forskel</w:t>
      </w:r>
      <w:r>
        <w:rPr>
          <w:lang w:val="da-DK"/>
        </w:rPr>
        <w:t>len mellem</w:t>
      </w:r>
      <w:r w:rsidRPr="005C5B81">
        <w:rPr>
          <w:lang w:val="da-DK"/>
        </w:rPr>
        <w:t xml:space="preserve"> at </w:t>
      </w:r>
      <w:r>
        <w:rPr>
          <w:lang w:val="da-DK"/>
        </w:rPr>
        <w:t xml:space="preserve">analysere </w:t>
      </w:r>
      <w:r w:rsidRPr="005C5B81">
        <w:rPr>
          <w:lang w:val="da-DK"/>
        </w:rPr>
        <w:t>arbejdsløs</w:t>
      </w:r>
      <w:r>
        <w:rPr>
          <w:lang w:val="da-DK"/>
        </w:rPr>
        <w:t>hed</w:t>
      </w:r>
      <w:r w:rsidRPr="005C5B81">
        <w:rPr>
          <w:lang w:val="da-DK"/>
        </w:rPr>
        <w:t xml:space="preserve"> under </w:t>
      </w:r>
      <w:r>
        <w:rPr>
          <w:lang w:val="da-DK"/>
        </w:rPr>
        <w:t xml:space="preserve">perioder med </w:t>
      </w:r>
      <w:r w:rsidRPr="005C5B81">
        <w:rPr>
          <w:lang w:val="da-DK"/>
        </w:rPr>
        <w:t xml:space="preserve">højkonjunktur </w:t>
      </w:r>
      <w:r>
        <w:rPr>
          <w:lang w:val="da-DK"/>
        </w:rPr>
        <w:t xml:space="preserve">frem for </w:t>
      </w:r>
      <w:r w:rsidRPr="005C5B81">
        <w:rPr>
          <w:lang w:val="da-DK"/>
        </w:rPr>
        <w:t xml:space="preserve">lavkonjunktur, </w:t>
      </w:r>
      <w:r>
        <w:rPr>
          <w:lang w:val="da-DK"/>
        </w:rPr>
        <w:t xml:space="preserve">og peger med det eksempel på, hvorfor </w:t>
      </w:r>
      <w:r w:rsidRPr="005C5B81">
        <w:rPr>
          <w:lang w:val="da-DK"/>
        </w:rPr>
        <w:t>tids</w:t>
      </w:r>
      <w:r>
        <w:rPr>
          <w:lang w:val="da-DK"/>
        </w:rPr>
        <w:t>dimensionen</w:t>
      </w:r>
      <w:r w:rsidRPr="005C5B81">
        <w:rPr>
          <w:lang w:val="da-DK"/>
        </w:rPr>
        <w:t xml:space="preserve"> </w:t>
      </w:r>
      <w:r>
        <w:rPr>
          <w:lang w:val="da-DK"/>
        </w:rPr>
        <w:t xml:space="preserve">så vidt mulig </w:t>
      </w:r>
      <w:r w:rsidRPr="005C5B81">
        <w:rPr>
          <w:lang w:val="da-DK"/>
        </w:rPr>
        <w:t xml:space="preserve">er </w:t>
      </w:r>
      <w:r>
        <w:rPr>
          <w:lang w:val="da-DK"/>
        </w:rPr>
        <w:t xml:space="preserve">vigtig </w:t>
      </w:r>
      <w:r w:rsidRPr="005C5B81">
        <w:rPr>
          <w:lang w:val="da-DK"/>
        </w:rPr>
        <w:t xml:space="preserve">at indarbejde i </w:t>
      </w:r>
      <w:r w:rsidRPr="005C5B81">
        <w:rPr>
          <w:lang w:val="da-DK"/>
        </w:rPr>
        <w:lastRenderedPageBreak/>
        <w:t xml:space="preserve">sekvensanalysen. </w:t>
      </w:r>
      <w:r>
        <w:rPr>
          <w:lang w:val="da-DK"/>
        </w:rPr>
        <w:t>Han</w:t>
      </w:r>
      <w:r w:rsidRPr="00FC1EAA">
        <w:rPr>
          <w:lang w:val="da-DK"/>
        </w:rPr>
        <w:t xml:space="preserve"> ud</w:t>
      </w:r>
      <w:r>
        <w:rPr>
          <w:lang w:val="da-DK"/>
        </w:rPr>
        <w:t>arbejder derfor en alternativ matching-algoritme</w:t>
      </w:r>
      <w:r w:rsidRPr="00FC1EAA">
        <w:rPr>
          <w:lang w:val="da-DK"/>
        </w:rPr>
        <w:t>, som netop tage</w:t>
      </w:r>
      <w:r>
        <w:rPr>
          <w:lang w:val="da-DK"/>
        </w:rPr>
        <w:t>r</w:t>
      </w:r>
      <w:r w:rsidRPr="00FC1EAA">
        <w:rPr>
          <w:lang w:val="da-DK"/>
        </w:rPr>
        <w:t xml:space="preserve"> højde for</w:t>
      </w:r>
      <w:r>
        <w:rPr>
          <w:lang w:val="da-DK"/>
        </w:rPr>
        <w:t>,</w:t>
      </w:r>
      <w:r w:rsidRPr="00FC1EAA">
        <w:rPr>
          <w:lang w:val="da-DK"/>
        </w:rPr>
        <w:t xml:space="preserve"> at det samme positionskifte kan have forskellige betydninger på forskellige tidspunkter</w:t>
      </w:r>
      <w:r>
        <w:rPr>
          <w:lang w:val="da-DK"/>
        </w:rPr>
        <w:t>,</w:t>
      </w:r>
      <w:r w:rsidRPr="00FC1EAA">
        <w:rPr>
          <w:lang w:val="da-DK"/>
        </w:rPr>
        <w:t xml:space="preserve"> </w:t>
      </w:r>
      <w:r>
        <w:rPr>
          <w:lang w:val="da-DK"/>
        </w:rPr>
        <w:t>hvorved</w:t>
      </w:r>
      <w:r w:rsidRPr="00FC1EAA">
        <w:rPr>
          <w:lang w:val="da-DK"/>
        </w:rPr>
        <w:t xml:space="preserve"> </w:t>
      </w:r>
      <w:r>
        <w:rPr>
          <w:lang w:val="da-DK"/>
        </w:rPr>
        <w:t>substitutionsomkostninger også</w:t>
      </w:r>
      <w:r w:rsidRPr="00FC1EAA">
        <w:rPr>
          <w:lang w:val="da-DK"/>
        </w:rPr>
        <w:t xml:space="preserve"> </w:t>
      </w:r>
      <w:r>
        <w:rPr>
          <w:lang w:val="da-DK"/>
        </w:rPr>
        <w:t>gøres dynamiske.</w:t>
      </w:r>
      <w:r w:rsidRPr="00FC1EAA">
        <w:rPr>
          <w:lang w:val="da-DK"/>
        </w:rPr>
        <w:t xml:space="preserve"> </w:t>
      </w:r>
    </w:p>
    <w:p w:rsidR="006A46D4" w:rsidRPr="000E5B80" w:rsidRDefault="006A46D4" w:rsidP="006A46D4">
      <w:pPr>
        <w:pStyle w:val="specialeskabelon"/>
        <w:ind w:left="1701"/>
        <w:rPr>
          <w:lang w:val="da-DK"/>
        </w:rPr>
      </w:pPr>
      <w:r>
        <w:rPr>
          <w:i/>
          <w:lang w:eastAsia="da-DK"/>
        </w:rPr>
        <w:t>S</w:t>
      </w:r>
      <w:r w:rsidRPr="00BA71F5">
        <w:rPr>
          <w:i/>
          <w:lang w:eastAsia="da-DK"/>
        </w:rPr>
        <w:t xml:space="preserve">ubstitution costs should depend on time, </w:t>
      </w:r>
      <w:r w:rsidRPr="00BA71F5">
        <w:rPr>
          <w:i/>
          <w:iCs/>
          <w:lang w:eastAsia="da-DK"/>
        </w:rPr>
        <w:t xml:space="preserve">i.e. </w:t>
      </w:r>
      <w:r w:rsidRPr="00BA71F5">
        <w:rPr>
          <w:i/>
          <w:lang w:eastAsia="da-DK"/>
        </w:rPr>
        <w:t xml:space="preserve">on the location of events in the sequences compared. </w:t>
      </w:r>
      <w:r w:rsidRPr="009D343F">
        <w:rPr>
          <w:i/>
          <w:lang w:eastAsia="da-DK"/>
        </w:rPr>
        <w:t>Fixed substitution costs mean that the differences between sub-rhythms are constant and expressed once and for all by oppositions between certain events. Unless this fixity is pursued, a variable and time dependent definition of the closeness of sub-rhythm seems preferable</w:t>
      </w:r>
      <w:r>
        <w:rPr>
          <w:i/>
          <w:lang w:eastAsia="da-DK"/>
        </w:rPr>
        <w:t>.</w:t>
      </w:r>
      <w:r w:rsidRPr="009D343F">
        <w:rPr>
          <w:i/>
          <w:lang w:eastAsia="da-DK"/>
        </w:rPr>
        <w:t xml:space="preserve"> </w:t>
      </w:r>
      <w:r w:rsidRPr="000E5B80">
        <w:rPr>
          <w:lang w:val="da-DK" w:eastAsia="da-DK"/>
        </w:rPr>
        <w:t>(Lesnard.2006:9)</w:t>
      </w:r>
    </w:p>
    <w:p w:rsidR="006A46D4" w:rsidRPr="009A23C5" w:rsidRDefault="006A46D4" w:rsidP="006A46D4">
      <w:pPr>
        <w:pStyle w:val="Overskrift2"/>
        <w:jc w:val="left"/>
        <w:rPr>
          <w:lang w:val="da-DK"/>
        </w:rPr>
      </w:pPr>
      <w:bookmarkStart w:id="60" w:name="_Toc232161360"/>
      <w:bookmarkStart w:id="61" w:name="_Toc232826056"/>
      <w:r>
        <w:rPr>
          <w:lang w:val="da-DK"/>
        </w:rPr>
        <w:t>8</w:t>
      </w:r>
      <w:r w:rsidRPr="009A23C5">
        <w:rPr>
          <w:lang w:val="da-DK"/>
        </w:rPr>
        <w:t>.1 Underinddeling af data</w:t>
      </w:r>
      <w:bookmarkEnd w:id="60"/>
      <w:bookmarkEnd w:id="61"/>
    </w:p>
    <w:p w:rsidR="006A46D4" w:rsidRDefault="006A46D4" w:rsidP="006A46D4">
      <w:pPr>
        <w:pStyle w:val="specialeskabelon"/>
        <w:rPr>
          <w:lang w:val="da-DK"/>
        </w:rPr>
      </w:pPr>
      <w:r>
        <w:rPr>
          <w:lang w:val="da-DK"/>
        </w:rPr>
        <w:t xml:space="preserve">I kraft af, at jeg benytter en version af optimal matching, hvor dynamisk tilskrivning af substitutionsomkostninger ikke er mulig, er jeg nødt til at arbejde med faste omkostninger henover analyseperioden. Det betyder som udgangspunkt, at det ”koster” det samme at bevæge sig fra </w:t>
      </w:r>
      <w:r w:rsidRPr="004865C5">
        <w:rPr>
          <w:i/>
          <w:lang w:val="da-DK"/>
        </w:rPr>
        <w:t>arbejdsløs</w:t>
      </w:r>
      <w:r>
        <w:rPr>
          <w:lang w:val="da-DK"/>
        </w:rPr>
        <w:t xml:space="preserve"> til </w:t>
      </w:r>
      <w:r w:rsidRPr="004865C5">
        <w:rPr>
          <w:i/>
          <w:lang w:val="da-DK"/>
        </w:rPr>
        <w:t>beskæftiget på lavt niveau</w:t>
      </w:r>
      <w:r>
        <w:rPr>
          <w:lang w:val="da-DK"/>
        </w:rPr>
        <w:t xml:space="preserve"> i 1993 som i 2004.</w:t>
      </w:r>
    </w:p>
    <w:p w:rsidR="006A46D4" w:rsidRDefault="006A46D4" w:rsidP="006A46D4">
      <w:pPr>
        <w:pStyle w:val="specialeskabelon"/>
        <w:rPr>
          <w:lang w:val="da-DK"/>
        </w:rPr>
      </w:pPr>
      <w:r>
        <w:rPr>
          <w:lang w:val="da-DK"/>
        </w:rPr>
        <w:t xml:space="preserve">For alligevel at introducere dynamik i tilskrivningen af, omkostninger, konstrueres en række mindre datasæt på baggrund af, hvornår de højtuddannede indvandrerkvinder er ankommet til Danmark, samt hvilken alder de har haft ved ankomsten. Til hvert datasæt udarbejdes selvstændige transitionsmatricer, hvorved omkostningerne vil afspejle de forskellige hyppigheder, hvormed der skiftes positioner på forskellige tidspunkter. Derved søges det at indfange den eventuelle forskel, som måtte være mellem det samme positionskift i eksempelvis 1993 og 2004. </w:t>
      </w:r>
    </w:p>
    <w:p w:rsidR="006A46D4" w:rsidRDefault="006A46D4" w:rsidP="006A46D4">
      <w:pPr>
        <w:pStyle w:val="specialeskabelon"/>
        <w:numPr>
          <w:ilvl w:val="0"/>
          <w:numId w:val="6"/>
        </w:numPr>
        <w:rPr>
          <w:lang w:val="da-DK"/>
        </w:rPr>
      </w:pPr>
      <w:r w:rsidRPr="00CF3EDE">
        <w:rPr>
          <w:lang w:val="da-DK"/>
        </w:rPr>
        <w:t>For det første er der</w:t>
      </w:r>
      <w:r>
        <w:rPr>
          <w:lang w:val="da-DK"/>
        </w:rPr>
        <w:t xml:space="preserve"> </w:t>
      </w:r>
      <w:r w:rsidRPr="00CF3EDE">
        <w:rPr>
          <w:lang w:val="da-DK"/>
        </w:rPr>
        <w:t>lavet to</w:t>
      </w:r>
      <w:r>
        <w:rPr>
          <w:lang w:val="da-DK"/>
        </w:rPr>
        <w:t xml:space="preserve"> </w:t>
      </w:r>
      <w:r w:rsidRPr="00CF3EDE">
        <w:rPr>
          <w:lang w:val="da-DK"/>
        </w:rPr>
        <w:t>datasæt</w:t>
      </w:r>
      <w:r>
        <w:rPr>
          <w:lang w:val="da-DK"/>
        </w:rPr>
        <w:t xml:space="preserve"> på baggrund af om </w:t>
      </w:r>
      <w:r w:rsidRPr="00CF3EDE">
        <w:rPr>
          <w:lang w:val="da-DK"/>
        </w:rPr>
        <w:t>kvinder</w:t>
      </w:r>
      <w:r>
        <w:rPr>
          <w:lang w:val="da-DK"/>
        </w:rPr>
        <w:t>ne</w:t>
      </w:r>
      <w:r w:rsidRPr="00CF3EDE">
        <w:rPr>
          <w:lang w:val="da-DK"/>
        </w:rPr>
        <w:t xml:space="preserve"> er ankommet </w:t>
      </w:r>
      <w:r>
        <w:rPr>
          <w:lang w:val="da-DK"/>
        </w:rPr>
        <w:t xml:space="preserve">mellem </w:t>
      </w:r>
      <w:r w:rsidRPr="00CF3EDE">
        <w:rPr>
          <w:lang w:val="da-DK"/>
        </w:rPr>
        <w:t>1990-199</w:t>
      </w:r>
      <w:r>
        <w:rPr>
          <w:lang w:val="da-DK"/>
        </w:rPr>
        <w:t>4</w:t>
      </w:r>
      <w:r w:rsidRPr="00CF3EDE">
        <w:rPr>
          <w:lang w:val="da-DK"/>
        </w:rPr>
        <w:t xml:space="preserve"> </w:t>
      </w:r>
      <w:r>
        <w:rPr>
          <w:lang w:val="da-DK"/>
        </w:rPr>
        <w:t xml:space="preserve">eller </w:t>
      </w:r>
      <w:r w:rsidRPr="00D97C3F">
        <w:rPr>
          <w:lang w:val="da-DK"/>
        </w:rPr>
        <w:t>mellem 1995-2001. De to ankomstkohorter er defineret med udgangspunkt i kapitel 4,</w:t>
      </w:r>
      <w:r w:rsidRPr="00CF3EDE">
        <w:rPr>
          <w:lang w:val="da-DK"/>
        </w:rPr>
        <w:t xml:space="preserve"> </w:t>
      </w:r>
      <w:r>
        <w:rPr>
          <w:lang w:val="da-DK"/>
        </w:rPr>
        <w:t>hvor det fremgik, at</w:t>
      </w:r>
      <w:r w:rsidRPr="00CF3EDE">
        <w:rPr>
          <w:lang w:val="da-DK"/>
        </w:rPr>
        <w:t xml:space="preserve"> perioden 1990-199</w:t>
      </w:r>
      <w:r>
        <w:rPr>
          <w:lang w:val="da-DK"/>
        </w:rPr>
        <w:t>4 var karakteriseret af en stigende</w:t>
      </w:r>
      <w:r w:rsidRPr="00CF3EDE">
        <w:rPr>
          <w:lang w:val="da-DK"/>
        </w:rPr>
        <w:t xml:space="preserve"> le</w:t>
      </w:r>
      <w:r>
        <w:rPr>
          <w:lang w:val="da-DK"/>
        </w:rPr>
        <w:t>dighed, som toppede i 1994, mens perioden derefter og frem til omkring 2001 var karakteriseret af faldende ledighed fo</w:t>
      </w:r>
      <w:r w:rsidRPr="00CF3EDE">
        <w:rPr>
          <w:lang w:val="da-DK"/>
        </w:rPr>
        <w:t>r kvinder</w:t>
      </w:r>
      <w:r>
        <w:rPr>
          <w:lang w:val="da-DK"/>
        </w:rPr>
        <w:t xml:space="preserve"> såvel som for </w:t>
      </w:r>
      <w:r>
        <w:rPr>
          <w:lang w:val="da-DK"/>
        </w:rPr>
        <w:lastRenderedPageBreak/>
        <w:t>mænd. Hvor</w:t>
      </w:r>
      <w:r w:rsidRPr="00CF3EDE">
        <w:rPr>
          <w:lang w:val="da-DK"/>
        </w:rPr>
        <w:t>vidt denne forskel afspejle</w:t>
      </w:r>
      <w:r>
        <w:rPr>
          <w:lang w:val="da-DK"/>
        </w:rPr>
        <w:t>s</w:t>
      </w:r>
      <w:r w:rsidRPr="00CF3EDE">
        <w:rPr>
          <w:lang w:val="da-DK"/>
        </w:rPr>
        <w:t xml:space="preserve"> i kvindernes tilknytning til arbejdsmarkedet vil vise sig i sekvensanalyserne</w:t>
      </w:r>
      <w:r>
        <w:rPr>
          <w:rStyle w:val="Fodnotehenvisning"/>
          <w:lang w:val="da-DK"/>
        </w:rPr>
        <w:footnoteReference w:id="26"/>
      </w:r>
      <w:r>
        <w:rPr>
          <w:lang w:val="da-DK"/>
        </w:rPr>
        <w:t>.</w:t>
      </w:r>
      <w:r w:rsidRPr="00CF3EDE">
        <w:rPr>
          <w:lang w:val="da-DK"/>
        </w:rPr>
        <w:t xml:space="preserve"> </w:t>
      </w:r>
    </w:p>
    <w:p w:rsidR="006A46D4" w:rsidRPr="00A8091D" w:rsidRDefault="006A46D4" w:rsidP="006A46D4">
      <w:pPr>
        <w:pStyle w:val="specialeskabelon"/>
        <w:numPr>
          <w:ilvl w:val="0"/>
          <w:numId w:val="6"/>
        </w:numPr>
        <w:rPr>
          <w:lang w:val="da-DK"/>
        </w:rPr>
      </w:pPr>
      <w:r w:rsidRPr="00A8091D">
        <w:rPr>
          <w:lang w:val="da-DK"/>
        </w:rPr>
        <w:t>For det andet er der lavet en række datasæt på baggrund af kvindernes ankomstaldre. For hver af de to ankomstkohorter foretages sekvensanalyserne blandt kvinder, der er ankommet i alderen 23-29 år, 30-39 år og 40-55 år, hvorved det bliver muligt at sammenligne adgangs- og tilknytningsmønstre inden</w:t>
      </w:r>
      <w:r>
        <w:rPr>
          <w:lang w:val="da-DK"/>
        </w:rPr>
        <w:t xml:space="preserve"> </w:t>
      </w:r>
      <w:r w:rsidRPr="00A8091D">
        <w:rPr>
          <w:lang w:val="da-DK"/>
        </w:rPr>
        <w:t xml:space="preserve">for hver af de to ankomstkohorter på tværs af kvindernes alder ved ankomsten. </w:t>
      </w:r>
    </w:p>
    <w:p w:rsidR="006A46D4" w:rsidRDefault="006A46D4" w:rsidP="006A46D4">
      <w:pPr>
        <w:pStyle w:val="specialeskabelon"/>
        <w:rPr>
          <w:lang w:val="da-DK"/>
        </w:rPr>
      </w:pPr>
      <w:r>
        <w:rPr>
          <w:lang w:val="da-DK"/>
        </w:rPr>
        <w:t xml:space="preserve">De efterfølgende analyser bygges blandt andet op omkring de forskellige muligheder, som det anvendte Statamodul rummer for at beskrive, visualisere, sammenligne og gruppere sekvenser. Beskrivelse og visualisering af sekvenserne foregår på et aggregeret niveau, hvor der blandt andet lægges vægt på faktorer såsom, hvor længe kvinderne opholder sig i de forskellige positioner, samt hvor mange forskellige positionsskift de gennemsnitligt foretager henover det femårige forløb. Beskrivelser og visualiseringer benyttes til at få et indledningsvist kendskab til datamaterialet og dermed en første indikation på kvindernes adgang og tilknytning til arbejdsmarkedet. </w:t>
      </w:r>
    </w:p>
    <w:p w:rsidR="006A46D4" w:rsidRPr="00171474" w:rsidRDefault="006A46D4" w:rsidP="006A46D4">
      <w:pPr>
        <w:pStyle w:val="Overskrift1"/>
        <w:jc w:val="left"/>
        <w:rPr>
          <w:lang w:val="da-DK"/>
        </w:rPr>
      </w:pPr>
      <w:r w:rsidRPr="00171474">
        <w:rPr>
          <w:lang w:val="da-DK"/>
        </w:rPr>
        <w:br w:type="page"/>
      </w:r>
      <w:r w:rsidRPr="00171474">
        <w:rPr>
          <w:lang w:val="da-DK"/>
        </w:rPr>
        <w:lastRenderedPageBreak/>
        <w:t xml:space="preserve"> </w:t>
      </w:r>
      <w:bookmarkStart w:id="62" w:name="_Toc232161361"/>
      <w:bookmarkStart w:id="63" w:name="_Toc232826057"/>
      <w:r>
        <w:rPr>
          <w:lang w:val="da-DK"/>
        </w:rPr>
        <w:t>9.</w:t>
      </w:r>
      <w:r w:rsidRPr="00171474">
        <w:rPr>
          <w:lang w:val="da-DK"/>
        </w:rPr>
        <w:t xml:space="preserve"> Arbejdsmarkedsadgang</w:t>
      </w:r>
      <w:r>
        <w:rPr>
          <w:lang w:val="da-DK"/>
        </w:rPr>
        <w:t xml:space="preserve"> og t</w:t>
      </w:r>
      <w:r w:rsidRPr="00171474">
        <w:rPr>
          <w:lang w:val="da-DK"/>
        </w:rPr>
        <w:t>ilknytning</w:t>
      </w:r>
      <w:bookmarkEnd w:id="62"/>
      <w:bookmarkEnd w:id="63"/>
    </w:p>
    <w:p w:rsidR="006A46D4" w:rsidRDefault="006A46D4" w:rsidP="006A46D4">
      <w:pPr>
        <w:pStyle w:val="specialeskabelon"/>
        <w:rPr>
          <w:lang w:val="da-DK"/>
        </w:rPr>
      </w:pPr>
      <w:r>
        <w:rPr>
          <w:lang w:val="da-DK"/>
        </w:rPr>
        <w:t>I kapitel 9 koncentreres den beskrivende analyse først og fremmest om, hvilken betydning ankomsttidspunktet har for kvindernes adgang og tilknytning til arbejdsmarkedet, mens det i kapitel 10 beskrives, hvilken betydning kvindernes ankomstalder får for de grupperinger af arbejdsmarkedstilknytning, der fremkommer.</w:t>
      </w:r>
    </w:p>
    <w:p w:rsidR="006A46D4" w:rsidRPr="00CC12FC" w:rsidRDefault="006A46D4" w:rsidP="006A46D4">
      <w:pPr>
        <w:pStyle w:val="Overskrift2"/>
        <w:jc w:val="left"/>
        <w:rPr>
          <w:lang w:val="da-DK"/>
        </w:rPr>
      </w:pPr>
      <w:r w:rsidRPr="00CC12FC">
        <w:rPr>
          <w:lang w:val="da-DK"/>
        </w:rPr>
        <w:t xml:space="preserve"> </w:t>
      </w:r>
      <w:bookmarkStart w:id="64" w:name="_Toc232161362"/>
      <w:bookmarkStart w:id="65" w:name="_Toc232826058"/>
      <w:r>
        <w:rPr>
          <w:lang w:val="da-DK"/>
        </w:rPr>
        <w:t>9</w:t>
      </w:r>
      <w:r w:rsidRPr="00CC12FC">
        <w:rPr>
          <w:lang w:val="da-DK"/>
        </w:rPr>
        <w:t>.1 Aggreger</w:t>
      </w:r>
      <w:r>
        <w:rPr>
          <w:lang w:val="da-DK"/>
        </w:rPr>
        <w:t>ede karakteristika i</w:t>
      </w:r>
      <w:r w:rsidRPr="00CC12FC">
        <w:rPr>
          <w:lang w:val="da-DK"/>
        </w:rPr>
        <w:t xml:space="preserve"> </w:t>
      </w:r>
      <w:r>
        <w:rPr>
          <w:lang w:val="da-DK"/>
        </w:rPr>
        <w:t xml:space="preserve">de to </w:t>
      </w:r>
      <w:r w:rsidRPr="00CC12FC">
        <w:rPr>
          <w:lang w:val="da-DK"/>
        </w:rPr>
        <w:t>ankomstkohorte</w:t>
      </w:r>
      <w:r>
        <w:rPr>
          <w:lang w:val="da-DK"/>
        </w:rPr>
        <w:t>r</w:t>
      </w:r>
      <w:bookmarkEnd w:id="64"/>
      <w:bookmarkEnd w:id="65"/>
    </w:p>
    <w:p w:rsidR="006A46D4" w:rsidRPr="00E615F5" w:rsidRDefault="006A46D4" w:rsidP="006A46D4">
      <w:pPr>
        <w:pStyle w:val="specialeskabelon"/>
        <w:rPr>
          <w:lang w:val="da-DK"/>
        </w:rPr>
      </w:pPr>
      <w:r>
        <w:rPr>
          <w:lang w:val="da-DK"/>
        </w:rPr>
        <w:t>Som sagt ses der indledningsvist bort fra sekvenserne som sammenhængende forløb. Derimod beskrives en række forskellige og gennemsnitlige tendenser på aggregeret niveau for samtlige sekvenser/kvinder. Først i kapitel 10, hvor clusteranalyser benyttes til at gruppere sekvenserne, beskrives det sammenhængende forløb, hvilket blandt andet gør det muligt at identificere og sammen</w:t>
      </w:r>
      <w:r w:rsidRPr="00E615F5">
        <w:rPr>
          <w:lang w:val="da-DK"/>
        </w:rPr>
        <w:t>ligne forskellige adgangs- og tilknytningsmønstre.</w:t>
      </w:r>
    </w:p>
    <w:p w:rsidR="006A46D4" w:rsidRDefault="006A46D4" w:rsidP="006A46D4">
      <w:pPr>
        <w:pStyle w:val="specialeskabelon"/>
        <w:rPr>
          <w:lang w:val="da-DK"/>
        </w:rPr>
      </w:pPr>
      <w:r w:rsidRPr="00E615F5">
        <w:rPr>
          <w:lang w:val="da-DK"/>
        </w:rPr>
        <w:t xml:space="preserve">Tabellerne </w:t>
      </w:r>
      <w:r>
        <w:rPr>
          <w:lang w:val="da-DK"/>
        </w:rPr>
        <w:t>9</w:t>
      </w:r>
      <w:r w:rsidRPr="00E615F5">
        <w:rPr>
          <w:lang w:val="da-DK"/>
        </w:rPr>
        <w:t xml:space="preserve">.1 og </w:t>
      </w:r>
      <w:r>
        <w:rPr>
          <w:lang w:val="da-DK"/>
        </w:rPr>
        <w:t>9</w:t>
      </w:r>
      <w:r w:rsidRPr="00E615F5">
        <w:rPr>
          <w:lang w:val="da-DK"/>
        </w:rPr>
        <w:t>.2</w:t>
      </w:r>
      <w:r>
        <w:rPr>
          <w:lang w:val="da-DK"/>
        </w:rPr>
        <w:t xml:space="preserve"> herunder opsummerer en række centrale informationer omkring kvinder fra første og anden ankomstkohorte (omtales efterfølgende som AK1 og AK2). Tabellerne rummer tre gennemsnitlige tendenser, hvor den første beskriver, hvor lang tid kvinder gennemsnitligt tilbringer </w:t>
      </w:r>
      <w:r w:rsidRPr="00AC1150">
        <w:rPr>
          <w:lang w:val="da-DK"/>
        </w:rPr>
        <w:t>uden</w:t>
      </w:r>
      <w:r>
        <w:rPr>
          <w:lang w:val="da-DK"/>
        </w:rPr>
        <w:t xml:space="preserve"> </w:t>
      </w:r>
      <w:r w:rsidRPr="00AC1150">
        <w:rPr>
          <w:lang w:val="da-DK"/>
        </w:rPr>
        <w:t>for</w:t>
      </w:r>
      <w:r w:rsidRPr="008A68C6">
        <w:rPr>
          <w:i/>
          <w:lang w:val="da-DK"/>
        </w:rPr>
        <w:t xml:space="preserve"> </w:t>
      </w:r>
      <w:r w:rsidRPr="00AC1150">
        <w:rPr>
          <w:lang w:val="da-DK"/>
        </w:rPr>
        <w:t>arbejdsstyrken</w:t>
      </w:r>
      <w:r>
        <w:rPr>
          <w:lang w:val="da-DK"/>
        </w:rPr>
        <w:t xml:space="preserve">, i </w:t>
      </w:r>
      <w:r w:rsidRPr="00AC1150">
        <w:rPr>
          <w:lang w:val="da-DK"/>
        </w:rPr>
        <w:t>beskæftigelse</w:t>
      </w:r>
      <w:r w:rsidRPr="008A68C6">
        <w:rPr>
          <w:i/>
          <w:lang w:val="da-DK"/>
        </w:rPr>
        <w:t xml:space="preserve"> </w:t>
      </w:r>
      <w:r w:rsidRPr="00AC1150">
        <w:rPr>
          <w:lang w:val="da-DK"/>
        </w:rPr>
        <w:t>på</w:t>
      </w:r>
      <w:r w:rsidRPr="008A68C6">
        <w:rPr>
          <w:i/>
          <w:lang w:val="da-DK"/>
        </w:rPr>
        <w:t xml:space="preserve"> </w:t>
      </w:r>
      <w:r w:rsidRPr="00AC1150">
        <w:rPr>
          <w:lang w:val="da-DK"/>
        </w:rPr>
        <w:t>højt</w:t>
      </w:r>
      <w:r w:rsidRPr="008A68C6">
        <w:rPr>
          <w:i/>
          <w:lang w:val="da-DK"/>
        </w:rPr>
        <w:t xml:space="preserve"> </w:t>
      </w:r>
      <w:r w:rsidRPr="00AC1150">
        <w:rPr>
          <w:lang w:val="da-DK"/>
        </w:rPr>
        <w:t>niveau</w:t>
      </w:r>
      <w:r>
        <w:rPr>
          <w:lang w:val="da-DK"/>
        </w:rPr>
        <w:t xml:space="preserve">, på </w:t>
      </w:r>
      <w:r w:rsidRPr="00AC1150">
        <w:rPr>
          <w:lang w:val="da-DK"/>
        </w:rPr>
        <w:t>barse</w:t>
      </w:r>
      <w:r>
        <w:rPr>
          <w:lang w:val="da-DK"/>
        </w:rPr>
        <w:t>l m.v. Dernæst opgør tabellerne det gennemsnitlige antal af positioner, som kvinderne indtager i løbet af observationsperioden, og endelig opsummeres det, hvor mange positionskift kvinderne gennemsnitligt foretager.</w:t>
      </w:r>
    </w:p>
    <w:p w:rsidR="006A46D4" w:rsidRDefault="006A46D4" w:rsidP="006A46D4">
      <w:pPr>
        <w:pStyle w:val="specialeskabelon"/>
        <w:rPr>
          <w:lang w:val="da-DK"/>
        </w:rPr>
      </w:pPr>
      <w:r>
        <w:rPr>
          <w:lang w:val="da-DK"/>
        </w:rPr>
        <w:t>At opgørelserne sker på aggregeret niveau betyder, at der ses bort fra, om opholdstiden i de forskellige positioner er sammenhængende eller spredt ud over det femårige forløb i den enkelte sekvens. Tendensen udtrykker i stedet den gennemsnitlige opholdstid i de positioner, kvinderne kan indtage</w:t>
      </w:r>
      <w:r w:rsidRPr="00E607FB">
        <w:rPr>
          <w:lang w:val="da-DK"/>
        </w:rPr>
        <w:t xml:space="preserve"> </w:t>
      </w:r>
      <w:r>
        <w:rPr>
          <w:lang w:val="da-DK"/>
        </w:rPr>
        <w:t xml:space="preserve">i løbet af deres første fem år. </w:t>
      </w:r>
    </w:p>
    <w:p w:rsidR="006A46D4" w:rsidRDefault="006A46D4" w:rsidP="006A46D4">
      <w:pPr>
        <w:pStyle w:val="specialeskabelon"/>
        <w:rPr>
          <w:lang w:val="da-DK"/>
        </w:rPr>
      </w:pPr>
    </w:p>
    <w:p w:rsidR="006A46D4" w:rsidRDefault="006A46D4" w:rsidP="006A46D4">
      <w:pPr>
        <w:pStyle w:val="specialeskabelon"/>
        <w:rPr>
          <w:lang w:val="da-DK"/>
        </w:rPr>
      </w:pPr>
    </w:p>
    <w:p w:rsidR="006A46D4" w:rsidRDefault="006A46D4" w:rsidP="006A46D4">
      <w:pPr>
        <w:pStyle w:val="specialeskabelon"/>
        <w:rPr>
          <w:lang w:val="da-DK"/>
        </w:rPr>
      </w:pPr>
    </w:p>
    <w:p w:rsidR="006A46D4" w:rsidRDefault="006A46D4" w:rsidP="006A46D4">
      <w:pPr>
        <w:pStyle w:val="specialeskabelon"/>
        <w:rPr>
          <w:lang w:val="da-DK"/>
        </w:rPr>
      </w:pPr>
    </w:p>
    <w:p w:rsidR="006A46D4" w:rsidRDefault="006A46D4" w:rsidP="006A46D4">
      <w:pPr>
        <w:pStyle w:val="Ingenafstand"/>
        <w:ind w:firstLine="1304"/>
        <w:rPr>
          <w:rFonts w:ascii="Times New Roman" w:eastAsia="Calibri" w:hAnsi="Times New Roman"/>
          <w:sz w:val="24"/>
          <w:lang w:val="da-DK"/>
        </w:rPr>
      </w:pPr>
    </w:p>
    <w:p w:rsidR="006A46D4" w:rsidRDefault="006A46D4" w:rsidP="006A46D4">
      <w:pPr>
        <w:pStyle w:val="Ingenafstand"/>
        <w:ind w:firstLine="1304"/>
        <w:rPr>
          <w:lang w:val="da-DK"/>
        </w:rPr>
      </w:pPr>
      <w:r>
        <w:rPr>
          <w:lang w:val="da-DK"/>
        </w:rPr>
        <w:lastRenderedPageBreak/>
        <w:t>Tabel 9.</w:t>
      </w:r>
      <w:r w:rsidRPr="00FE7F9B">
        <w:rPr>
          <w:lang w:val="da-DK"/>
        </w:rPr>
        <w:t>1</w:t>
      </w:r>
      <w:r>
        <w:rPr>
          <w:lang w:val="da-DK"/>
        </w:rPr>
        <w:t xml:space="preserve"> og 9.2</w:t>
      </w:r>
      <w:r w:rsidRPr="00FE7F9B">
        <w:rPr>
          <w:lang w:val="da-DK"/>
        </w:rPr>
        <w:t>: Aggregerede karakteristika for AK1 (1990-1994)</w:t>
      </w:r>
      <w:r>
        <w:rPr>
          <w:lang w:val="da-DK"/>
        </w:rPr>
        <w:t xml:space="preserve"> og AK2 (1995-2001)</w:t>
      </w:r>
    </w:p>
    <w:tbl>
      <w:tblPr>
        <w:tblpPr w:leftFromText="141" w:rightFromText="141" w:vertAnchor="page" w:horzAnchor="margin" w:tblpXSpec="right" w:tblpY="2095"/>
        <w:tblW w:w="4289" w:type="pct"/>
        <w:tblBorders>
          <w:top w:val="single" w:sz="8" w:space="0" w:color="4BACC6"/>
          <w:left w:val="single" w:sz="8" w:space="0" w:color="4BACC6"/>
          <w:bottom w:val="single" w:sz="8" w:space="0" w:color="4BACC6"/>
          <w:right w:val="single" w:sz="8" w:space="0" w:color="4BACC6"/>
        </w:tblBorders>
        <w:tblLayout w:type="fixed"/>
        <w:tblLook w:val="04A0"/>
      </w:tblPr>
      <w:tblGrid>
        <w:gridCol w:w="1274"/>
        <w:gridCol w:w="2778"/>
        <w:gridCol w:w="1216"/>
        <w:gridCol w:w="1400"/>
        <w:gridCol w:w="1533"/>
        <w:gridCol w:w="27"/>
        <w:gridCol w:w="225"/>
      </w:tblGrid>
      <w:tr w:rsidR="006A46D4" w:rsidRPr="00622C0D" w:rsidTr="006A46D4">
        <w:trPr>
          <w:gridAfter w:val="1"/>
          <w:wAfter w:w="133" w:type="pct"/>
          <w:trHeight w:val="20"/>
        </w:trPr>
        <w:tc>
          <w:tcPr>
            <w:tcW w:w="2397" w:type="pct"/>
            <w:gridSpan w:val="2"/>
            <w:vMerge w:val="restart"/>
            <w:tcBorders>
              <w:left w:val="nil"/>
            </w:tcBorders>
            <w:shd w:val="clear" w:color="auto" w:fill="4BACC6"/>
          </w:tcPr>
          <w:p w:rsidR="006A46D4" w:rsidRPr="00622C0D" w:rsidRDefault="006A46D4" w:rsidP="006A46D4">
            <w:pPr>
              <w:rPr>
                <w:b/>
                <w:bCs/>
                <w:color w:val="FFFFFF"/>
                <w:sz w:val="20"/>
                <w:szCs w:val="20"/>
              </w:rPr>
            </w:pPr>
          </w:p>
        </w:tc>
        <w:tc>
          <w:tcPr>
            <w:tcW w:w="719" w:type="pct"/>
            <w:vMerge w:val="restart"/>
            <w:shd w:val="clear" w:color="auto" w:fill="4BACC6"/>
          </w:tcPr>
          <w:p w:rsidR="006A46D4" w:rsidRPr="00622C0D" w:rsidRDefault="006A46D4" w:rsidP="006A46D4">
            <w:pPr>
              <w:spacing w:after="0" w:line="240" w:lineRule="auto"/>
              <w:jc w:val="center"/>
              <w:rPr>
                <w:b/>
                <w:bCs/>
                <w:color w:val="FFFFFF"/>
                <w:sz w:val="20"/>
                <w:szCs w:val="20"/>
              </w:rPr>
            </w:pPr>
          </w:p>
          <w:p w:rsidR="006A46D4" w:rsidRPr="00622C0D" w:rsidRDefault="006A46D4" w:rsidP="006A46D4">
            <w:pPr>
              <w:spacing w:after="0" w:line="240" w:lineRule="auto"/>
              <w:jc w:val="center"/>
              <w:rPr>
                <w:b/>
                <w:bCs/>
                <w:color w:val="FFFFFF"/>
                <w:sz w:val="20"/>
                <w:szCs w:val="20"/>
              </w:rPr>
            </w:pPr>
          </w:p>
          <w:p w:rsidR="006A46D4" w:rsidRPr="00622C0D" w:rsidRDefault="006A46D4" w:rsidP="006A46D4">
            <w:pPr>
              <w:spacing w:after="0" w:line="240" w:lineRule="auto"/>
              <w:jc w:val="center"/>
              <w:rPr>
                <w:b/>
                <w:bCs/>
                <w:color w:val="FFFFFF"/>
                <w:sz w:val="20"/>
                <w:szCs w:val="20"/>
              </w:rPr>
            </w:pPr>
            <w:r w:rsidRPr="00622C0D">
              <w:rPr>
                <w:b/>
                <w:bCs/>
                <w:color w:val="FFFFFF"/>
                <w:sz w:val="20"/>
                <w:szCs w:val="20"/>
              </w:rPr>
              <w:t>Samlet gennem-snit</w:t>
            </w:r>
          </w:p>
        </w:tc>
        <w:tc>
          <w:tcPr>
            <w:tcW w:w="1751" w:type="pct"/>
            <w:gridSpan w:val="3"/>
            <w:tcBorders>
              <w:bottom w:val="nil"/>
              <w:right w:val="nil"/>
            </w:tcBorders>
            <w:shd w:val="clear" w:color="auto" w:fill="4BACC6"/>
          </w:tcPr>
          <w:p w:rsidR="006A46D4" w:rsidRPr="00622C0D" w:rsidRDefault="006A46D4" w:rsidP="006A46D4">
            <w:pPr>
              <w:spacing w:after="0" w:line="240" w:lineRule="auto"/>
              <w:jc w:val="center"/>
              <w:rPr>
                <w:i/>
                <w:color w:val="FFFFFF"/>
                <w:sz w:val="20"/>
                <w:szCs w:val="20"/>
              </w:rPr>
            </w:pPr>
            <w:r w:rsidRPr="00622C0D">
              <w:rPr>
                <w:b/>
                <w:bCs/>
                <w:i/>
                <w:color w:val="FFFFFF"/>
                <w:sz w:val="20"/>
                <w:szCs w:val="20"/>
              </w:rPr>
              <w:t>Gennemsnit fordelt på kvinder med</w:t>
            </w:r>
          </w:p>
        </w:tc>
      </w:tr>
      <w:tr w:rsidR="006A46D4" w:rsidRPr="00622C0D" w:rsidTr="006A46D4">
        <w:trPr>
          <w:trHeight w:val="20"/>
        </w:trPr>
        <w:tc>
          <w:tcPr>
            <w:tcW w:w="2397" w:type="pct"/>
            <w:gridSpan w:val="2"/>
            <w:vMerge/>
            <w:tcBorders>
              <w:top w:val="single" w:sz="8" w:space="0" w:color="4BACC6"/>
              <w:left w:val="nil"/>
              <w:bottom w:val="single" w:sz="8" w:space="0" w:color="4BACC6"/>
            </w:tcBorders>
          </w:tcPr>
          <w:p w:rsidR="006A46D4" w:rsidRPr="00622C0D" w:rsidRDefault="006A46D4" w:rsidP="006A46D4">
            <w:pPr>
              <w:spacing w:after="0" w:line="240" w:lineRule="auto"/>
              <w:rPr>
                <w:b/>
                <w:bCs/>
                <w:sz w:val="20"/>
                <w:szCs w:val="20"/>
              </w:rPr>
            </w:pPr>
          </w:p>
        </w:tc>
        <w:tc>
          <w:tcPr>
            <w:tcW w:w="719" w:type="pct"/>
            <w:vMerge/>
            <w:tcBorders>
              <w:top w:val="single" w:sz="8" w:space="0" w:color="4BACC6"/>
              <w:bottom w:val="single" w:sz="8" w:space="0" w:color="4BACC6"/>
            </w:tcBorders>
          </w:tcPr>
          <w:p w:rsidR="006A46D4" w:rsidRPr="00622C0D" w:rsidRDefault="006A46D4" w:rsidP="006A46D4">
            <w:pPr>
              <w:spacing w:after="0" w:line="240" w:lineRule="auto"/>
              <w:jc w:val="center"/>
              <w:rPr>
                <w:b/>
                <w:sz w:val="20"/>
                <w:szCs w:val="20"/>
              </w:rPr>
            </w:pPr>
          </w:p>
        </w:tc>
        <w:tc>
          <w:tcPr>
            <w:tcW w:w="828" w:type="pct"/>
            <w:tcBorders>
              <w:top w:val="nil"/>
              <w:bottom w:val="single" w:sz="8" w:space="0" w:color="4BACC6"/>
            </w:tcBorders>
          </w:tcPr>
          <w:p w:rsidR="006A46D4" w:rsidRPr="00622C0D" w:rsidRDefault="006A46D4" w:rsidP="006A46D4">
            <w:pPr>
              <w:spacing w:after="0" w:line="240" w:lineRule="auto"/>
              <w:jc w:val="center"/>
              <w:rPr>
                <w:sz w:val="20"/>
                <w:szCs w:val="20"/>
              </w:rPr>
            </w:pPr>
            <w:r w:rsidRPr="00622C0D">
              <w:rPr>
                <w:sz w:val="20"/>
                <w:szCs w:val="20"/>
              </w:rPr>
              <w:t>Mellemlange videregående uddannelser</w:t>
            </w:r>
          </w:p>
        </w:tc>
        <w:tc>
          <w:tcPr>
            <w:tcW w:w="907" w:type="pct"/>
            <w:tcBorders>
              <w:top w:val="nil"/>
              <w:bottom w:val="single" w:sz="8" w:space="0" w:color="4BACC6"/>
              <w:right w:val="nil"/>
            </w:tcBorders>
          </w:tcPr>
          <w:p w:rsidR="006A46D4" w:rsidRPr="00622C0D" w:rsidRDefault="006A46D4" w:rsidP="006A46D4">
            <w:pPr>
              <w:spacing w:after="0" w:line="240" w:lineRule="auto"/>
              <w:jc w:val="center"/>
              <w:rPr>
                <w:sz w:val="20"/>
                <w:szCs w:val="20"/>
              </w:rPr>
            </w:pPr>
            <w:r w:rsidRPr="00622C0D">
              <w:rPr>
                <w:sz w:val="20"/>
                <w:szCs w:val="20"/>
              </w:rPr>
              <w:t>Lange videregående uddannelser</w:t>
            </w:r>
          </w:p>
        </w:tc>
        <w:tc>
          <w:tcPr>
            <w:tcW w:w="149" w:type="pct"/>
            <w:gridSpan w:val="2"/>
            <w:vMerge w:val="restart"/>
            <w:tcBorders>
              <w:top w:val="nil"/>
              <w:left w:val="nil"/>
              <w:bottom w:val="single" w:sz="8" w:space="0" w:color="4BACC6"/>
              <w:right w:val="nil"/>
            </w:tcBorders>
          </w:tcPr>
          <w:p w:rsidR="006A46D4" w:rsidRPr="00622C0D" w:rsidRDefault="006A46D4" w:rsidP="006A46D4">
            <w:pPr>
              <w:spacing w:after="0" w:line="240" w:lineRule="auto"/>
              <w:ind w:left="-121"/>
              <w:rPr>
                <w:sz w:val="20"/>
                <w:szCs w:val="20"/>
              </w:rPr>
            </w:pPr>
            <w:r w:rsidRPr="00622C0D">
              <w:rPr>
                <w:sz w:val="20"/>
                <w:szCs w:val="20"/>
              </w:rPr>
              <w:t xml:space="preserve"> </w:t>
            </w:r>
          </w:p>
        </w:tc>
      </w:tr>
      <w:tr w:rsidR="006A46D4" w:rsidRPr="00622C0D" w:rsidTr="006A46D4">
        <w:trPr>
          <w:trHeight w:val="1995"/>
        </w:trPr>
        <w:tc>
          <w:tcPr>
            <w:tcW w:w="754" w:type="pct"/>
            <w:tcBorders>
              <w:left w:val="nil"/>
            </w:tcBorders>
          </w:tcPr>
          <w:p w:rsidR="006A46D4" w:rsidRPr="00622C0D" w:rsidRDefault="006A46D4" w:rsidP="006A46D4">
            <w:pPr>
              <w:spacing w:after="0" w:line="240" w:lineRule="auto"/>
              <w:jc w:val="center"/>
              <w:rPr>
                <w:b/>
                <w:bCs/>
                <w:i/>
                <w:sz w:val="20"/>
                <w:szCs w:val="20"/>
              </w:rPr>
            </w:pPr>
          </w:p>
          <w:p w:rsidR="006A46D4" w:rsidRPr="00622C0D" w:rsidRDefault="006A46D4" w:rsidP="006A46D4">
            <w:pPr>
              <w:spacing w:after="0" w:line="240" w:lineRule="auto"/>
              <w:jc w:val="center"/>
              <w:rPr>
                <w:b/>
                <w:bCs/>
                <w:i/>
                <w:sz w:val="20"/>
                <w:szCs w:val="20"/>
              </w:rPr>
            </w:pPr>
          </w:p>
          <w:p w:rsidR="006A46D4" w:rsidRPr="00622C0D" w:rsidRDefault="006A46D4" w:rsidP="006A46D4">
            <w:pPr>
              <w:spacing w:after="0" w:line="240" w:lineRule="auto"/>
              <w:jc w:val="center"/>
              <w:rPr>
                <w:b/>
                <w:bCs/>
                <w:i/>
                <w:sz w:val="20"/>
                <w:szCs w:val="20"/>
              </w:rPr>
            </w:pPr>
            <w:r w:rsidRPr="00622C0D">
              <w:rPr>
                <w:b/>
                <w:bCs/>
                <w:i/>
                <w:sz w:val="20"/>
                <w:szCs w:val="20"/>
              </w:rPr>
              <w:t>Gennem-snitlig opholdstid i følgende positioner</w:t>
            </w:r>
          </w:p>
          <w:p w:rsidR="006A46D4" w:rsidRPr="00622C0D" w:rsidRDefault="006A46D4" w:rsidP="006A46D4">
            <w:pPr>
              <w:spacing w:after="0" w:line="240" w:lineRule="auto"/>
              <w:jc w:val="center"/>
              <w:rPr>
                <w:b/>
                <w:bCs/>
                <w:i/>
                <w:sz w:val="20"/>
                <w:szCs w:val="20"/>
              </w:rPr>
            </w:pPr>
          </w:p>
        </w:tc>
        <w:tc>
          <w:tcPr>
            <w:tcW w:w="1643" w:type="pct"/>
          </w:tcPr>
          <w:p w:rsidR="006A46D4" w:rsidRPr="00622C0D" w:rsidRDefault="006A46D4" w:rsidP="006A46D4">
            <w:pPr>
              <w:pStyle w:val="Ingenafstand"/>
              <w:jc w:val="center"/>
              <w:rPr>
                <w:sz w:val="20"/>
                <w:szCs w:val="20"/>
                <w:lang w:val="da-DK"/>
              </w:rPr>
            </w:pPr>
          </w:p>
          <w:p w:rsidR="006A46D4" w:rsidRPr="00622C0D" w:rsidRDefault="006A46D4" w:rsidP="006A46D4">
            <w:pPr>
              <w:pStyle w:val="Ingenafstand"/>
              <w:jc w:val="center"/>
              <w:rPr>
                <w:sz w:val="20"/>
                <w:szCs w:val="20"/>
                <w:lang w:val="da-DK"/>
              </w:rPr>
            </w:pPr>
            <w:r w:rsidRPr="00622C0D">
              <w:rPr>
                <w:sz w:val="20"/>
                <w:szCs w:val="20"/>
                <w:lang w:val="da-DK"/>
              </w:rPr>
              <w:t>Højt niveau</w:t>
            </w:r>
          </w:p>
          <w:p w:rsidR="006A46D4" w:rsidRPr="00622C0D" w:rsidRDefault="006A46D4" w:rsidP="006A46D4">
            <w:pPr>
              <w:pStyle w:val="Ingenafstand"/>
              <w:jc w:val="center"/>
              <w:rPr>
                <w:sz w:val="20"/>
                <w:szCs w:val="20"/>
                <w:lang w:val="da-DK"/>
              </w:rPr>
            </w:pPr>
            <w:r w:rsidRPr="00622C0D">
              <w:rPr>
                <w:sz w:val="20"/>
                <w:szCs w:val="20"/>
                <w:lang w:val="da-DK"/>
              </w:rPr>
              <w:t>Mellem niveau</w:t>
            </w:r>
          </w:p>
          <w:p w:rsidR="006A46D4" w:rsidRPr="00622C0D" w:rsidRDefault="006A46D4" w:rsidP="006A46D4">
            <w:pPr>
              <w:pStyle w:val="Ingenafstand"/>
              <w:jc w:val="center"/>
              <w:rPr>
                <w:sz w:val="20"/>
                <w:szCs w:val="20"/>
                <w:lang w:val="da-DK"/>
              </w:rPr>
            </w:pPr>
            <w:r w:rsidRPr="00622C0D">
              <w:rPr>
                <w:sz w:val="20"/>
                <w:szCs w:val="20"/>
                <w:lang w:val="da-DK"/>
              </w:rPr>
              <w:t>Lavt niveau</w:t>
            </w:r>
          </w:p>
          <w:p w:rsidR="006A46D4" w:rsidRPr="00622C0D" w:rsidRDefault="006A46D4" w:rsidP="006A46D4">
            <w:pPr>
              <w:pStyle w:val="Ingenafstand"/>
              <w:jc w:val="center"/>
              <w:rPr>
                <w:sz w:val="20"/>
                <w:szCs w:val="20"/>
                <w:lang w:val="da-DK"/>
              </w:rPr>
            </w:pPr>
            <w:r w:rsidRPr="00622C0D">
              <w:rPr>
                <w:sz w:val="20"/>
                <w:szCs w:val="20"/>
                <w:lang w:val="da-DK"/>
              </w:rPr>
              <w:t>Selvstændig</w:t>
            </w:r>
          </w:p>
          <w:p w:rsidR="006A46D4" w:rsidRPr="00622C0D" w:rsidRDefault="006A46D4" w:rsidP="006A46D4">
            <w:pPr>
              <w:pStyle w:val="Ingenafstand"/>
              <w:jc w:val="center"/>
              <w:rPr>
                <w:sz w:val="20"/>
                <w:szCs w:val="20"/>
                <w:lang w:val="da-DK"/>
              </w:rPr>
            </w:pPr>
            <w:r w:rsidRPr="00622C0D">
              <w:rPr>
                <w:sz w:val="20"/>
                <w:szCs w:val="20"/>
                <w:lang w:val="da-DK"/>
              </w:rPr>
              <w:t>Arbejdsløs</w:t>
            </w:r>
          </w:p>
          <w:p w:rsidR="006A46D4" w:rsidRPr="00622C0D" w:rsidRDefault="006A46D4" w:rsidP="006A46D4">
            <w:pPr>
              <w:pStyle w:val="Ingenafstand"/>
              <w:jc w:val="center"/>
              <w:rPr>
                <w:sz w:val="20"/>
                <w:szCs w:val="20"/>
                <w:lang w:val="da-DK"/>
              </w:rPr>
            </w:pPr>
            <w:r w:rsidRPr="00622C0D">
              <w:rPr>
                <w:sz w:val="20"/>
                <w:szCs w:val="20"/>
                <w:lang w:val="da-DK"/>
              </w:rPr>
              <w:t>Uden for arbejdsstyrken</w:t>
            </w:r>
          </w:p>
          <w:p w:rsidR="006A46D4" w:rsidRPr="00622C0D" w:rsidRDefault="006A46D4" w:rsidP="006A46D4">
            <w:pPr>
              <w:pStyle w:val="Ingenafstand"/>
              <w:jc w:val="center"/>
              <w:rPr>
                <w:sz w:val="20"/>
                <w:szCs w:val="20"/>
                <w:lang w:val="da-DK"/>
              </w:rPr>
            </w:pPr>
            <w:r w:rsidRPr="00622C0D">
              <w:rPr>
                <w:sz w:val="20"/>
                <w:szCs w:val="20"/>
                <w:lang w:val="da-DK"/>
              </w:rPr>
              <w:t>Under uddannelse</w:t>
            </w:r>
          </w:p>
          <w:p w:rsidR="006A46D4" w:rsidRPr="00622C0D" w:rsidRDefault="006A46D4" w:rsidP="006A46D4">
            <w:pPr>
              <w:pStyle w:val="Ingenafstand"/>
              <w:jc w:val="center"/>
              <w:rPr>
                <w:sz w:val="20"/>
                <w:szCs w:val="20"/>
              </w:rPr>
            </w:pPr>
            <w:r w:rsidRPr="00622C0D">
              <w:rPr>
                <w:sz w:val="20"/>
                <w:szCs w:val="20"/>
              </w:rPr>
              <w:t>Barsel</w:t>
            </w:r>
          </w:p>
          <w:p w:rsidR="006A46D4" w:rsidRPr="00622C0D" w:rsidRDefault="006A46D4" w:rsidP="006A46D4">
            <w:pPr>
              <w:pStyle w:val="Ingenafstand"/>
              <w:jc w:val="center"/>
              <w:rPr>
                <w:sz w:val="20"/>
                <w:szCs w:val="20"/>
              </w:rPr>
            </w:pPr>
          </w:p>
        </w:tc>
        <w:tc>
          <w:tcPr>
            <w:tcW w:w="719" w:type="pct"/>
          </w:tcPr>
          <w:p w:rsidR="006A46D4" w:rsidRPr="00622C0D" w:rsidRDefault="006A46D4" w:rsidP="006A46D4">
            <w:pPr>
              <w:pStyle w:val="Ingenafstand"/>
              <w:jc w:val="center"/>
              <w:rPr>
                <w:sz w:val="20"/>
                <w:szCs w:val="20"/>
              </w:rPr>
            </w:pPr>
          </w:p>
          <w:p w:rsidR="006A46D4" w:rsidRPr="00622C0D" w:rsidRDefault="006A46D4" w:rsidP="006A46D4">
            <w:pPr>
              <w:pStyle w:val="Ingenafstand"/>
              <w:jc w:val="center"/>
              <w:rPr>
                <w:sz w:val="20"/>
                <w:szCs w:val="20"/>
              </w:rPr>
            </w:pPr>
            <w:r w:rsidRPr="00622C0D">
              <w:rPr>
                <w:sz w:val="20"/>
                <w:szCs w:val="20"/>
              </w:rPr>
              <w:t>0.43</w:t>
            </w:r>
          </w:p>
          <w:p w:rsidR="006A46D4" w:rsidRPr="00622C0D" w:rsidRDefault="006A46D4" w:rsidP="006A46D4">
            <w:pPr>
              <w:pStyle w:val="Ingenafstand"/>
              <w:jc w:val="center"/>
              <w:rPr>
                <w:sz w:val="20"/>
                <w:szCs w:val="20"/>
              </w:rPr>
            </w:pPr>
            <w:r w:rsidRPr="00622C0D">
              <w:rPr>
                <w:sz w:val="20"/>
                <w:szCs w:val="20"/>
              </w:rPr>
              <w:t>0.31</w:t>
            </w:r>
          </w:p>
          <w:p w:rsidR="006A46D4" w:rsidRPr="00622C0D" w:rsidRDefault="006A46D4" w:rsidP="006A46D4">
            <w:pPr>
              <w:pStyle w:val="Ingenafstand"/>
              <w:jc w:val="center"/>
              <w:rPr>
                <w:sz w:val="20"/>
                <w:szCs w:val="20"/>
              </w:rPr>
            </w:pPr>
            <w:r w:rsidRPr="00622C0D">
              <w:rPr>
                <w:sz w:val="20"/>
                <w:szCs w:val="20"/>
              </w:rPr>
              <w:t>0.73</w:t>
            </w:r>
          </w:p>
          <w:p w:rsidR="006A46D4" w:rsidRPr="00622C0D" w:rsidRDefault="006A46D4" w:rsidP="006A46D4">
            <w:pPr>
              <w:pStyle w:val="Ingenafstand"/>
              <w:jc w:val="center"/>
              <w:rPr>
                <w:sz w:val="20"/>
                <w:szCs w:val="20"/>
              </w:rPr>
            </w:pPr>
            <w:r w:rsidRPr="00622C0D">
              <w:rPr>
                <w:sz w:val="20"/>
                <w:szCs w:val="20"/>
              </w:rPr>
              <w:t>0.20</w:t>
            </w:r>
          </w:p>
          <w:p w:rsidR="006A46D4" w:rsidRPr="00622C0D" w:rsidRDefault="006A46D4" w:rsidP="006A46D4">
            <w:pPr>
              <w:pStyle w:val="Ingenafstand"/>
              <w:jc w:val="center"/>
              <w:rPr>
                <w:sz w:val="20"/>
                <w:szCs w:val="20"/>
              </w:rPr>
            </w:pPr>
            <w:r w:rsidRPr="00622C0D">
              <w:rPr>
                <w:sz w:val="20"/>
                <w:szCs w:val="20"/>
              </w:rPr>
              <w:t>0.40</w:t>
            </w:r>
          </w:p>
          <w:p w:rsidR="006A46D4" w:rsidRPr="00622C0D" w:rsidRDefault="006A46D4" w:rsidP="006A46D4">
            <w:pPr>
              <w:pStyle w:val="Ingenafstand"/>
              <w:jc w:val="center"/>
              <w:rPr>
                <w:sz w:val="20"/>
                <w:szCs w:val="20"/>
              </w:rPr>
            </w:pPr>
            <w:r w:rsidRPr="00622C0D">
              <w:rPr>
                <w:sz w:val="20"/>
                <w:szCs w:val="20"/>
              </w:rPr>
              <w:t>2.68</w:t>
            </w:r>
          </w:p>
          <w:p w:rsidR="006A46D4" w:rsidRPr="00622C0D" w:rsidRDefault="006A46D4" w:rsidP="006A46D4">
            <w:pPr>
              <w:pStyle w:val="Ingenafstand"/>
              <w:jc w:val="center"/>
              <w:rPr>
                <w:sz w:val="20"/>
                <w:szCs w:val="20"/>
              </w:rPr>
            </w:pPr>
            <w:r w:rsidRPr="00622C0D">
              <w:rPr>
                <w:sz w:val="20"/>
                <w:szCs w:val="20"/>
              </w:rPr>
              <w:t>0.09</w:t>
            </w:r>
          </w:p>
          <w:p w:rsidR="006A46D4" w:rsidRPr="00622C0D" w:rsidRDefault="006A46D4" w:rsidP="006A46D4">
            <w:pPr>
              <w:pStyle w:val="Ingenafstand"/>
              <w:jc w:val="center"/>
              <w:rPr>
                <w:sz w:val="20"/>
                <w:szCs w:val="20"/>
              </w:rPr>
            </w:pPr>
            <w:r w:rsidRPr="00622C0D">
              <w:rPr>
                <w:sz w:val="20"/>
                <w:szCs w:val="20"/>
              </w:rPr>
              <w:t>0.17</w:t>
            </w:r>
          </w:p>
        </w:tc>
        <w:tc>
          <w:tcPr>
            <w:tcW w:w="828" w:type="pct"/>
          </w:tcPr>
          <w:p w:rsidR="006A46D4" w:rsidRPr="00622C0D" w:rsidRDefault="006A46D4" w:rsidP="006A46D4">
            <w:pPr>
              <w:pStyle w:val="Ingenafstand"/>
              <w:jc w:val="center"/>
              <w:rPr>
                <w:sz w:val="20"/>
                <w:szCs w:val="20"/>
              </w:rPr>
            </w:pPr>
          </w:p>
          <w:p w:rsidR="006A46D4" w:rsidRPr="00622C0D" w:rsidRDefault="006A46D4" w:rsidP="006A46D4">
            <w:pPr>
              <w:pStyle w:val="Ingenafstand"/>
              <w:jc w:val="center"/>
              <w:rPr>
                <w:sz w:val="20"/>
                <w:szCs w:val="20"/>
              </w:rPr>
            </w:pPr>
            <w:r w:rsidRPr="00622C0D">
              <w:rPr>
                <w:sz w:val="20"/>
                <w:szCs w:val="20"/>
              </w:rPr>
              <w:t>0.32</w:t>
            </w:r>
          </w:p>
          <w:p w:rsidR="006A46D4" w:rsidRPr="00622C0D" w:rsidRDefault="006A46D4" w:rsidP="006A46D4">
            <w:pPr>
              <w:pStyle w:val="Ingenafstand"/>
              <w:jc w:val="center"/>
              <w:rPr>
                <w:sz w:val="20"/>
                <w:szCs w:val="20"/>
              </w:rPr>
            </w:pPr>
            <w:r w:rsidRPr="00622C0D">
              <w:rPr>
                <w:sz w:val="20"/>
                <w:szCs w:val="20"/>
              </w:rPr>
              <w:t>0.33</w:t>
            </w:r>
          </w:p>
          <w:p w:rsidR="006A46D4" w:rsidRPr="00622C0D" w:rsidRDefault="006A46D4" w:rsidP="006A46D4">
            <w:pPr>
              <w:pStyle w:val="Ingenafstand"/>
              <w:jc w:val="center"/>
              <w:rPr>
                <w:sz w:val="20"/>
                <w:szCs w:val="20"/>
              </w:rPr>
            </w:pPr>
            <w:r w:rsidRPr="00622C0D">
              <w:rPr>
                <w:sz w:val="20"/>
                <w:szCs w:val="20"/>
              </w:rPr>
              <w:t>0.73</w:t>
            </w:r>
          </w:p>
          <w:p w:rsidR="006A46D4" w:rsidRPr="00622C0D" w:rsidRDefault="006A46D4" w:rsidP="006A46D4">
            <w:pPr>
              <w:pStyle w:val="Ingenafstand"/>
              <w:jc w:val="center"/>
              <w:rPr>
                <w:sz w:val="20"/>
                <w:szCs w:val="20"/>
              </w:rPr>
            </w:pPr>
            <w:r w:rsidRPr="00622C0D">
              <w:rPr>
                <w:sz w:val="20"/>
                <w:szCs w:val="20"/>
              </w:rPr>
              <w:t>0.21</w:t>
            </w:r>
          </w:p>
          <w:p w:rsidR="006A46D4" w:rsidRPr="00622C0D" w:rsidRDefault="006A46D4" w:rsidP="006A46D4">
            <w:pPr>
              <w:pStyle w:val="Ingenafstand"/>
              <w:jc w:val="center"/>
              <w:rPr>
                <w:sz w:val="20"/>
                <w:szCs w:val="20"/>
              </w:rPr>
            </w:pPr>
            <w:r w:rsidRPr="00622C0D">
              <w:rPr>
                <w:sz w:val="20"/>
                <w:szCs w:val="20"/>
              </w:rPr>
              <w:t>0.39</w:t>
            </w:r>
          </w:p>
          <w:p w:rsidR="006A46D4" w:rsidRPr="00622C0D" w:rsidRDefault="006A46D4" w:rsidP="006A46D4">
            <w:pPr>
              <w:pStyle w:val="Ingenafstand"/>
              <w:jc w:val="center"/>
              <w:rPr>
                <w:sz w:val="20"/>
                <w:szCs w:val="20"/>
              </w:rPr>
            </w:pPr>
            <w:r w:rsidRPr="00622C0D">
              <w:rPr>
                <w:sz w:val="20"/>
                <w:szCs w:val="20"/>
              </w:rPr>
              <w:t>2.8</w:t>
            </w:r>
          </w:p>
          <w:p w:rsidR="006A46D4" w:rsidRPr="00622C0D" w:rsidRDefault="006A46D4" w:rsidP="006A46D4">
            <w:pPr>
              <w:pStyle w:val="Ingenafstand"/>
              <w:jc w:val="center"/>
              <w:rPr>
                <w:sz w:val="20"/>
                <w:szCs w:val="20"/>
              </w:rPr>
            </w:pPr>
            <w:r w:rsidRPr="00622C0D">
              <w:rPr>
                <w:sz w:val="20"/>
                <w:szCs w:val="20"/>
              </w:rPr>
              <w:t>0.09</w:t>
            </w:r>
          </w:p>
          <w:p w:rsidR="006A46D4" w:rsidRPr="00622C0D" w:rsidRDefault="006A46D4" w:rsidP="006A46D4">
            <w:pPr>
              <w:pStyle w:val="Ingenafstand"/>
              <w:jc w:val="center"/>
              <w:rPr>
                <w:sz w:val="20"/>
                <w:szCs w:val="20"/>
              </w:rPr>
            </w:pPr>
            <w:r w:rsidRPr="00622C0D">
              <w:rPr>
                <w:sz w:val="20"/>
                <w:szCs w:val="20"/>
              </w:rPr>
              <w:t>0.17</w:t>
            </w:r>
          </w:p>
        </w:tc>
        <w:tc>
          <w:tcPr>
            <w:tcW w:w="907" w:type="pct"/>
            <w:tcBorders>
              <w:right w:val="nil"/>
            </w:tcBorders>
          </w:tcPr>
          <w:p w:rsidR="006A46D4" w:rsidRPr="00622C0D" w:rsidRDefault="006A46D4" w:rsidP="006A46D4">
            <w:pPr>
              <w:pStyle w:val="Ingenafstand"/>
              <w:jc w:val="center"/>
              <w:rPr>
                <w:sz w:val="20"/>
                <w:szCs w:val="20"/>
              </w:rPr>
            </w:pPr>
          </w:p>
          <w:p w:rsidR="006A46D4" w:rsidRPr="00622C0D" w:rsidRDefault="006A46D4" w:rsidP="006A46D4">
            <w:pPr>
              <w:pStyle w:val="Ingenafstand"/>
              <w:jc w:val="center"/>
              <w:rPr>
                <w:sz w:val="20"/>
                <w:szCs w:val="20"/>
              </w:rPr>
            </w:pPr>
            <w:r w:rsidRPr="00622C0D">
              <w:rPr>
                <w:sz w:val="20"/>
                <w:szCs w:val="20"/>
              </w:rPr>
              <w:t>0.59</w:t>
            </w:r>
          </w:p>
          <w:p w:rsidR="006A46D4" w:rsidRPr="00622C0D" w:rsidRDefault="006A46D4" w:rsidP="006A46D4">
            <w:pPr>
              <w:pStyle w:val="Ingenafstand"/>
              <w:jc w:val="center"/>
              <w:rPr>
                <w:sz w:val="20"/>
                <w:szCs w:val="20"/>
              </w:rPr>
            </w:pPr>
            <w:r w:rsidRPr="00622C0D">
              <w:rPr>
                <w:sz w:val="20"/>
                <w:szCs w:val="20"/>
              </w:rPr>
              <w:t>0.28</w:t>
            </w:r>
          </w:p>
          <w:p w:rsidR="006A46D4" w:rsidRPr="00622C0D" w:rsidRDefault="006A46D4" w:rsidP="006A46D4">
            <w:pPr>
              <w:pStyle w:val="Ingenafstand"/>
              <w:jc w:val="center"/>
              <w:rPr>
                <w:sz w:val="20"/>
                <w:szCs w:val="20"/>
              </w:rPr>
            </w:pPr>
            <w:r w:rsidRPr="00622C0D">
              <w:rPr>
                <w:sz w:val="20"/>
                <w:szCs w:val="20"/>
              </w:rPr>
              <w:t>0.73</w:t>
            </w:r>
          </w:p>
          <w:p w:rsidR="006A46D4" w:rsidRPr="00622C0D" w:rsidRDefault="006A46D4" w:rsidP="006A46D4">
            <w:pPr>
              <w:pStyle w:val="Ingenafstand"/>
              <w:jc w:val="center"/>
              <w:rPr>
                <w:sz w:val="20"/>
                <w:szCs w:val="20"/>
              </w:rPr>
            </w:pPr>
            <w:r w:rsidRPr="00622C0D">
              <w:rPr>
                <w:sz w:val="20"/>
                <w:szCs w:val="20"/>
              </w:rPr>
              <w:t>0.18</w:t>
            </w:r>
          </w:p>
          <w:p w:rsidR="006A46D4" w:rsidRPr="00622C0D" w:rsidRDefault="006A46D4" w:rsidP="006A46D4">
            <w:pPr>
              <w:pStyle w:val="Ingenafstand"/>
              <w:jc w:val="center"/>
              <w:rPr>
                <w:sz w:val="20"/>
                <w:szCs w:val="20"/>
              </w:rPr>
            </w:pPr>
            <w:r w:rsidRPr="00622C0D">
              <w:rPr>
                <w:sz w:val="20"/>
                <w:szCs w:val="20"/>
              </w:rPr>
              <w:t>0.41</w:t>
            </w:r>
          </w:p>
          <w:p w:rsidR="006A46D4" w:rsidRPr="00622C0D" w:rsidRDefault="006A46D4" w:rsidP="006A46D4">
            <w:pPr>
              <w:pStyle w:val="Ingenafstand"/>
              <w:jc w:val="center"/>
              <w:rPr>
                <w:sz w:val="20"/>
                <w:szCs w:val="20"/>
              </w:rPr>
            </w:pPr>
            <w:r w:rsidRPr="00622C0D">
              <w:rPr>
                <w:sz w:val="20"/>
                <w:szCs w:val="20"/>
              </w:rPr>
              <w:t>2.55</w:t>
            </w:r>
          </w:p>
          <w:p w:rsidR="006A46D4" w:rsidRPr="00622C0D" w:rsidRDefault="006A46D4" w:rsidP="006A46D4">
            <w:pPr>
              <w:pStyle w:val="Ingenafstand"/>
              <w:jc w:val="center"/>
              <w:rPr>
                <w:sz w:val="20"/>
                <w:szCs w:val="20"/>
              </w:rPr>
            </w:pPr>
            <w:r w:rsidRPr="00622C0D">
              <w:rPr>
                <w:sz w:val="20"/>
                <w:szCs w:val="20"/>
              </w:rPr>
              <w:t>0.1</w:t>
            </w:r>
          </w:p>
          <w:p w:rsidR="006A46D4" w:rsidRPr="00622C0D" w:rsidRDefault="006A46D4" w:rsidP="006A46D4">
            <w:pPr>
              <w:pStyle w:val="Ingenafstand"/>
              <w:jc w:val="center"/>
              <w:rPr>
                <w:sz w:val="20"/>
                <w:szCs w:val="20"/>
              </w:rPr>
            </w:pPr>
            <w:r w:rsidRPr="00622C0D">
              <w:rPr>
                <w:sz w:val="20"/>
                <w:szCs w:val="20"/>
              </w:rPr>
              <w:t>0.17</w:t>
            </w:r>
          </w:p>
        </w:tc>
        <w:tc>
          <w:tcPr>
            <w:tcW w:w="149" w:type="pct"/>
            <w:gridSpan w:val="2"/>
            <w:vMerge/>
            <w:tcBorders>
              <w:top w:val="nil"/>
              <w:left w:val="nil"/>
              <w:right w:val="nil"/>
            </w:tcBorders>
          </w:tcPr>
          <w:p w:rsidR="006A46D4" w:rsidRPr="00622C0D" w:rsidRDefault="006A46D4" w:rsidP="006A46D4">
            <w:pPr>
              <w:pStyle w:val="Ingenafstand"/>
              <w:ind w:left="-121"/>
              <w:jc w:val="center"/>
              <w:rPr>
                <w:sz w:val="20"/>
                <w:szCs w:val="20"/>
              </w:rPr>
            </w:pPr>
          </w:p>
        </w:tc>
      </w:tr>
      <w:tr w:rsidR="006A46D4" w:rsidRPr="00622C0D" w:rsidTr="006A46D4">
        <w:trPr>
          <w:gridAfter w:val="2"/>
          <w:wAfter w:w="149" w:type="pct"/>
          <w:trHeight w:val="311"/>
        </w:trPr>
        <w:tc>
          <w:tcPr>
            <w:tcW w:w="2397" w:type="pct"/>
            <w:gridSpan w:val="2"/>
            <w:tcBorders>
              <w:top w:val="single" w:sz="8" w:space="0" w:color="4BACC6"/>
              <w:left w:val="nil"/>
              <w:bottom w:val="single" w:sz="8" w:space="0" w:color="4BACC6"/>
            </w:tcBorders>
            <w:vAlign w:val="center"/>
          </w:tcPr>
          <w:p w:rsidR="006A46D4" w:rsidRPr="00622C0D" w:rsidRDefault="006A46D4" w:rsidP="006A46D4">
            <w:pPr>
              <w:jc w:val="center"/>
              <w:rPr>
                <w:b/>
                <w:bCs/>
                <w:sz w:val="20"/>
                <w:szCs w:val="20"/>
              </w:rPr>
            </w:pPr>
            <w:r w:rsidRPr="00622C0D">
              <w:rPr>
                <w:b/>
                <w:bCs/>
                <w:sz w:val="20"/>
                <w:szCs w:val="20"/>
              </w:rPr>
              <w:t>Antal sekvenser</w:t>
            </w:r>
          </w:p>
        </w:tc>
        <w:tc>
          <w:tcPr>
            <w:tcW w:w="719" w:type="pct"/>
            <w:tcBorders>
              <w:top w:val="single" w:sz="8" w:space="0" w:color="4BACC6"/>
              <w:bottom w:val="single" w:sz="8" w:space="0" w:color="4BACC6"/>
            </w:tcBorders>
            <w:vAlign w:val="center"/>
          </w:tcPr>
          <w:p w:rsidR="006A46D4" w:rsidRPr="00622C0D" w:rsidRDefault="006A46D4" w:rsidP="006A46D4">
            <w:pPr>
              <w:pStyle w:val="Ingenafstand"/>
              <w:jc w:val="center"/>
              <w:rPr>
                <w:sz w:val="20"/>
                <w:szCs w:val="20"/>
              </w:rPr>
            </w:pPr>
            <w:r w:rsidRPr="00622C0D">
              <w:rPr>
                <w:sz w:val="20"/>
                <w:szCs w:val="20"/>
              </w:rPr>
              <w:t>2506</w:t>
            </w:r>
          </w:p>
        </w:tc>
        <w:tc>
          <w:tcPr>
            <w:tcW w:w="828" w:type="pct"/>
            <w:tcBorders>
              <w:top w:val="single" w:sz="8" w:space="0" w:color="4BACC6"/>
              <w:bottom w:val="single" w:sz="8" w:space="0" w:color="4BACC6"/>
            </w:tcBorders>
            <w:vAlign w:val="center"/>
          </w:tcPr>
          <w:p w:rsidR="006A46D4" w:rsidRPr="00622C0D" w:rsidRDefault="006A46D4" w:rsidP="006A46D4">
            <w:pPr>
              <w:pStyle w:val="Ingenafstand"/>
              <w:jc w:val="center"/>
              <w:rPr>
                <w:sz w:val="20"/>
                <w:szCs w:val="20"/>
              </w:rPr>
            </w:pPr>
            <w:r w:rsidRPr="00622C0D">
              <w:rPr>
                <w:sz w:val="20"/>
                <w:szCs w:val="20"/>
              </w:rPr>
              <w:t>1492</w:t>
            </w:r>
          </w:p>
        </w:tc>
        <w:tc>
          <w:tcPr>
            <w:tcW w:w="907" w:type="pct"/>
            <w:tcBorders>
              <w:top w:val="single" w:sz="8" w:space="0" w:color="4BACC6"/>
              <w:bottom w:val="single" w:sz="8" w:space="0" w:color="4BACC6"/>
              <w:right w:val="nil"/>
            </w:tcBorders>
            <w:vAlign w:val="center"/>
          </w:tcPr>
          <w:p w:rsidR="006A46D4" w:rsidRPr="00622C0D" w:rsidRDefault="006A46D4" w:rsidP="006A46D4">
            <w:pPr>
              <w:pStyle w:val="Ingenafstand"/>
              <w:jc w:val="center"/>
              <w:rPr>
                <w:sz w:val="20"/>
                <w:szCs w:val="20"/>
              </w:rPr>
            </w:pPr>
            <w:r w:rsidRPr="00622C0D">
              <w:rPr>
                <w:sz w:val="20"/>
                <w:szCs w:val="20"/>
              </w:rPr>
              <w:t>1014</w:t>
            </w:r>
          </w:p>
        </w:tc>
      </w:tr>
      <w:tr w:rsidR="006A46D4" w:rsidRPr="00622C0D" w:rsidTr="006A46D4">
        <w:trPr>
          <w:gridAfter w:val="2"/>
          <w:wAfter w:w="149" w:type="pct"/>
          <w:trHeight w:val="272"/>
        </w:trPr>
        <w:tc>
          <w:tcPr>
            <w:tcW w:w="2397" w:type="pct"/>
            <w:gridSpan w:val="2"/>
            <w:tcBorders>
              <w:left w:val="nil"/>
            </w:tcBorders>
            <w:vAlign w:val="center"/>
          </w:tcPr>
          <w:p w:rsidR="006A46D4" w:rsidRPr="00622C0D" w:rsidRDefault="006A46D4" w:rsidP="006A46D4">
            <w:pPr>
              <w:jc w:val="center"/>
              <w:rPr>
                <w:b/>
                <w:bCs/>
                <w:sz w:val="20"/>
                <w:szCs w:val="20"/>
              </w:rPr>
            </w:pPr>
            <w:r w:rsidRPr="00622C0D">
              <w:rPr>
                <w:b/>
                <w:bCs/>
                <w:sz w:val="20"/>
                <w:szCs w:val="20"/>
              </w:rPr>
              <w:t>Andel i pct.</w:t>
            </w:r>
          </w:p>
        </w:tc>
        <w:tc>
          <w:tcPr>
            <w:tcW w:w="719" w:type="pct"/>
            <w:vAlign w:val="center"/>
          </w:tcPr>
          <w:p w:rsidR="006A46D4" w:rsidRPr="00622C0D" w:rsidRDefault="006A46D4" w:rsidP="006A46D4">
            <w:pPr>
              <w:pStyle w:val="Ingenafstand"/>
              <w:jc w:val="center"/>
              <w:rPr>
                <w:sz w:val="20"/>
                <w:szCs w:val="20"/>
              </w:rPr>
            </w:pPr>
            <w:r w:rsidRPr="00622C0D">
              <w:rPr>
                <w:sz w:val="20"/>
                <w:szCs w:val="20"/>
              </w:rPr>
              <w:t>100</w:t>
            </w:r>
          </w:p>
        </w:tc>
        <w:tc>
          <w:tcPr>
            <w:tcW w:w="828" w:type="pct"/>
            <w:vAlign w:val="center"/>
          </w:tcPr>
          <w:p w:rsidR="006A46D4" w:rsidRPr="00622C0D" w:rsidRDefault="006A46D4" w:rsidP="006A46D4">
            <w:pPr>
              <w:pStyle w:val="Ingenafstand"/>
              <w:jc w:val="center"/>
              <w:rPr>
                <w:sz w:val="20"/>
                <w:szCs w:val="20"/>
              </w:rPr>
            </w:pPr>
            <w:r w:rsidRPr="00622C0D">
              <w:rPr>
                <w:sz w:val="20"/>
                <w:szCs w:val="20"/>
              </w:rPr>
              <w:t>59.5</w:t>
            </w:r>
          </w:p>
        </w:tc>
        <w:tc>
          <w:tcPr>
            <w:tcW w:w="907" w:type="pct"/>
            <w:tcBorders>
              <w:right w:val="nil"/>
            </w:tcBorders>
            <w:vAlign w:val="center"/>
          </w:tcPr>
          <w:p w:rsidR="006A46D4" w:rsidRPr="00622C0D" w:rsidRDefault="006A46D4" w:rsidP="006A46D4">
            <w:pPr>
              <w:pStyle w:val="Ingenafstand"/>
              <w:jc w:val="center"/>
              <w:rPr>
                <w:sz w:val="20"/>
                <w:szCs w:val="20"/>
              </w:rPr>
            </w:pPr>
            <w:r w:rsidRPr="00622C0D">
              <w:rPr>
                <w:sz w:val="20"/>
                <w:szCs w:val="20"/>
              </w:rPr>
              <w:t>40.5</w:t>
            </w:r>
          </w:p>
        </w:tc>
      </w:tr>
      <w:tr w:rsidR="006A46D4" w:rsidRPr="00622C0D" w:rsidTr="006A46D4">
        <w:trPr>
          <w:gridAfter w:val="2"/>
          <w:wAfter w:w="149" w:type="pct"/>
          <w:trHeight w:val="505"/>
        </w:trPr>
        <w:tc>
          <w:tcPr>
            <w:tcW w:w="2397" w:type="pct"/>
            <w:gridSpan w:val="2"/>
            <w:tcBorders>
              <w:top w:val="single" w:sz="8" w:space="0" w:color="4BACC6"/>
              <w:left w:val="nil"/>
              <w:bottom w:val="single" w:sz="8" w:space="0" w:color="4BACC6"/>
            </w:tcBorders>
            <w:vAlign w:val="center"/>
          </w:tcPr>
          <w:p w:rsidR="006A46D4" w:rsidRPr="00622C0D" w:rsidRDefault="006A46D4" w:rsidP="006A46D4">
            <w:pPr>
              <w:pStyle w:val="Ingenafstand"/>
              <w:jc w:val="center"/>
              <w:rPr>
                <w:b/>
                <w:bCs/>
                <w:sz w:val="20"/>
                <w:szCs w:val="20"/>
                <w:lang w:val="da-DK"/>
              </w:rPr>
            </w:pPr>
            <w:r w:rsidRPr="00622C0D">
              <w:rPr>
                <w:b/>
                <w:bCs/>
                <w:sz w:val="20"/>
                <w:szCs w:val="20"/>
                <w:lang w:val="da-DK"/>
              </w:rPr>
              <w:t>Gennemsnitligt antal positioner</w:t>
            </w:r>
          </w:p>
          <w:p w:rsidR="006A46D4" w:rsidRPr="00622C0D" w:rsidRDefault="006A46D4" w:rsidP="006A46D4">
            <w:pPr>
              <w:pStyle w:val="Ingenafstand"/>
              <w:jc w:val="center"/>
              <w:rPr>
                <w:b/>
                <w:bCs/>
                <w:sz w:val="20"/>
                <w:szCs w:val="20"/>
                <w:lang w:val="da-DK"/>
              </w:rPr>
            </w:pPr>
            <w:r w:rsidRPr="00622C0D">
              <w:rPr>
                <w:b/>
                <w:bCs/>
                <w:i/>
                <w:sz w:val="20"/>
                <w:szCs w:val="20"/>
                <w:lang w:val="da-DK"/>
              </w:rPr>
              <w:t>Standardafvigelsen</w:t>
            </w:r>
          </w:p>
        </w:tc>
        <w:tc>
          <w:tcPr>
            <w:tcW w:w="719" w:type="pct"/>
            <w:tcBorders>
              <w:top w:val="single" w:sz="8" w:space="0" w:color="4BACC6"/>
              <w:bottom w:val="single" w:sz="8" w:space="0" w:color="4BACC6"/>
            </w:tcBorders>
            <w:vAlign w:val="center"/>
          </w:tcPr>
          <w:p w:rsidR="006A46D4" w:rsidRPr="00622C0D" w:rsidRDefault="006A46D4" w:rsidP="006A46D4">
            <w:pPr>
              <w:pStyle w:val="Ingenafstand"/>
              <w:jc w:val="center"/>
              <w:rPr>
                <w:sz w:val="20"/>
                <w:szCs w:val="20"/>
              </w:rPr>
            </w:pPr>
            <w:r w:rsidRPr="00622C0D">
              <w:rPr>
                <w:sz w:val="20"/>
                <w:szCs w:val="20"/>
              </w:rPr>
              <w:t>2.03</w:t>
            </w:r>
          </w:p>
          <w:p w:rsidR="006A46D4" w:rsidRPr="00622C0D" w:rsidRDefault="006A46D4" w:rsidP="006A46D4">
            <w:pPr>
              <w:pStyle w:val="Ingenafstand"/>
              <w:jc w:val="center"/>
              <w:rPr>
                <w:i/>
                <w:sz w:val="20"/>
                <w:szCs w:val="20"/>
              </w:rPr>
            </w:pPr>
            <w:r w:rsidRPr="00622C0D">
              <w:rPr>
                <w:i/>
                <w:sz w:val="20"/>
                <w:szCs w:val="20"/>
              </w:rPr>
              <w:t>0.93</w:t>
            </w:r>
          </w:p>
        </w:tc>
        <w:tc>
          <w:tcPr>
            <w:tcW w:w="828" w:type="pct"/>
            <w:tcBorders>
              <w:top w:val="single" w:sz="8" w:space="0" w:color="4BACC6"/>
              <w:bottom w:val="single" w:sz="8" w:space="0" w:color="4BACC6"/>
            </w:tcBorders>
            <w:vAlign w:val="center"/>
          </w:tcPr>
          <w:p w:rsidR="006A46D4" w:rsidRPr="00622C0D" w:rsidRDefault="006A46D4" w:rsidP="006A46D4">
            <w:pPr>
              <w:pStyle w:val="Ingenafstand"/>
              <w:jc w:val="center"/>
              <w:rPr>
                <w:sz w:val="20"/>
                <w:szCs w:val="20"/>
              </w:rPr>
            </w:pPr>
            <w:r w:rsidRPr="00622C0D">
              <w:rPr>
                <w:sz w:val="20"/>
                <w:szCs w:val="20"/>
              </w:rPr>
              <w:t>2.02</w:t>
            </w:r>
          </w:p>
          <w:p w:rsidR="006A46D4" w:rsidRPr="00622C0D" w:rsidRDefault="006A46D4" w:rsidP="006A46D4">
            <w:pPr>
              <w:pStyle w:val="Ingenafstand"/>
              <w:jc w:val="center"/>
              <w:rPr>
                <w:i/>
                <w:sz w:val="20"/>
                <w:szCs w:val="20"/>
              </w:rPr>
            </w:pPr>
            <w:r w:rsidRPr="00622C0D">
              <w:rPr>
                <w:i/>
                <w:sz w:val="20"/>
                <w:szCs w:val="20"/>
              </w:rPr>
              <w:t>0.93</w:t>
            </w:r>
          </w:p>
        </w:tc>
        <w:tc>
          <w:tcPr>
            <w:tcW w:w="907" w:type="pct"/>
            <w:tcBorders>
              <w:top w:val="single" w:sz="8" w:space="0" w:color="4BACC6"/>
              <w:bottom w:val="single" w:sz="8" w:space="0" w:color="4BACC6"/>
              <w:right w:val="nil"/>
            </w:tcBorders>
            <w:vAlign w:val="center"/>
          </w:tcPr>
          <w:p w:rsidR="006A46D4" w:rsidRPr="00622C0D" w:rsidRDefault="006A46D4" w:rsidP="006A46D4">
            <w:pPr>
              <w:pStyle w:val="Ingenafstand"/>
              <w:jc w:val="center"/>
              <w:rPr>
                <w:sz w:val="20"/>
                <w:szCs w:val="20"/>
              </w:rPr>
            </w:pPr>
            <w:r w:rsidRPr="00622C0D">
              <w:rPr>
                <w:sz w:val="20"/>
                <w:szCs w:val="20"/>
              </w:rPr>
              <w:t>2.06</w:t>
            </w:r>
          </w:p>
          <w:p w:rsidR="006A46D4" w:rsidRPr="00622C0D" w:rsidRDefault="006A46D4" w:rsidP="006A46D4">
            <w:pPr>
              <w:pStyle w:val="Ingenafstand"/>
              <w:jc w:val="center"/>
              <w:rPr>
                <w:i/>
                <w:sz w:val="20"/>
                <w:szCs w:val="20"/>
              </w:rPr>
            </w:pPr>
            <w:r w:rsidRPr="00622C0D">
              <w:rPr>
                <w:i/>
                <w:sz w:val="20"/>
                <w:szCs w:val="20"/>
              </w:rPr>
              <w:t>0.93</w:t>
            </w:r>
          </w:p>
        </w:tc>
      </w:tr>
      <w:tr w:rsidR="006A46D4" w:rsidRPr="00622C0D" w:rsidTr="006A46D4">
        <w:trPr>
          <w:gridAfter w:val="2"/>
          <w:wAfter w:w="149" w:type="pct"/>
          <w:trHeight w:val="542"/>
        </w:trPr>
        <w:tc>
          <w:tcPr>
            <w:tcW w:w="2397" w:type="pct"/>
            <w:gridSpan w:val="2"/>
            <w:tcBorders>
              <w:left w:val="nil"/>
            </w:tcBorders>
            <w:vAlign w:val="center"/>
          </w:tcPr>
          <w:p w:rsidR="006A46D4" w:rsidRPr="00622C0D" w:rsidRDefault="006A46D4" w:rsidP="006A46D4">
            <w:pPr>
              <w:pStyle w:val="Ingenafstand"/>
              <w:jc w:val="center"/>
              <w:rPr>
                <w:b/>
                <w:bCs/>
                <w:sz w:val="20"/>
                <w:szCs w:val="20"/>
                <w:lang w:val="da-DK"/>
              </w:rPr>
            </w:pPr>
            <w:r w:rsidRPr="00622C0D">
              <w:rPr>
                <w:b/>
                <w:bCs/>
                <w:sz w:val="20"/>
                <w:szCs w:val="20"/>
                <w:lang w:val="da-DK"/>
              </w:rPr>
              <w:t>Gennemsnitligt antal positionsskift</w:t>
            </w:r>
          </w:p>
          <w:p w:rsidR="006A46D4" w:rsidRPr="00622C0D" w:rsidRDefault="006A46D4" w:rsidP="006A46D4">
            <w:pPr>
              <w:pStyle w:val="Ingenafstand"/>
              <w:jc w:val="center"/>
              <w:rPr>
                <w:b/>
                <w:bCs/>
                <w:sz w:val="20"/>
                <w:szCs w:val="20"/>
                <w:lang w:val="da-DK"/>
              </w:rPr>
            </w:pPr>
            <w:r w:rsidRPr="00622C0D">
              <w:rPr>
                <w:b/>
                <w:bCs/>
                <w:i/>
                <w:sz w:val="20"/>
                <w:szCs w:val="20"/>
                <w:lang w:val="da-DK"/>
              </w:rPr>
              <w:t>Standardafvigelsen</w:t>
            </w:r>
          </w:p>
        </w:tc>
        <w:tc>
          <w:tcPr>
            <w:tcW w:w="719" w:type="pct"/>
            <w:vAlign w:val="center"/>
          </w:tcPr>
          <w:p w:rsidR="006A46D4" w:rsidRPr="00622C0D" w:rsidRDefault="006A46D4" w:rsidP="006A46D4">
            <w:pPr>
              <w:pStyle w:val="Ingenafstand"/>
              <w:jc w:val="center"/>
              <w:rPr>
                <w:sz w:val="20"/>
                <w:szCs w:val="20"/>
              </w:rPr>
            </w:pPr>
            <w:r w:rsidRPr="00622C0D">
              <w:rPr>
                <w:sz w:val="20"/>
                <w:szCs w:val="20"/>
              </w:rPr>
              <w:t>2.30</w:t>
            </w:r>
          </w:p>
          <w:p w:rsidR="006A46D4" w:rsidRPr="00622C0D" w:rsidRDefault="006A46D4" w:rsidP="006A46D4">
            <w:pPr>
              <w:pStyle w:val="Ingenafstand"/>
              <w:jc w:val="center"/>
              <w:rPr>
                <w:i/>
                <w:sz w:val="20"/>
                <w:szCs w:val="20"/>
              </w:rPr>
            </w:pPr>
            <w:r w:rsidRPr="00622C0D">
              <w:rPr>
                <w:i/>
                <w:sz w:val="20"/>
                <w:szCs w:val="20"/>
              </w:rPr>
              <w:t>1.21</w:t>
            </w:r>
          </w:p>
        </w:tc>
        <w:tc>
          <w:tcPr>
            <w:tcW w:w="828" w:type="pct"/>
            <w:vAlign w:val="center"/>
          </w:tcPr>
          <w:p w:rsidR="006A46D4" w:rsidRPr="00622C0D" w:rsidRDefault="006A46D4" w:rsidP="006A46D4">
            <w:pPr>
              <w:pStyle w:val="Ingenafstand"/>
              <w:jc w:val="center"/>
              <w:rPr>
                <w:sz w:val="20"/>
                <w:szCs w:val="20"/>
              </w:rPr>
            </w:pPr>
            <w:r w:rsidRPr="00622C0D">
              <w:rPr>
                <w:sz w:val="20"/>
                <w:szCs w:val="20"/>
              </w:rPr>
              <w:t>2.28</w:t>
            </w:r>
          </w:p>
          <w:p w:rsidR="006A46D4" w:rsidRPr="00622C0D" w:rsidRDefault="006A46D4" w:rsidP="006A46D4">
            <w:pPr>
              <w:pStyle w:val="Ingenafstand"/>
              <w:jc w:val="center"/>
              <w:rPr>
                <w:i/>
                <w:sz w:val="20"/>
                <w:szCs w:val="20"/>
              </w:rPr>
            </w:pPr>
            <w:r w:rsidRPr="00622C0D">
              <w:rPr>
                <w:i/>
                <w:sz w:val="20"/>
                <w:szCs w:val="20"/>
              </w:rPr>
              <w:t>1.21</w:t>
            </w:r>
          </w:p>
        </w:tc>
        <w:tc>
          <w:tcPr>
            <w:tcW w:w="907" w:type="pct"/>
            <w:tcBorders>
              <w:right w:val="nil"/>
            </w:tcBorders>
            <w:vAlign w:val="center"/>
          </w:tcPr>
          <w:p w:rsidR="006A46D4" w:rsidRPr="00622C0D" w:rsidRDefault="006A46D4" w:rsidP="006A46D4">
            <w:pPr>
              <w:pStyle w:val="Ingenafstand"/>
              <w:jc w:val="center"/>
              <w:rPr>
                <w:sz w:val="20"/>
                <w:szCs w:val="20"/>
              </w:rPr>
            </w:pPr>
            <w:r w:rsidRPr="00622C0D">
              <w:rPr>
                <w:sz w:val="20"/>
                <w:szCs w:val="20"/>
              </w:rPr>
              <w:t>2.34</w:t>
            </w:r>
          </w:p>
          <w:p w:rsidR="006A46D4" w:rsidRPr="00622C0D" w:rsidRDefault="006A46D4" w:rsidP="006A46D4">
            <w:pPr>
              <w:pStyle w:val="Ingenafstand"/>
              <w:jc w:val="center"/>
              <w:rPr>
                <w:i/>
                <w:sz w:val="20"/>
                <w:szCs w:val="20"/>
              </w:rPr>
            </w:pPr>
            <w:r w:rsidRPr="00622C0D">
              <w:rPr>
                <w:i/>
                <w:sz w:val="20"/>
                <w:szCs w:val="20"/>
              </w:rPr>
              <w:t>1.20</w:t>
            </w:r>
          </w:p>
        </w:tc>
      </w:tr>
    </w:tbl>
    <w:p w:rsidR="006A46D4" w:rsidRPr="00622C0D" w:rsidRDefault="006A46D4" w:rsidP="006A46D4">
      <w:pPr>
        <w:pStyle w:val="specialeskabelon"/>
        <w:rPr>
          <w:rFonts w:ascii="Cambria" w:hAnsi="Cambria"/>
          <w:sz w:val="20"/>
          <w:szCs w:val="20"/>
          <w:lang w:val="da-DK"/>
        </w:rPr>
      </w:pPr>
    </w:p>
    <w:p w:rsidR="006A46D4" w:rsidRPr="00622C0D" w:rsidRDefault="006A46D4" w:rsidP="006A46D4">
      <w:pPr>
        <w:pStyle w:val="specialeskabelon"/>
        <w:rPr>
          <w:rFonts w:ascii="Cambria" w:hAnsi="Cambria"/>
          <w:sz w:val="20"/>
          <w:szCs w:val="20"/>
          <w:lang w:val="da-DK"/>
        </w:rPr>
      </w:pPr>
    </w:p>
    <w:p w:rsidR="006A46D4" w:rsidRPr="00622C0D" w:rsidRDefault="006A46D4" w:rsidP="006A46D4">
      <w:pPr>
        <w:pStyle w:val="specialeskabelon"/>
        <w:rPr>
          <w:rFonts w:ascii="Cambria" w:hAnsi="Cambria"/>
          <w:sz w:val="20"/>
          <w:szCs w:val="20"/>
          <w:lang w:val="da-DK"/>
        </w:rPr>
      </w:pPr>
    </w:p>
    <w:p w:rsidR="006A46D4" w:rsidRPr="00622C0D" w:rsidRDefault="006A46D4" w:rsidP="006A46D4">
      <w:pPr>
        <w:rPr>
          <w:sz w:val="20"/>
          <w:szCs w:val="20"/>
        </w:rPr>
      </w:pPr>
    </w:p>
    <w:p w:rsidR="006A46D4" w:rsidRPr="00622C0D" w:rsidRDefault="006A46D4" w:rsidP="006A46D4">
      <w:pPr>
        <w:rPr>
          <w:sz w:val="20"/>
          <w:szCs w:val="20"/>
        </w:rPr>
      </w:pPr>
    </w:p>
    <w:p w:rsidR="006A46D4" w:rsidRPr="00622C0D" w:rsidRDefault="006A46D4" w:rsidP="006A46D4">
      <w:pPr>
        <w:rPr>
          <w:sz w:val="20"/>
          <w:szCs w:val="20"/>
        </w:rPr>
      </w:pPr>
    </w:p>
    <w:p w:rsidR="006A46D4" w:rsidRPr="00622C0D" w:rsidRDefault="006A46D4" w:rsidP="006A46D4">
      <w:pPr>
        <w:rPr>
          <w:sz w:val="20"/>
          <w:szCs w:val="20"/>
        </w:rPr>
      </w:pPr>
    </w:p>
    <w:p w:rsidR="006A46D4" w:rsidRPr="00622C0D" w:rsidRDefault="006A46D4" w:rsidP="006A46D4">
      <w:pPr>
        <w:rPr>
          <w:sz w:val="20"/>
          <w:szCs w:val="20"/>
        </w:rPr>
      </w:pPr>
    </w:p>
    <w:p w:rsidR="006A46D4" w:rsidRPr="00622C0D" w:rsidRDefault="006A46D4" w:rsidP="006A46D4">
      <w:pPr>
        <w:rPr>
          <w:sz w:val="20"/>
          <w:szCs w:val="20"/>
        </w:rPr>
      </w:pPr>
    </w:p>
    <w:p w:rsidR="006A46D4" w:rsidRPr="00622C0D" w:rsidRDefault="006A46D4" w:rsidP="006A46D4">
      <w:pPr>
        <w:rPr>
          <w:sz w:val="20"/>
          <w:szCs w:val="20"/>
        </w:rPr>
      </w:pPr>
    </w:p>
    <w:p w:rsidR="006A46D4" w:rsidRPr="00622C0D" w:rsidRDefault="006A46D4" w:rsidP="006A46D4">
      <w:pPr>
        <w:rPr>
          <w:sz w:val="20"/>
          <w:szCs w:val="20"/>
        </w:rPr>
      </w:pPr>
    </w:p>
    <w:p w:rsidR="006A46D4" w:rsidRPr="00622C0D" w:rsidRDefault="006A46D4" w:rsidP="006A46D4">
      <w:pPr>
        <w:rPr>
          <w:sz w:val="20"/>
          <w:szCs w:val="20"/>
        </w:rPr>
      </w:pPr>
    </w:p>
    <w:tbl>
      <w:tblPr>
        <w:tblpPr w:leftFromText="141" w:rightFromText="141" w:vertAnchor="page" w:horzAnchor="margin" w:tblpX="1328" w:tblpY="8061"/>
        <w:tblW w:w="4293" w:type="pct"/>
        <w:tblBorders>
          <w:top w:val="single" w:sz="8" w:space="0" w:color="4BACC6"/>
          <w:left w:val="single" w:sz="8" w:space="0" w:color="4BACC6"/>
          <w:bottom w:val="single" w:sz="8" w:space="0" w:color="4BACC6"/>
          <w:right w:val="single" w:sz="8" w:space="0" w:color="4BACC6"/>
        </w:tblBorders>
        <w:tblLayout w:type="fixed"/>
        <w:tblLook w:val="04A0"/>
      </w:tblPr>
      <w:tblGrid>
        <w:gridCol w:w="106"/>
        <w:gridCol w:w="1277"/>
        <w:gridCol w:w="2630"/>
        <w:gridCol w:w="1229"/>
        <w:gridCol w:w="1440"/>
        <w:gridCol w:w="1542"/>
        <w:gridCol w:w="237"/>
      </w:tblGrid>
      <w:tr w:rsidR="006A46D4" w:rsidRPr="00AA16B8" w:rsidTr="006A46D4">
        <w:trPr>
          <w:gridAfter w:val="1"/>
          <w:wAfter w:w="140" w:type="pct"/>
          <w:trHeight w:val="20"/>
        </w:trPr>
        <w:tc>
          <w:tcPr>
            <w:tcW w:w="2371" w:type="pct"/>
            <w:gridSpan w:val="3"/>
            <w:vMerge w:val="restart"/>
            <w:shd w:val="clear" w:color="auto" w:fill="4BACC6"/>
          </w:tcPr>
          <w:p w:rsidR="006A46D4" w:rsidRPr="00AA16B8" w:rsidRDefault="006A46D4" w:rsidP="006A46D4">
            <w:pPr>
              <w:rPr>
                <w:b/>
                <w:bCs/>
                <w:color w:val="FFFFFF"/>
                <w:sz w:val="20"/>
                <w:szCs w:val="20"/>
              </w:rPr>
            </w:pPr>
          </w:p>
        </w:tc>
        <w:tc>
          <w:tcPr>
            <w:tcW w:w="726" w:type="pct"/>
            <w:vMerge w:val="restart"/>
            <w:shd w:val="clear" w:color="auto" w:fill="4BACC6"/>
          </w:tcPr>
          <w:p w:rsidR="006A46D4" w:rsidRPr="00AA16B8" w:rsidRDefault="006A46D4" w:rsidP="006A46D4">
            <w:pPr>
              <w:spacing w:after="0" w:line="240" w:lineRule="auto"/>
              <w:jc w:val="center"/>
              <w:rPr>
                <w:b/>
                <w:bCs/>
                <w:color w:val="FFFFFF"/>
                <w:sz w:val="20"/>
                <w:szCs w:val="20"/>
              </w:rPr>
            </w:pPr>
          </w:p>
          <w:p w:rsidR="006A46D4" w:rsidRPr="00AA16B8" w:rsidRDefault="006A46D4" w:rsidP="006A46D4">
            <w:pPr>
              <w:spacing w:after="0" w:line="240" w:lineRule="auto"/>
              <w:jc w:val="center"/>
              <w:rPr>
                <w:b/>
                <w:bCs/>
                <w:color w:val="FFFFFF"/>
                <w:sz w:val="20"/>
                <w:szCs w:val="20"/>
              </w:rPr>
            </w:pPr>
          </w:p>
          <w:p w:rsidR="006A46D4" w:rsidRPr="00AA16B8" w:rsidRDefault="006A46D4" w:rsidP="006A46D4">
            <w:pPr>
              <w:spacing w:after="0" w:line="240" w:lineRule="auto"/>
              <w:jc w:val="center"/>
              <w:rPr>
                <w:b/>
                <w:bCs/>
                <w:color w:val="FFFFFF"/>
                <w:sz w:val="20"/>
                <w:szCs w:val="20"/>
              </w:rPr>
            </w:pPr>
            <w:r w:rsidRPr="00AA16B8">
              <w:rPr>
                <w:b/>
                <w:bCs/>
                <w:color w:val="FFFFFF"/>
                <w:sz w:val="20"/>
                <w:szCs w:val="20"/>
              </w:rPr>
              <w:t>Samlet gennem-snit</w:t>
            </w:r>
          </w:p>
        </w:tc>
        <w:tc>
          <w:tcPr>
            <w:tcW w:w="1762" w:type="pct"/>
            <w:gridSpan w:val="2"/>
            <w:tcBorders>
              <w:bottom w:val="nil"/>
            </w:tcBorders>
            <w:shd w:val="clear" w:color="auto" w:fill="4BACC6"/>
          </w:tcPr>
          <w:p w:rsidR="006A46D4" w:rsidRPr="00AA16B8" w:rsidRDefault="006A46D4" w:rsidP="006A46D4">
            <w:pPr>
              <w:spacing w:after="0" w:line="240" w:lineRule="auto"/>
              <w:jc w:val="center"/>
              <w:rPr>
                <w:b/>
                <w:bCs/>
                <w:i/>
                <w:color w:val="FFFFFF"/>
                <w:sz w:val="20"/>
                <w:szCs w:val="20"/>
              </w:rPr>
            </w:pPr>
            <w:r w:rsidRPr="00AA16B8">
              <w:rPr>
                <w:b/>
                <w:bCs/>
                <w:i/>
                <w:color w:val="FFFFFF"/>
                <w:sz w:val="20"/>
                <w:szCs w:val="20"/>
              </w:rPr>
              <w:t>Gennemsnit fordelt på kvinder med</w:t>
            </w:r>
          </w:p>
        </w:tc>
      </w:tr>
      <w:tr w:rsidR="006A46D4" w:rsidRPr="00AA16B8" w:rsidTr="006A46D4">
        <w:trPr>
          <w:trHeight w:val="20"/>
        </w:trPr>
        <w:tc>
          <w:tcPr>
            <w:tcW w:w="2371" w:type="pct"/>
            <w:gridSpan w:val="3"/>
            <w:vMerge/>
            <w:tcBorders>
              <w:top w:val="single" w:sz="8" w:space="0" w:color="4BACC6"/>
              <w:left w:val="single" w:sz="8" w:space="0" w:color="4BACC6"/>
              <w:bottom w:val="single" w:sz="8" w:space="0" w:color="4BACC6"/>
            </w:tcBorders>
          </w:tcPr>
          <w:p w:rsidR="006A46D4" w:rsidRPr="00AA16B8" w:rsidRDefault="006A46D4" w:rsidP="006A46D4">
            <w:pPr>
              <w:spacing w:after="0" w:line="240" w:lineRule="auto"/>
              <w:rPr>
                <w:b/>
                <w:bCs/>
                <w:sz w:val="20"/>
                <w:szCs w:val="20"/>
              </w:rPr>
            </w:pPr>
          </w:p>
        </w:tc>
        <w:tc>
          <w:tcPr>
            <w:tcW w:w="726" w:type="pct"/>
            <w:vMerge/>
            <w:tcBorders>
              <w:top w:val="single" w:sz="8" w:space="0" w:color="4BACC6"/>
              <w:bottom w:val="single" w:sz="8" w:space="0" w:color="4BACC6"/>
            </w:tcBorders>
          </w:tcPr>
          <w:p w:rsidR="006A46D4" w:rsidRPr="00AA16B8" w:rsidRDefault="006A46D4" w:rsidP="006A46D4">
            <w:pPr>
              <w:spacing w:after="0" w:line="240" w:lineRule="auto"/>
              <w:jc w:val="center"/>
              <w:rPr>
                <w:b/>
                <w:sz w:val="20"/>
                <w:szCs w:val="20"/>
              </w:rPr>
            </w:pPr>
          </w:p>
        </w:tc>
        <w:tc>
          <w:tcPr>
            <w:tcW w:w="851" w:type="pct"/>
            <w:tcBorders>
              <w:top w:val="nil"/>
              <w:bottom w:val="single" w:sz="8" w:space="0" w:color="4BACC6"/>
            </w:tcBorders>
          </w:tcPr>
          <w:p w:rsidR="006A46D4" w:rsidRPr="00AA16B8" w:rsidRDefault="006A46D4" w:rsidP="006A46D4">
            <w:pPr>
              <w:spacing w:after="0" w:line="240" w:lineRule="auto"/>
              <w:jc w:val="center"/>
              <w:rPr>
                <w:sz w:val="20"/>
                <w:szCs w:val="20"/>
              </w:rPr>
            </w:pPr>
            <w:r w:rsidRPr="00AA16B8">
              <w:rPr>
                <w:sz w:val="20"/>
                <w:szCs w:val="20"/>
              </w:rPr>
              <w:t>Mellemlange videregående uddannelser</w:t>
            </w:r>
          </w:p>
        </w:tc>
        <w:tc>
          <w:tcPr>
            <w:tcW w:w="911" w:type="pct"/>
            <w:tcBorders>
              <w:top w:val="nil"/>
              <w:bottom w:val="single" w:sz="8" w:space="0" w:color="4BACC6"/>
            </w:tcBorders>
          </w:tcPr>
          <w:p w:rsidR="006A46D4" w:rsidRPr="00AA16B8" w:rsidRDefault="006A46D4" w:rsidP="006A46D4">
            <w:pPr>
              <w:spacing w:after="0" w:line="240" w:lineRule="auto"/>
              <w:jc w:val="center"/>
              <w:rPr>
                <w:sz w:val="20"/>
                <w:szCs w:val="20"/>
              </w:rPr>
            </w:pPr>
            <w:r w:rsidRPr="00AA16B8">
              <w:rPr>
                <w:sz w:val="20"/>
                <w:szCs w:val="20"/>
              </w:rPr>
              <w:t>Lange videregående uddannelser</w:t>
            </w:r>
          </w:p>
        </w:tc>
        <w:tc>
          <w:tcPr>
            <w:tcW w:w="140" w:type="pct"/>
            <w:vMerge w:val="restart"/>
            <w:tcBorders>
              <w:top w:val="nil"/>
              <w:bottom w:val="single" w:sz="8" w:space="0" w:color="4BACC6"/>
              <w:right w:val="nil"/>
            </w:tcBorders>
          </w:tcPr>
          <w:p w:rsidR="006A46D4" w:rsidRPr="00AA16B8" w:rsidRDefault="006A46D4" w:rsidP="006A46D4">
            <w:pPr>
              <w:spacing w:after="0" w:line="240" w:lineRule="auto"/>
              <w:rPr>
                <w:sz w:val="20"/>
                <w:szCs w:val="20"/>
              </w:rPr>
            </w:pPr>
            <w:r w:rsidRPr="00AA16B8">
              <w:rPr>
                <w:sz w:val="20"/>
                <w:szCs w:val="20"/>
              </w:rPr>
              <w:t xml:space="preserve"> </w:t>
            </w:r>
          </w:p>
        </w:tc>
      </w:tr>
      <w:tr w:rsidR="006A46D4" w:rsidRPr="00AA16B8" w:rsidTr="006A46D4">
        <w:trPr>
          <w:gridBefore w:val="1"/>
          <w:wBefore w:w="63" w:type="pct"/>
          <w:trHeight w:val="2040"/>
        </w:trPr>
        <w:tc>
          <w:tcPr>
            <w:tcW w:w="755" w:type="pct"/>
            <w:tcBorders>
              <w:left w:val="nil"/>
            </w:tcBorders>
          </w:tcPr>
          <w:p w:rsidR="006A46D4" w:rsidRPr="00AA16B8" w:rsidRDefault="006A46D4" w:rsidP="006A46D4">
            <w:pPr>
              <w:spacing w:after="0" w:line="240" w:lineRule="auto"/>
              <w:jc w:val="center"/>
              <w:rPr>
                <w:b/>
                <w:bCs/>
                <w:i/>
                <w:sz w:val="20"/>
                <w:szCs w:val="20"/>
              </w:rPr>
            </w:pPr>
          </w:p>
          <w:p w:rsidR="006A46D4" w:rsidRPr="00AA16B8" w:rsidRDefault="006A46D4" w:rsidP="006A46D4">
            <w:pPr>
              <w:spacing w:after="0" w:line="240" w:lineRule="auto"/>
              <w:jc w:val="center"/>
              <w:rPr>
                <w:b/>
                <w:bCs/>
                <w:i/>
                <w:sz w:val="20"/>
                <w:szCs w:val="20"/>
              </w:rPr>
            </w:pPr>
          </w:p>
          <w:p w:rsidR="006A46D4" w:rsidRPr="00AA16B8" w:rsidRDefault="006A46D4" w:rsidP="006A46D4">
            <w:pPr>
              <w:spacing w:after="0" w:line="240" w:lineRule="auto"/>
              <w:jc w:val="center"/>
              <w:rPr>
                <w:b/>
                <w:bCs/>
                <w:i/>
                <w:sz w:val="20"/>
                <w:szCs w:val="20"/>
              </w:rPr>
            </w:pPr>
            <w:r w:rsidRPr="00AA16B8">
              <w:rPr>
                <w:b/>
                <w:bCs/>
                <w:i/>
                <w:sz w:val="20"/>
                <w:szCs w:val="20"/>
              </w:rPr>
              <w:t>Gennem-snitlig opholdstid i følgende positioner</w:t>
            </w:r>
          </w:p>
          <w:p w:rsidR="006A46D4" w:rsidRPr="00AA16B8" w:rsidRDefault="006A46D4" w:rsidP="006A46D4">
            <w:pPr>
              <w:spacing w:after="0" w:line="240" w:lineRule="auto"/>
              <w:jc w:val="center"/>
              <w:rPr>
                <w:b/>
                <w:bCs/>
                <w:i/>
                <w:sz w:val="20"/>
                <w:szCs w:val="20"/>
              </w:rPr>
            </w:pPr>
          </w:p>
        </w:tc>
        <w:tc>
          <w:tcPr>
            <w:tcW w:w="1554" w:type="pct"/>
          </w:tcPr>
          <w:p w:rsidR="006A46D4" w:rsidRPr="00AA16B8" w:rsidRDefault="006A46D4" w:rsidP="006A46D4">
            <w:pPr>
              <w:pStyle w:val="Ingenafstand"/>
              <w:jc w:val="center"/>
              <w:rPr>
                <w:sz w:val="20"/>
                <w:szCs w:val="20"/>
                <w:lang w:val="da-DK"/>
              </w:rPr>
            </w:pPr>
          </w:p>
          <w:p w:rsidR="006A46D4" w:rsidRPr="00AA16B8" w:rsidRDefault="006A46D4" w:rsidP="006A46D4">
            <w:pPr>
              <w:pStyle w:val="Ingenafstand"/>
              <w:tabs>
                <w:tab w:val="left" w:pos="550"/>
                <w:tab w:val="left" w:pos="743"/>
              </w:tabs>
              <w:jc w:val="center"/>
              <w:rPr>
                <w:sz w:val="20"/>
                <w:szCs w:val="20"/>
                <w:lang w:val="da-DK"/>
              </w:rPr>
            </w:pPr>
            <w:r w:rsidRPr="00AA16B8">
              <w:rPr>
                <w:sz w:val="20"/>
                <w:szCs w:val="20"/>
                <w:lang w:val="da-DK"/>
              </w:rPr>
              <w:t>Højt niveau</w:t>
            </w:r>
          </w:p>
          <w:p w:rsidR="006A46D4" w:rsidRPr="00AA16B8" w:rsidRDefault="006A46D4" w:rsidP="006A46D4">
            <w:pPr>
              <w:pStyle w:val="Ingenafstand"/>
              <w:jc w:val="center"/>
              <w:rPr>
                <w:sz w:val="20"/>
                <w:szCs w:val="20"/>
                <w:lang w:val="da-DK"/>
              </w:rPr>
            </w:pPr>
            <w:r w:rsidRPr="00AA16B8">
              <w:rPr>
                <w:sz w:val="20"/>
                <w:szCs w:val="20"/>
                <w:lang w:val="da-DK"/>
              </w:rPr>
              <w:t>Mellem niveau</w:t>
            </w:r>
          </w:p>
          <w:p w:rsidR="006A46D4" w:rsidRPr="00AA16B8" w:rsidRDefault="006A46D4" w:rsidP="006A46D4">
            <w:pPr>
              <w:pStyle w:val="Ingenafstand"/>
              <w:jc w:val="center"/>
              <w:rPr>
                <w:sz w:val="20"/>
                <w:szCs w:val="20"/>
                <w:lang w:val="da-DK"/>
              </w:rPr>
            </w:pPr>
            <w:r w:rsidRPr="00AA16B8">
              <w:rPr>
                <w:sz w:val="20"/>
                <w:szCs w:val="20"/>
                <w:lang w:val="da-DK"/>
              </w:rPr>
              <w:t>Lavt niveau</w:t>
            </w:r>
          </w:p>
          <w:p w:rsidR="006A46D4" w:rsidRPr="00AA16B8" w:rsidRDefault="006A46D4" w:rsidP="006A46D4">
            <w:pPr>
              <w:pStyle w:val="Ingenafstand"/>
              <w:jc w:val="center"/>
              <w:rPr>
                <w:sz w:val="20"/>
                <w:szCs w:val="20"/>
                <w:lang w:val="da-DK"/>
              </w:rPr>
            </w:pPr>
            <w:r w:rsidRPr="00AA16B8">
              <w:rPr>
                <w:sz w:val="20"/>
                <w:szCs w:val="20"/>
                <w:lang w:val="da-DK"/>
              </w:rPr>
              <w:t>Selvstændig</w:t>
            </w:r>
          </w:p>
          <w:p w:rsidR="006A46D4" w:rsidRPr="00AA16B8" w:rsidRDefault="006A46D4" w:rsidP="006A46D4">
            <w:pPr>
              <w:pStyle w:val="Ingenafstand"/>
              <w:jc w:val="center"/>
              <w:rPr>
                <w:sz w:val="20"/>
                <w:szCs w:val="20"/>
                <w:lang w:val="da-DK"/>
              </w:rPr>
            </w:pPr>
            <w:r w:rsidRPr="00AA16B8">
              <w:rPr>
                <w:sz w:val="20"/>
                <w:szCs w:val="20"/>
                <w:lang w:val="da-DK"/>
              </w:rPr>
              <w:t>Arbejdsløs</w:t>
            </w:r>
          </w:p>
          <w:p w:rsidR="006A46D4" w:rsidRPr="00AA16B8" w:rsidRDefault="006A46D4" w:rsidP="006A46D4">
            <w:pPr>
              <w:pStyle w:val="Ingenafstand"/>
              <w:jc w:val="center"/>
              <w:rPr>
                <w:sz w:val="20"/>
                <w:szCs w:val="20"/>
                <w:lang w:val="da-DK"/>
              </w:rPr>
            </w:pPr>
            <w:r w:rsidRPr="00AA16B8">
              <w:rPr>
                <w:sz w:val="20"/>
                <w:szCs w:val="20"/>
                <w:lang w:val="da-DK"/>
              </w:rPr>
              <w:t>Uden for arbejdsstyrken</w:t>
            </w:r>
          </w:p>
          <w:p w:rsidR="006A46D4" w:rsidRPr="00AA16B8" w:rsidRDefault="006A46D4" w:rsidP="006A46D4">
            <w:pPr>
              <w:pStyle w:val="Ingenafstand"/>
              <w:jc w:val="center"/>
              <w:rPr>
                <w:sz w:val="20"/>
                <w:szCs w:val="20"/>
                <w:lang w:val="da-DK"/>
              </w:rPr>
            </w:pPr>
            <w:r w:rsidRPr="00AA16B8">
              <w:rPr>
                <w:sz w:val="20"/>
                <w:szCs w:val="20"/>
                <w:lang w:val="da-DK"/>
              </w:rPr>
              <w:t>Under uddannelse</w:t>
            </w:r>
          </w:p>
          <w:p w:rsidR="006A46D4" w:rsidRPr="00AA16B8" w:rsidRDefault="006A46D4" w:rsidP="006A46D4">
            <w:pPr>
              <w:pStyle w:val="Ingenafstand"/>
              <w:jc w:val="center"/>
              <w:rPr>
                <w:sz w:val="20"/>
                <w:szCs w:val="20"/>
              </w:rPr>
            </w:pPr>
            <w:r w:rsidRPr="00AA16B8">
              <w:rPr>
                <w:sz w:val="20"/>
                <w:szCs w:val="20"/>
              </w:rPr>
              <w:t>Barsel</w:t>
            </w:r>
          </w:p>
          <w:p w:rsidR="006A46D4" w:rsidRPr="00AA16B8" w:rsidRDefault="006A46D4" w:rsidP="006A46D4">
            <w:pPr>
              <w:pStyle w:val="Ingenafstand"/>
              <w:jc w:val="center"/>
              <w:rPr>
                <w:sz w:val="20"/>
                <w:szCs w:val="20"/>
              </w:rPr>
            </w:pPr>
          </w:p>
        </w:tc>
        <w:tc>
          <w:tcPr>
            <w:tcW w:w="726" w:type="pct"/>
          </w:tcPr>
          <w:p w:rsidR="006A46D4" w:rsidRPr="00AA16B8" w:rsidRDefault="006A46D4" w:rsidP="006A46D4">
            <w:pPr>
              <w:pStyle w:val="Ingenafstand"/>
              <w:jc w:val="center"/>
              <w:rPr>
                <w:sz w:val="20"/>
                <w:szCs w:val="20"/>
              </w:rPr>
            </w:pPr>
          </w:p>
          <w:p w:rsidR="006A46D4" w:rsidRPr="00AA16B8" w:rsidRDefault="006A46D4" w:rsidP="006A46D4">
            <w:pPr>
              <w:pStyle w:val="Ingenafstand"/>
              <w:jc w:val="center"/>
              <w:rPr>
                <w:sz w:val="20"/>
                <w:szCs w:val="20"/>
              </w:rPr>
            </w:pPr>
            <w:r w:rsidRPr="00AA16B8">
              <w:rPr>
                <w:sz w:val="20"/>
                <w:szCs w:val="20"/>
              </w:rPr>
              <w:t>0.57</w:t>
            </w:r>
          </w:p>
          <w:p w:rsidR="006A46D4" w:rsidRPr="00AA16B8" w:rsidRDefault="006A46D4" w:rsidP="006A46D4">
            <w:pPr>
              <w:pStyle w:val="Ingenafstand"/>
              <w:jc w:val="center"/>
              <w:rPr>
                <w:sz w:val="20"/>
                <w:szCs w:val="20"/>
              </w:rPr>
            </w:pPr>
            <w:r w:rsidRPr="00AA16B8">
              <w:rPr>
                <w:sz w:val="20"/>
                <w:szCs w:val="20"/>
              </w:rPr>
              <w:t>0.57</w:t>
            </w:r>
          </w:p>
          <w:p w:rsidR="006A46D4" w:rsidRPr="00AA16B8" w:rsidRDefault="006A46D4" w:rsidP="006A46D4">
            <w:pPr>
              <w:pStyle w:val="Ingenafstand"/>
              <w:jc w:val="center"/>
              <w:rPr>
                <w:sz w:val="20"/>
                <w:szCs w:val="20"/>
              </w:rPr>
            </w:pPr>
            <w:r w:rsidRPr="00AA16B8">
              <w:rPr>
                <w:sz w:val="20"/>
                <w:szCs w:val="20"/>
              </w:rPr>
              <w:t>0.80</w:t>
            </w:r>
          </w:p>
          <w:p w:rsidR="006A46D4" w:rsidRPr="00AA16B8" w:rsidRDefault="006A46D4" w:rsidP="006A46D4">
            <w:pPr>
              <w:pStyle w:val="Ingenafstand"/>
              <w:jc w:val="center"/>
              <w:rPr>
                <w:sz w:val="20"/>
                <w:szCs w:val="20"/>
              </w:rPr>
            </w:pPr>
            <w:r w:rsidRPr="00AA16B8">
              <w:rPr>
                <w:sz w:val="20"/>
                <w:szCs w:val="20"/>
              </w:rPr>
              <w:t>0.12</w:t>
            </w:r>
          </w:p>
          <w:p w:rsidR="006A46D4" w:rsidRPr="00AA16B8" w:rsidRDefault="006A46D4" w:rsidP="006A46D4">
            <w:pPr>
              <w:pStyle w:val="Ingenafstand"/>
              <w:jc w:val="center"/>
              <w:rPr>
                <w:sz w:val="20"/>
                <w:szCs w:val="20"/>
              </w:rPr>
            </w:pPr>
            <w:r w:rsidRPr="00AA16B8">
              <w:rPr>
                <w:sz w:val="20"/>
                <w:szCs w:val="20"/>
              </w:rPr>
              <w:t>0.16</w:t>
            </w:r>
          </w:p>
          <w:p w:rsidR="006A46D4" w:rsidRPr="00AA16B8" w:rsidRDefault="006A46D4" w:rsidP="006A46D4">
            <w:pPr>
              <w:pStyle w:val="Ingenafstand"/>
              <w:jc w:val="center"/>
              <w:rPr>
                <w:sz w:val="20"/>
                <w:szCs w:val="20"/>
              </w:rPr>
            </w:pPr>
            <w:r w:rsidRPr="00AA16B8">
              <w:rPr>
                <w:sz w:val="20"/>
                <w:szCs w:val="20"/>
              </w:rPr>
              <w:t>2.41</w:t>
            </w:r>
          </w:p>
          <w:p w:rsidR="006A46D4" w:rsidRPr="00AA16B8" w:rsidRDefault="006A46D4" w:rsidP="006A46D4">
            <w:pPr>
              <w:pStyle w:val="Ingenafstand"/>
              <w:jc w:val="center"/>
              <w:rPr>
                <w:sz w:val="20"/>
                <w:szCs w:val="20"/>
              </w:rPr>
            </w:pPr>
            <w:r w:rsidRPr="00AA16B8">
              <w:rPr>
                <w:sz w:val="20"/>
                <w:szCs w:val="20"/>
              </w:rPr>
              <w:t>0.19</w:t>
            </w:r>
          </w:p>
          <w:p w:rsidR="006A46D4" w:rsidRPr="00AA16B8" w:rsidRDefault="006A46D4" w:rsidP="006A46D4">
            <w:pPr>
              <w:pStyle w:val="Ingenafstand"/>
              <w:jc w:val="center"/>
              <w:rPr>
                <w:sz w:val="20"/>
                <w:szCs w:val="20"/>
              </w:rPr>
            </w:pPr>
            <w:r w:rsidRPr="00AA16B8">
              <w:rPr>
                <w:sz w:val="20"/>
                <w:szCs w:val="20"/>
              </w:rPr>
              <w:t>0.18</w:t>
            </w:r>
          </w:p>
        </w:tc>
        <w:tc>
          <w:tcPr>
            <w:tcW w:w="851" w:type="pct"/>
          </w:tcPr>
          <w:p w:rsidR="006A46D4" w:rsidRPr="00AA16B8" w:rsidRDefault="006A46D4" w:rsidP="006A46D4">
            <w:pPr>
              <w:pStyle w:val="Ingenafstand"/>
              <w:jc w:val="center"/>
              <w:rPr>
                <w:sz w:val="20"/>
                <w:szCs w:val="20"/>
              </w:rPr>
            </w:pPr>
          </w:p>
          <w:p w:rsidR="006A46D4" w:rsidRPr="00AA16B8" w:rsidRDefault="006A46D4" w:rsidP="006A46D4">
            <w:pPr>
              <w:pStyle w:val="Ingenafstand"/>
              <w:jc w:val="center"/>
              <w:rPr>
                <w:sz w:val="20"/>
                <w:szCs w:val="20"/>
              </w:rPr>
            </w:pPr>
            <w:r w:rsidRPr="00AA16B8">
              <w:rPr>
                <w:sz w:val="20"/>
                <w:szCs w:val="20"/>
              </w:rPr>
              <w:t>0.34</w:t>
            </w:r>
          </w:p>
          <w:p w:rsidR="006A46D4" w:rsidRPr="00AA16B8" w:rsidRDefault="006A46D4" w:rsidP="006A46D4">
            <w:pPr>
              <w:pStyle w:val="Ingenafstand"/>
              <w:jc w:val="center"/>
              <w:rPr>
                <w:sz w:val="20"/>
                <w:szCs w:val="20"/>
              </w:rPr>
            </w:pPr>
            <w:r w:rsidRPr="00AA16B8">
              <w:rPr>
                <w:sz w:val="20"/>
                <w:szCs w:val="20"/>
              </w:rPr>
              <w:t>0.71</w:t>
            </w:r>
          </w:p>
          <w:p w:rsidR="006A46D4" w:rsidRPr="00AA16B8" w:rsidRDefault="006A46D4" w:rsidP="006A46D4">
            <w:pPr>
              <w:pStyle w:val="Ingenafstand"/>
              <w:jc w:val="center"/>
              <w:rPr>
                <w:sz w:val="20"/>
                <w:szCs w:val="20"/>
              </w:rPr>
            </w:pPr>
            <w:r w:rsidRPr="00AA16B8">
              <w:rPr>
                <w:sz w:val="20"/>
                <w:szCs w:val="20"/>
              </w:rPr>
              <w:t>0.80</w:t>
            </w:r>
          </w:p>
          <w:p w:rsidR="006A46D4" w:rsidRPr="00AA16B8" w:rsidRDefault="006A46D4" w:rsidP="006A46D4">
            <w:pPr>
              <w:pStyle w:val="Ingenafstand"/>
              <w:jc w:val="center"/>
              <w:rPr>
                <w:sz w:val="20"/>
                <w:szCs w:val="20"/>
              </w:rPr>
            </w:pPr>
            <w:r w:rsidRPr="00AA16B8">
              <w:rPr>
                <w:sz w:val="20"/>
                <w:szCs w:val="20"/>
              </w:rPr>
              <w:t>0.14</w:t>
            </w:r>
          </w:p>
          <w:p w:rsidR="006A46D4" w:rsidRPr="00AA16B8" w:rsidRDefault="006A46D4" w:rsidP="006A46D4">
            <w:pPr>
              <w:pStyle w:val="Ingenafstand"/>
              <w:jc w:val="center"/>
              <w:rPr>
                <w:sz w:val="20"/>
                <w:szCs w:val="20"/>
              </w:rPr>
            </w:pPr>
            <w:r w:rsidRPr="00AA16B8">
              <w:rPr>
                <w:sz w:val="20"/>
                <w:szCs w:val="20"/>
              </w:rPr>
              <w:t>0.16</w:t>
            </w:r>
          </w:p>
          <w:p w:rsidR="006A46D4" w:rsidRPr="00AA16B8" w:rsidRDefault="006A46D4" w:rsidP="006A46D4">
            <w:pPr>
              <w:pStyle w:val="Ingenafstand"/>
              <w:jc w:val="center"/>
              <w:rPr>
                <w:sz w:val="20"/>
                <w:szCs w:val="20"/>
              </w:rPr>
            </w:pPr>
            <w:r w:rsidRPr="00AA16B8">
              <w:rPr>
                <w:sz w:val="20"/>
                <w:szCs w:val="20"/>
              </w:rPr>
              <w:t>2.49</w:t>
            </w:r>
          </w:p>
          <w:p w:rsidR="006A46D4" w:rsidRPr="00AA16B8" w:rsidRDefault="006A46D4" w:rsidP="006A46D4">
            <w:pPr>
              <w:pStyle w:val="Ingenafstand"/>
              <w:jc w:val="center"/>
              <w:rPr>
                <w:sz w:val="20"/>
                <w:szCs w:val="20"/>
              </w:rPr>
            </w:pPr>
            <w:r w:rsidRPr="00AA16B8">
              <w:rPr>
                <w:sz w:val="20"/>
                <w:szCs w:val="20"/>
              </w:rPr>
              <w:t>0.18</w:t>
            </w:r>
          </w:p>
          <w:p w:rsidR="006A46D4" w:rsidRPr="00AA16B8" w:rsidRDefault="006A46D4" w:rsidP="006A46D4">
            <w:pPr>
              <w:pStyle w:val="Ingenafstand"/>
              <w:jc w:val="center"/>
              <w:rPr>
                <w:sz w:val="20"/>
                <w:szCs w:val="20"/>
              </w:rPr>
            </w:pPr>
            <w:r w:rsidRPr="00AA16B8">
              <w:rPr>
                <w:sz w:val="20"/>
                <w:szCs w:val="20"/>
              </w:rPr>
              <w:t>0,17</w:t>
            </w:r>
          </w:p>
        </w:tc>
        <w:tc>
          <w:tcPr>
            <w:tcW w:w="911" w:type="pct"/>
          </w:tcPr>
          <w:p w:rsidR="006A46D4" w:rsidRPr="00AA16B8" w:rsidRDefault="006A46D4" w:rsidP="006A46D4">
            <w:pPr>
              <w:pStyle w:val="Ingenafstand"/>
              <w:jc w:val="center"/>
              <w:rPr>
                <w:sz w:val="20"/>
                <w:szCs w:val="20"/>
              </w:rPr>
            </w:pPr>
          </w:p>
          <w:p w:rsidR="006A46D4" w:rsidRPr="00AA16B8" w:rsidRDefault="006A46D4" w:rsidP="006A46D4">
            <w:pPr>
              <w:pStyle w:val="Ingenafstand"/>
              <w:jc w:val="center"/>
              <w:rPr>
                <w:sz w:val="20"/>
                <w:szCs w:val="20"/>
              </w:rPr>
            </w:pPr>
            <w:r w:rsidRPr="00AA16B8">
              <w:rPr>
                <w:sz w:val="20"/>
                <w:szCs w:val="20"/>
              </w:rPr>
              <w:t>0.91</w:t>
            </w:r>
          </w:p>
          <w:p w:rsidR="006A46D4" w:rsidRPr="00AA16B8" w:rsidRDefault="006A46D4" w:rsidP="006A46D4">
            <w:pPr>
              <w:pStyle w:val="Ingenafstand"/>
              <w:jc w:val="center"/>
              <w:rPr>
                <w:sz w:val="20"/>
                <w:szCs w:val="20"/>
              </w:rPr>
            </w:pPr>
            <w:r w:rsidRPr="00AA16B8">
              <w:rPr>
                <w:sz w:val="20"/>
                <w:szCs w:val="20"/>
              </w:rPr>
              <w:t>0.36</w:t>
            </w:r>
          </w:p>
          <w:p w:rsidR="006A46D4" w:rsidRPr="00AA16B8" w:rsidRDefault="006A46D4" w:rsidP="006A46D4">
            <w:pPr>
              <w:pStyle w:val="Ingenafstand"/>
              <w:jc w:val="center"/>
              <w:rPr>
                <w:sz w:val="20"/>
                <w:szCs w:val="20"/>
              </w:rPr>
            </w:pPr>
            <w:r w:rsidRPr="00AA16B8">
              <w:rPr>
                <w:sz w:val="20"/>
                <w:szCs w:val="20"/>
              </w:rPr>
              <w:t>0.79</w:t>
            </w:r>
          </w:p>
          <w:p w:rsidR="006A46D4" w:rsidRPr="00AA16B8" w:rsidRDefault="006A46D4" w:rsidP="006A46D4">
            <w:pPr>
              <w:pStyle w:val="Ingenafstand"/>
              <w:jc w:val="center"/>
              <w:rPr>
                <w:sz w:val="20"/>
                <w:szCs w:val="20"/>
              </w:rPr>
            </w:pPr>
            <w:r w:rsidRPr="00AA16B8">
              <w:rPr>
                <w:sz w:val="20"/>
                <w:szCs w:val="20"/>
              </w:rPr>
              <w:t>0.09</w:t>
            </w:r>
          </w:p>
          <w:p w:rsidR="006A46D4" w:rsidRPr="00AA16B8" w:rsidRDefault="006A46D4" w:rsidP="006A46D4">
            <w:pPr>
              <w:pStyle w:val="Ingenafstand"/>
              <w:jc w:val="center"/>
              <w:rPr>
                <w:sz w:val="20"/>
                <w:szCs w:val="20"/>
              </w:rPr>
            </w:pPr>
            <w:r w:rsidRPr="00AA16B8">
              <w:rPr>
                <w:sz w:val="20"/>
                <w:szCs w:val="20"/>
              </w:rPr>
              <w:t>0.17</w:t>
            </w:r>
          </w:p>
          <w:p w:rsidR="006A46D4" w:rsidRPr="00AA16B8" w:rsidRDefault="006A46D4" w:rsidP="006A46D4">
            <w:pPr>
              <w:pStyle w:val="Ingenafstand"/>
              <w:jc w:val="center"/>
              <w:rPr>
                <w:sz w:val="20"/>
                <w:szCs w:val="20"/>
              </w:rPr>
            </w:pPr>
            <w:r w:rsidRPr="00AA16B8">
              <w:rPr>
                <w:sz w:val="20"/>
                <w:szCs w:val="20"/>
              </w:rPr>
              <w:t>2.29</w:t>
            </w:r>
          </w:p>
          <w:p w:rsidR="006A46D4" w:rsidRPr="00AA16B8" w:rsidRDefault="006A46D4" w:rsidP="006A46D4">
            <w:pPr>
              <w:pStyle w:val="Ingenafstand"/>
              <w:jc w:val="center"/>
              <w:rPr>
                <w:sz w:val="20"/>
                <w:szCs w:val="20"/>
              </w:rPr>
            </w:pPr>
            <w:r w:rsidRPr="00AA16B8">
              <w:rPr>
                <w:sz w:val="20"/>
                <w:szCs w:val="20"/>
              </w:rPr>
              <w:t>0.19</w:t>
            </w:r>
          </w:p>
          <w:p w:rsidR="006A46D4" w:rsidRPr="00AA16B8" w:rsidRDefault="006A46D4" w:rsidP="006A46D4">
            <w:pPr>
              <w:pStyle w:val="Ingenafstand"/>
              <w:jc w:val="center"/>
              <w:rPr>
                <w:sz w:val="20"/>
                <w:szCs w:val="20"/>
              </w:rPr>
            </w:pPr>
            <w:r w:rsidRPr="00AA16B8">
              <w:rPr>
                <w:sz w:val="20"/>
                <w:szCs w:val="20"/>
              </w:rPr>
              <w:t>0.19</w:t>
            </w:r>
          </w:p>
        </w:tc>
        <w:tc>
          <w:tcPr>
            <w:tcW w:w="140" w:type="pct"/>
            <w:vMerge/>
            <w:tcBorders>
              <w:top w:val="nil"/>
              <w:right w:val="nil"/>
            </w:tcBorders>
          </w:tcPr>
          <w:p w:rsidR="006A46D4" w:rsidRPr="00AA16B8" w:rsidRDefault="006A46D4" w:rsidP="006A46D4">
            <w:pPr>
              <w:pStyle w:val="Ingenafstand"/>
              <w:jc w:val="center"/>
              <w:rPr>
                <w:sz w:val="20"/>
                <w:szCs w:val="20"/>
              </w:rPr>
            </w:pPr>
          </w:p>
        </w:tc>
      </w:tr>
      <w:tr w:rsidR="006A46D4" w:rsidRPr="00AA16B8" w:rsidTr="006A46D4">
        <w:trPr>
          <w:gridBefore w:val="1"/>
          <w:gridAfter w:val="1"/>
          <w:wBefore w:w="63" w:type="pct"/>
          <w:wAfter w:w="140" w:type="pct"/>
          <w:trHeight w:val="471"/>
        </w:trPr>
        <w:tc>
          <w:tcPr>
            <w:tcW w:w="2309" w:type="pct"/>
            <w:gridSpan w:val="2"/>
            <w:tcBorders>
              <w:top w:val="single" w:sz="8" w:space="0" w:color="4BACC6"/>
              <w:left w:val="nil"/>
              <w:bottom w:val="single" w:sz="8" w:space="0" w:color="4BACC6"/>
            </w:tcBorders>
            <w:vAlign w:val="center"/>
          </w:tcPr>
          <w:p w:rsidR="006A46D4" w:rsidRPr="00AA16B8" w:rsidRDefault="006A46D4" w:rsidP="006A46D4">
            <w:pPr>
              <w:jc w:val="center"/>
              <w:rPr>
                <w:b/>
                <w:bCs/>
                <w:sz w:val="20"/>
                <w:szCs w:val="20"/>
              </w:rPr>
            </w:pPr>
            <w:r w:rsidRPr="00AA16B8">
              <w:rPr>
                <w:b/>
                <w:bCs/>
                <w:sz w:val="20"/>
                <w:szCs w:val="20"/>
              </w:rPr>
              <w:t>Antal sekvenser</w:t>
            </w:r>
          </w:p>
        </w:tc>
        <w:tc>
          <w:tcPr>
            <w:tcW w:w="726" w:type="pct"/>
            <w:tcBorders>
              <w:top w:val="single" w:sz="8" w:space="0" w:color="4BACC6"/>
              <w:bottom w:val="single" w:sz="8" w:space="0" w:color="4BACC6"/>
            </w:tcBorders>
            <w:vAlign w:val="center"/>
          </w:tcPr>
          <w:p w:rsidR="006A46D4" w:rsidRPr="00AA16B8" w:rsidRDefault="006A46D4" w:rsidP="006A46D4">
            <w:pPr>
              <w:pStyle w:val="Ingenafstand"/>
              <w:jc w:val="center"/>
              <w:rPr>
                <w:sz w:val="20"/>
                <w:szCs w:val="20"/>
              </w:rPr>
            </w:pPr>
            <w:r w:rsidRPr="00AA16B8">
              <w:rPr>
                <w:sz w:val="20"/>
                <w:szCs w:val="20"/>
              </w:rPr>
              <w:t>2449</w:t>
            </w:r>
          </w:p>
        </w:tc>
        <w:tc>
          <w:tcPr>
            <w:tcW w:w="851" w:type="pct"/>
            <w:tcBorders>
              <w:top w:val="single" w:sz="8" w:space="0" w:color="4BACC6"/>
              <w:bottom w:val="single" w:sz="8" w:space="0" w:color="4BACC6"/>
            </w:tcBorders>
            <w:vAlign w:val="center"/>
          </w:tcPr>
          <w:p w:rsidR="006A46D4" w:rsidRPr="00AA16B8" w:rsidRDefault="006A46D4" w:rsidP="006A46D4">
            <w:pPr>
              <w:pStyle w:val="Ingenafstand"/>
              <w:jc w:val="center"/>
              <w:rPr>
                <w:sz w:val="20"/>
                <w:szCs w:val="20"/>
              </w:rPr>
            </w:pPr>
            <w:r w:rsidRPr="00AA16B8">
              <w:rPr>
                <w:sz w:val="20"/>
                <w:szCs w:val="20"/>
              </w:rPr>
              <w:t>1507</w:t>
            </w:r>
          </w:p>
        </w:tc>
        <w:tc>
          <w:tcPr>
            <w:tcW w:w="911" w:type="pct"/>
            <w:tcBorders>
              <w:top w:val="single" w:sz="8" w:space="0" w:color="4BACC6"/>
              <w:bottom w:val="single" w:sz="8" w:space="0" w:color="4BACC6"/>
              <w:right w:val="nil"/>
            </w:tcBorders>
            <w:vAlign w:val="center"/>
          </w:tcPr>
          <w:p w:rsidR="006A46D4" w:rsidRPr="00AA16B8" w:rsidRDefault="006A46D4" w:rsidP="006A46D4">
            <w:pPr>
              <w:pStyle w:val="Ingenafstand"/>
              <w:jc w:val="center"/>
              <w:rPr>
                <w:sz w:val="20"/>
                <w:szCs w:val="20"/>
              </w:rPr>
            </w:pPr>
            <w:r w:rsidRPr="00AA16B8">
              <w:rPr>
                <w:sz w:val="20"/>
                <w:szCs w:val="20"/>
              </w:rPr>
              <w:t>942</w:t>
            </w:r>
          </w:p>
        </w:tc>
      </w:tr>
      <w:tr w:rsidR="006A46D4" w:rsidRPr="00AA16B8" w:rsidTr="006A46D4">
        <w:trPr>
          <w:gridBefore w:val="1"/>
          <w:gridAfter w:val="1"/>
          <w:wBefore w:w="63" w:type="pct"/>
          <w:wAfter w:w="140" w:type="pct"/>
          <w:trHeight w:val="471"/>
        </w:trPr>
        <w:tc>
          <w:tcPr>
            <w:tcW w:w="2309" w:type="pct"/>
            <w:gridSpan w:val="2"/>
            <w:tcBorders>
              <w:left w:val="nil"/>
            </w:tcBorders>
            <w:vAlign w:val="center"/>
          </w:tcPr>
          <w:p w:rsidR="006A46D4" w:rsidRPr="00AA16B8" w:rsidRDefault="006A46D4" w:rsidP="006A46D4">
            <w:pPr>
              <w:jc w:val="center"/>
              <w:rPr>
                <w:b/>
                <w:bCs/>
                <w:sz w:val="20"/>
                <w:szCs w:val="20"/>
              </w:rPr>
            </w:pPr>
            <w:r w:rsidRPr="00AA16B8">
              <w:rPr>
                <w:b/>
                <w:bCs/>
                <w:sz w:val="20"/>
                <w:szCs w:val="20"/>
              </w:rPr>
              <w:t>Andel i pct.</w:t>
            </w:r>
          </w:p>
        </w:tc>
        <w:tc>
          <w:tcPr>
            <w:tcW w:w="726" w:type="pct"/>
            <w:vAlign w:val="center"/>
          </w:tcPr>
          <w:p w:rsidR="006A46D4" w:rsidRPr="00AA16B8" w:rsidRDefault="006A46D4" w:rsidP="006A46D4">
            <w:pPr>
              <w:pStyle w:val="Ingenafstand"/>
              <w:jc w:val="center"/>
              <w:rPr>
                <w:sz w:val="20"/>
                <w:szCs w:val="20"/>
              </w:rPr>
            </w:pPr>
            <w:r w:rsidRPr="00AA16B8">
              <w:rPr>
                <w:sz w:val="20"/>
                <w:szCs w:val="20"/>
              </w:rPr>
              <w:t>100</w:t>
            </w:r>
          </w:p>
        </w:tc>
        <w:tc>
          <w:tcPr>
            <w:tcW w:w="851" w:type="pct"/>
            <w:vAlign w:val="center"/>
          </w:tcPr>
          <w:p w:rsidR="006A46D4" w:rsidRPr="00AA16B8" w:rsidRDefault="006A46D4" w:rsidP="006A46D4">
            <w:pPr>
              <w:pStyle w:val="Ingenafstand"/>
              <w:jc w:val="center"/>
              <w:rPr>
                <w:sz w:val="20"/>
                <w:szCs w:val="20"/>
              </w:rPr>
            </w:pPr>
            <w:r w:rsidRPr="00AA16B8">
              <w:rPr>
                <w:sz w:val="20"/>
                <w:szCs w:val="20"/>
              </w:rPr>
              <w:t>61.5</w:t>
            </w:r>
          </w:p>
        </w:tc>
        <w:tc>
          <w:tcPr>
            <w:tcW w:w="911" w:type="pct"/>
            <w:tcBorders>
              <w:right w:val="nil"/>
            </w:tcBorders>
            <w:vAlign w:val="center"/>
          </w:tcPr>
          <w:p w:rsidR="006A46D4" w:rsidRPr="00AA16B8" w:rsidRDefault="006A46D4" w:rsidP="006A46D4">
            <w:pPr>
              <w:pStyle w:val="Ingenafstand"/>
              <w:jc w:val="center"/>
              <w:rPr>
                <w:sz w:val="20"/>
                <w:szCs w:val="20"/>
              </w:rPr>
            </w:pPr>
            <w:r w:rsidRPr="00AA16B8">
              <w:rPr>
                <w:sz w:val="20"/>
                <w:szCs w:val="20"/>
              </w:rPr>
              <w:t>38.5</w:t>
            </w:r>
          </w:p>
        </w:tc>
      </w:tr>
      <w:tr w:rsidR="006A46D4" w:rsidRPr="00AA16B8" w:rsidTr="006A46D4">
        <w:trPr>
          <w:gridBefore w:val="1"/>
          <w:gridAfter w:val="1"/>
          <w:wBefore w:w="63" w:type="pct"/>
          <w:wAfter w:w="140" w:type="pct"/>
          <w:trHeight w:val="591"/>
        </w:trPr>
        <w:tc>
          <w:tcPr>
            <w:tcW w:w="2309" w:type="pct"/>
            <w:gridSpan w:val="2"/>
            <w:tcBorders>
              <w:top w:val="single" w:sz="8" w:space="0" w:color="4BACC6"/>
              <w:left w:val="nil"/>
              <w:bottom w:val="single" w:sz="8" w:space="0" w:color="4BACC6"/>
            </w:tcBorders>
            <w:vAlign w:val="center"/>
          </w:tcPr>
          <w:p w:rsidR="006A46D4" w:rsidRPr="00AA16B8" w:rsidRDefault="006A46D4" w:rsidP="006A46D4">
            <w:pPr>
              <w:pStyle w:val="Ingenafstand"/>
              <w:jc w:val="center"/>
              <w:rPr>
                <w:b/>
                <w:bCs/>
                <w:sz w:val="20"/>
                <w:szCs w:val="20"/>
              </w:rPr>
            </w:pPr>
            <w:r w:rsidRPr="00AA16B8">
              <w:rPr>
                <w:b/>
                <w:bCs/>
                <w:sz w:val="20"/>
                <w:szCs w:val="20"/>
              </w:rPr>
              <w:t>Gennemsnitligt antal positioner</w:t>
            </w:r>
          </w:p>
          <w:p w:rsidR="006A46D4" w:rsidRPr="00AA16B8" w:rsidRDefault="006A46D4" w:rsidP="006A46D4">
            <w:pPr>
              <w:pStyle w:val="Ingenafstand"/>
              <w:jc w:val="center"/>
              <w:rPr>
                <w:b/>
                <w:bCs/>
                <w:sz w:val="20"/>
                <w:szCs w:val="20"/>
              </w:rPr>
            </w:pPr>
            <w:r w:rsidRPr="00AA16B8">
              <w:rPr>
                <w:b/>
                <w:bCs/>
                <w:i/>
                <w:sz w:val="20"/>
                <w:szCs w:val="20"/>
              </w:rPr>
              <w:t>Standardafvigelsen</w:t>
            </w:r>
          </w:p>
        </w:tc>
        <w:tc>
          <w:tcPr>
            <w:tcW w:w="726" w:type="pct"/>
            <w:tcBorders>
              <w:top w:val="single" w:sz="8" w:space="0" w:color="4BACC6"/>
              <w:bottom w:val="single" w:sz="8" w:space="0" w:color="4BACC6"/>
            </w:tcBorders>
            <w:vAlign w:val="center"/>
          </w:tcPr>
          <w:p w:rsidR="006A46D4" w:rsidRPr="00AA16B8" w:rsidRDefault="006A46D4" w:rsidP="006A46D4">
            <w:pPr>
              <w:pStyle w:val="Ingenafstand"/>
              <w:jc w:val="center"/>
              <w:rPr>
                <w:sz w:val="20"/>
                <w:szCs w:val="20"/>
              </w:rPr>
            </w:pPr>
            <w:r w:rsidRPr="00AA16B8">
              <w:rPr>
                <w:sz w:val="20"/>
                <w:szCs w:val="20"/>
              </w:rPr>
              <w:t>2.13</w:t>
            </w:r>
          </w:p>
          <w:p w:rsidR="006A46D4" w:rsidRPr="00AA16B8" w:rsidRDefault="006A46D4" w:rsidP="006A46D4">
            <w:pPr>
              <w:pStyle w:val="Ingenafstand"/>
              <w:jc w:val="center"/>
              <w:rPr>
                <w:i/>
                <w:sz w:val="20"/>
                <w:szCs w:val="20"/>
              </w:rPr>
            </w:pPr>
            <w:r w:rsidRPr="00AA16B8">
              <w:rPr>
                <w:i/>
                <w:sz w:val="20"/>
                <w:szCs w:val="20"/>
              </w:rPr>
              <w:t>0.89</w:t>
            </w:r>
          </w:p>
        </w:tc>
        <w:tc>
          <w:tcPr>
            <w:tcW w:w="851" w:type="pct"/>
            <w:tcBorders>
              <w:top w:val="single" w:sz="8" w:space="0" w:color="4BACC6"/>
              <w:bottom w:val="single" w:sz="8" w:space="0" w:color="4BACC6"/>
            </w:tcBorders>
            <w:vAlign w:val="center"/>
          </w:tcPr>
          <w:p w:rsidR="006A46D4" w:rsidRPr="00AA16B8" w:rsidRDefault="006A46D4" w:rsidP="006A46D4">
            <w:pPr>
              <w:pStyle w:val="Ingenafstand"/>
              <w:jc w:val="center"/>
              <w:rPr>
                <w:sz w:val="20"/>
                <w:szCs w:val="20"/>
              </w:rPr>
            </w:pPr>
            <w:r w:rsidRPr="00AA16B8">
              <w:rPr>
                <w:sz w:val="20"/>
                <w:szCs w:val="20"/>
              </w:rPr>
              <w:t>2.12</w:t>
            </w:r>
          </w:p>
          <w:p w:rsidR="006A46D4" w:rsidRPr="00AA16B8" w:rsidRDefault="006A46D4" w:rsidP="006A46D4">
            <w:pPr>
              <w:pStyle w:val="Ingenafstand"/>
              <w:jc w:val="center"/>
              <w:rPr>
                <w:i/>
                <w:sz w:val="20"/>
                <w:szCs w:val="20"/>
              </w:rPr>
            </w:pPr>
            <w:r w:rsidRPr="00AA16B8">
              <w:rPr>
                <w:i/>
                <w:sz w:val="20"/>
                <w:szCs w:val="20"/>
              </w:rPr>
              <w:t>0.89</w:t>
            </w:r>
          </w:p>
        </w:tc>
        <w:tc>
          <w:tcPr>
            <w:tcW w:w="911" w:type="pct"/>
            <w:tcBorders>
              <w:top w:val="single" w:sz="8" w:space="0" w:color="4BACC6"/>
              <w:bottom w:val="single" w:sz="8" w:space="0" w:color="4BACC6"/>
              <w:right w:val="nil"/>
            </w:tcBorders>
            <w:vAlign w:val="center"/>
          </w:tcPr>
          <w:p w:rsidR="006A46D4" w:rsidRPr="00AA16B8" w:rsidRDefault="006A46D4" w:rsidP="006A46D4">
            <w:pPr>
              <w:pStyle w:val="Ingenafstand"/>
              <w:jc w:val="center"/>
              <w:rPr>
                <w:sz w:val="20"/>
                <w:szCs w:val="20"/>
              </w:rPr>
            </w:pPr>
            <w:r w:rsidRPr="00AA16B8">
              <w:rPr>
                <w:sz w:val="20"/>
                <w:szCs w:val="20"/>
              </w:rPr>
              <w:t>2.14</w:t>
            </w:r>
          </w:p>
          <w:p w:rsidR="006A46D4" w:rsidRPr="00AA16B8" w:rsidRDefault="006A46D4" w:rsidP="006A46D4">
            <w:pPr>
              <w:pStyle w:val="Ingenafstand"/>
              <w:jc w:val="center"/>
              <w:rPr>
                <w:i/>
                <w:sz w:val="20"/>
                <w:szCs w:val="20"/>
              </w:rPr>
            </w:pPr>
            <w:r w:rsidRPr="00AA16B8">
              <w:rPr>
                <w:i/>
                <w:sz w:val="20"/>
                <w:szCs w:val="20"/>
              </w:rPr>
              <w:t>0.90</w:t>
            </w:r>
          </w:p>
        </w:tc>
      </w:tr>
      <w:tr w:rsidR="006A46D4" w:rsidRPr="00AA16B8" w:rsidTr="006A46D4">
        <w:trPr>
          <w:gridBefore w:val="1"/>
          <w:gridAfter w:val="1"/>
          <w:wBefore w:w="63" w:type="pct"/>
          <w:wAfter w:w="140" w:type="pct"/>
          <w:trHeight w:val="527"/>
        </w:trPr>
        <w:tc>
          <w:tcPr>
            <w:tcW w:w="2309" w:type="pct"/>
            <w:gridSpan w:val="2"/>
            <w:tcBorders>
              <w:left w:val="nil"/>
            </w:tcBorders>
            <w:vAlign w:val="center"/>
          </w:tcPr>
          <w:p w:rsidR="006A46D4" w:rsidRPr="00AA16B8" w:rsidRDefault="006A46D4" w:rsidP="006A46D4">
            <w:pPr>
              <w:pStyle w:val="Ingenafstand"/>
              <w:jc w:val="center"/>
              <w:rPr>
                <w:b/>
                <w:bCs/>
                <w:sz w:val="20"/>
                <w:szCs w:val="20"/>
              </w:rPr>
            </w:pPr>
            <w:r w:rsidRPr="00AA16B8">
              <w:rPr>
                <w:b/>
                <w:bCs/>
                <w:sz w:val="20"/>
                <w:szCs w:val="20"/>
              </w:rPr>
              <w:t>Gennemsnitligt antal positionsskift</w:t>
            </w:r>
          </w:p>
          <w:p w:rsidR="006A46D4" w:rsidRPr="00AA16B8" w:rsidRDefault="006A46D4" w:rsidP="006A46D4">
            <w:pPr>
              <w:pStyle w:val="Ingenafstand"/>
              <w:jc w:val="center"/>
              <w:rPr>
                <w:b/>
                <w:bCs/>
                <w:sz w:val="20"/>
                <w:szCs w:val="20"/>
              </w:rPr>
            </w:pPr>
            <w:r w:rsidRPr="00AA16B8">
              <w:rPr>
                <w:b/>
                <w:bCs/>
                <w:i/>
                <w:sz w:val="20"/>
                <w:szCs w:val="20"/>
              </w:rPr>
              <w:t>Standardafvigelsen</w:t>
            </w:r>
          </w:p>
        </w:tc>
        <w:tc>
          <w:tcPr>
            <w:tcW w:w="726" w:type="pct"/>
            <w:vAlign w:val="center"/>
          </w:tcPr>
          <w:p w:rsidR="006A46D4" w:rsidRPr="00AA16B8" w:rsidRDefault="006A46D4" w:rsidP="006A46D4">
            <w:pPr>
              <w:pStyle w:val="Ingenafstand"/>
              <w:jc w:val="center"/>
              <w:rPr>
                <w:sz w:val="20"/>
                <w:szCs w:val="20"/>
              </w:rPr>
            </w:pPr>
            <w:r w:rsidRPr="00AA16B8">
              <w:rPr>
                <w:sz w:val="20"/>
                <w:szCs w:val="20"/>
              </w:rPr>
              <w:t>2.40</w:t>
            </w:r>
          </w:p>
          <w:p w:rsidR="006A46D4" w:rsidRPr="00AA16B8" w:rsidRDefault="006A46D4" w:rsidP="006A46D4">
            <w:pPr>
              <w:pStyle w:val="Ingenafstand"/>
              <w:jc w:val="center"/>
              <w:rPr>
                <w:i/>
                <w:sz w:val="20"/>
                <w:szCs w:val="20"/>
              </w:rPr>
            </w:pPr>
            <w:r w:rsidRPr="00AA16B8">
              <w:rPr>
                <w:i/>
                <w:sz w:val="20"/>
                <w:szCs w:val="20"/>
              </w:rPr>
              <w:t>1.15</w:t>
            </w:r>
          </w:p>
        </w:tc>
        <w:tc>
          <w:tcPr>
            <w:tcW w:w="851" w:type="pct"/>
            <w:vAlign w:val="center"/>
          </w:tcPr>
          <w:p w:rsidR="006A46D4" w:rsidRPr="00AA16B8" w:rsidRDefault="006A46D4" w:rsidP="006A46D4">
            <w:pPr>
              <w:pStyle w:val="Ingenafstand"/>
              <w:jc w:val="center"/>
              <w:rPr>
                <w:sz w:val="20"/>
                <w:szCs w:val="20"/>
              </w:rPr>
            </w:pPr>
            <w:r w:rsidRPr="00AA16B8">
              <w:rPr>
                <w:sz w:val="20"/>
                <w:szCs w:val="20"/>
              </w:rPr>
              <w:t>2.38</w:t>
            </w:r>
          </w:p>
          <w:p w:rsidR="006A46D4" w:rsidRPr="00AA16B8" w:rsidRDefault="006A46D4" w:rsidP="006A46D4">
            <w:pPr>
              <w:pStyle w:val="Ingenafstand"/>
              <w:jc w:val="center"/>
              <w:rPr>
                <w:i/>
                <w:sz w:val="20"/>
                <w:szCs w:val="20"/>
              </w:rPr>
            </w:pPr>
            <w:r w:rsidRPr="00AA16B8">
              <w:rPr>
                <w:i/>
                <w:sz w:val="20"/>
                <w:szCs w:val="20"/>
              </w:rPr>
              <w:t>1.13</w:t>
            </w:r>
          </w:p>
        </w:tc>
        <w:tc>
          <w:tcPr>
            <w:tcW w:w="911" w:type="pct"/>
            <w:tcBorders>
              <w:right w:val="nil"/>
            </w:tcBorders>
            <w:vAlign w:val="center"/>
          </w:tcPr>
          <w:p w:rsidR="006A46D4" w:rsidRPr="00AA16B8" w:rsidRDefault="006A46D4" w:rsidP="006A46D4">
            <w:pPr>
              <w:pStyle w:val="Ingenafstand"/>
              <w:jc w:val="center"/>
              <w:rPr>
                <w:sz w:val="20"/>
                <w:szCs w:val="20"/>
              </w:rPr>
            </w:pPr>
            <w:r w:rsidRPr="00AA16B8">
              <w:rPr>
                <w:sz w:val="20"/>
                <w:szCs w:val="20"/>
              </w:rPr>
              <w:t>2.43</w:t>
            </w:r>
          </w:p>
          <w:p w:rsidR="006A46D4" w:rsidRPr="00AA16B8" w:rsidRDefault="006A46D4" w:rsidP="006A46D4">
            <w:pPr>
              <w:pStyle w:val="Ingenafstand"/>
              <w:jc w:val="center"/>
              <w:rPr>
                <w:i/>
                <w:sz w:val="20"/>
                <w:szCs w:val="20"/>
              </w:rPr>
            </w:pPr>
            <w:r w:rsidRPr="00AA16B8">
              <w:rPr>
                <w:i/>
                <w:sz w:val="20"/>
                <w:szCs w:val="20"/>
              </w:rPr>
              <w:t>1.18</w:t>
            </w:r>
          </w:p>
        </w:tc>
      </w:tr>
    </w:tbl>
    <w:p w:rsidR="006A46D4" w:rsidRPr="002051F3" w:rsidRDefault="006A46D4" w:rsidP="006A46D4"/>
    <w:p w:rsidR="006A46D4" w:rsidRPr="002051F3" w:rsidRDefault="006A46D4" w:rsidP="006A46D4"/>
    <w:p w:rsidR="006A46D4" w:rsidRDefault="006A46D4" w:rsidP="006A46D4">
      <w:pPr>
        <w:jc w:val="center"/>
      </w:pPr>
    </w:p>
    <w:p w:rsidR="006A46D4" w:rsidRDefault="006A46D4" w:rsidP="006A46D4">
      <w:pPr>
        <w:jc w:val="center"/>
      </w:pPr>
    </w:p>
    <w:p w:rsidR="006A46D4" w:rsidRPr="002051F3" w:rsidRDefault="006A46D4" w:rsidP="006A46D4">
      <w:pPr>
        <w:pStyle w:val="specialeskabelon"/>
      </w:pPr>
    </w:p>
    <w:p w:rsidR="006A46D4" w:rsidRDefault="006A46D4" w:rsidP="006A46D4">
      <w:pPr>
        <w:pStyle w:val="specialeskabelon"/>
        <w:rPr>
          <w:lang w:val="da-DK"/>
        </w:rPr>
      </w:pPr>
    </w:p>
    <w:p w:rsidR="006A46D4" w:rsidRPr="00DA035B" w:rsidRDefault="006A46D4" w:rsidP="006A46D4"/>
    <w:p w:rsidR="006A46D4" w:rsidRPr="00DA035B" w:rsidRDefault="006A46D4" w:rsidP="006A46D4"/>
    <w:p w:rsidR="006A46D4" w:rsidRPr="00DA035B" w:rsidRDefault="006A46D4" w:rsidP="006A46D4"/>
    <w:p w:rsidR="006A46D4" w:rsidRPr="00DA035B" w:rsidRDefault="006A46D4" w:rsidP="006A46D4"/>
    <w:p w:rsidR="006A46D4" w:rsidRPr="00DA035B" w:rsidRDefault="006A46D4" w:rsidP="006A46D4"/>
    <w:p w:rsidR="006A46D4" w:rsidRPr="00DA035B" w:rsidRDefault="006A46D4" w:rsidP="006A46D4"/>
    <w:p w:rsidR="006A46D4" w:rsidRPr="00DA035B" w:rsidRDefault="006A46D4" w:rsidP="006A46D4"/>
    <w:p w:rsidR="006A46D4" w:rsidRPr="00DA035B" w:rsidRDefault="006A46D4" w:rsidP="006A46D4"/>
    <w:p w:rsidR="006A46D4" w:rsidRDefault="006A46D4" w:rsidP="006A46D4">
      <w:pPr>
        <w:pStyle w:val="specialeskabelon"/>
        <w:rPr>
          <w:lang w:val="da-DK"/>
        </w:rPr>
      </w:pPr>
      <w:r>
        <w:rPr>
          <w:lang w:val="da-DK"/>
        </w:rPr>
        <w:lastRenderedPageBreak/>
        <w:t>Tabellerne viser variation inden for og mellem AK1 og AK2</w:t>
      </w:r>
      <w:r w:rsidRPr="00373298">
        <w:rPr>
          <w:lang w:val="da-DK"/>
        </w:rPr>
        <w:t xml:space="preserve"> </w:t>
      </w:r>
      <w:r>
        <w:rPr>
          <w:lang w:val="da-DK"/>
        </w:rPr>
        <w:t xml:space="preserve">- både i relation til den samlede gennemsnitlige opholdstid i forskellige positioner, og når opholdstiden nuanceres på baggrund af kvindernes uddannelsesniveau. </w:t>
      </w:r>
    </w:p>
    <w:p w:rsidR="006A46D4" w:rsidRDefault="006A46D4" w:rsidP="006A46D4">
      <w:pPr>
        <w:pStyle w:val="specialeskabelon"/>
        <w:rPr>
          <w:lang w:val="da-DK"/>
        </w:rPr>
      </w:pPr>
      <w:r>
        <w:rPr>
          <w:lang w:val="da-DK"/>
        </w:rPr>
        <w:t xml:space="preserve">For det første er der en væsentlig forskel mellem kohorterne med hensyn til det samlede gennemsnit.  I løbet af deres første fem år i Danmark er kvinderne i AK1 således arbejdsløse i mere end dobbelt så lang tid som kvinderne i AK2. Dette afspejler, at sekvensanalysen er i stand til at indfange, hvordan konjunkturudviklingen på arbejdsmarkedet præger forløbet blandt højtuddannede indvandrerkvinder, som kommer til landet i begyndelsen og midten af 1990’erne. Måske som en afledt effekt af arbejdsløsheden har kvinder fra AK1 ligeledes en længere opholdstid i beskæftigelse som selvstændig. </w:t>
      </w:r>
    </w:p>
    <w:p w:rsidR="006A46D4" w:rsidRDefault="006A46D4" w:rsidP="006A46D4">
      <w:pPr>
        <w:pStyle w:val="specialeskabelon"/>
        <w:rPr>
          <w:lang w:val="da-DK"/>
        </w:rPr>
      </w:pPr>
      <w:r>
        <w:rPr>
          <w:lang w:val="da-DK"/>
        </w:rPr>
        <w:t xml:space="preserve">En anden interessant tendens findes blandt de kvinder, som er i beskæftigelse. Her ses det, at kvinderne i AK2, sammenlignet med kvinderne i AK1, opholder sig længere tid i uddannelsesrelevant beskæftigelse på mellem og højt niveau. Særligt i forhold til beskæftigelse på mellemniveau er der sket en forandring, da opholdstiden blandt kvinder fra AK2 næsten er fordoblet. På trods af denne positive udvikling i retning af, at højtuddannede indvandrerkvinder gennemsnitligt set opholder sig længere i uddannelsesrelevant beskæftigelse i løbet af deres første fem år i Danmark, er det fortsat beskæftigelse på lavt niveau og ikke mindst lange perioder uden for arbejdsstyrken, som dominerer kvindernes arbejdsmarkedstilknytning. </w:t>
      </w:r>
      <w:r w:rsidRPr="00486A85">
        <w:rPr>
          <w:lang w:val="da-DK"/>
        </w:rPr>
        <w:t>Det gælder således for samtlige kvin</w:t>
      </w:r>
      <w:r>
        <w:rPr>
          <w:lang w:val="da-DK"/>
        </w:rPr>
        <w:t>der på tværs af ankomstkohorter og uanset uddannelsesniveau,</w:t>
      </w:r>
      <w:r w:rsidRPr="00486A85">
        <w:rPr>
          <w:lang w:val="da-DK"/>
        </w:rPr>
        <w:t xml:space="preserve"> at de opholder sig mere end to ud af fem år </w:t>
      </w:r>
      <w:r>
        <w:rPr>
          <w:lang w:val="da-DK"/>
        </w:rPr>
        <w:t>uden for</w:t>
      </w:r>
      <w:r w:rsidRPr="00486A85">
        <w:rPr>
          <w:lang w:val="da-DK"/>
        </w:rPr>
        <w:t xml:space="preserve"> arbejdsstyrken. På trods af at dette er et gennemsnit, som både dækker over fulde forløb </w:t>
      </w:r>
      <w:r>
        <w:rPr>
          <w:lang w:val="da-DK"/>
        </w:rPr>
        <w:t>uden for</w:t>
      </w:r>
      <w:r w:rsidRPr="00486A85">
        <w:rPr>
          <w:lang w:val="da-DK"/>
        </w:rPr>
        <w:t xml:space="preserve"> arbejdsstyrken og forløb</w:t>
      </w:r>
      <w:r>
        <w:rPr>
          <w:lang w:val="da-DK"/>
        </w:rPr>
        <w:t>,</w:t>
      </w:r>
      <w:r w:rsidRPr="00486A85">
        <w:rPr>
          <w:lang w:val="da-DK"/>
        </w:rPr>
        <w:t xml:space="preserve"> som hurtigere afløses af </w:t>
      </w:r>
      <w:r>
        <w:rPr>
          <w:lang w:val="da-DK"/>
        </w:rPr>
        <w:t>en anden arbejdsmarkedstilknytning</w:t>
      </w:r>
      <w:r w:rsidRPr="00486A85">
        <w:rPr>
          <w:lang w:val="da-DK"/>
        </w:rPr>
        <w:t>, vidner den lange opholdstid</w:t>
      </w:r>
      <w:r>
        <w:rPr>
          <w:lang w:val="da-DK"/>
        </w:rPr>
        <w:t xml:space="preserve"> uden for arbejdsstyrken,</w:t>
      </w:r>
      <w:r w:rsidRPr="00486A85">
        <w:rPr>
          <w:lang w:val="da-DK"/>
        </w:rPr>
        <w:t xml:space="preserve"> </w:t>
      </w:r>
      <w:r>
        <w:rPr>
          <w:lang w:val="da-DK"/>
        </w:rPr>
        <w:t>samt det begrænsede fald i opholdstiden uden for arbejdsstyrken over tid</w:t>
      </w:r>
      <w:r w:rsidRPr="00486A85">
        <w:rPr>
          <w:lang w:val="da-DK"/>
        </w:rPr>
        <w:t xml:space="preserve"> om</w:t>
      </w:r>
      <w:r>
        <w:rPr>
          <w:lang w:val="da-DK"/>
        </w:rPr>
        <w:t>, at</w:t>
      </w:r>
      <w:r w:rsidRPr="00486A85">
        <w:rPr>
          <w:lang w:val="da-DK"/>
        </w:rPr>
        <w:t xml:space="preserve"> højtuddannede indvandrerkvinder</w:t>
      </w:r>
      <w:r>
        <w:rPr>
          <w:lang w:val="da-DK"/>
        </w:rPr>
        <w:t xml:space="preserve"> har</w:t>
      </w:r>
      <w:r w:rsidRPr="00486A85">
        <w:rPr>
          <w:lang w:val="da-DK"/>
        </w:rPr>
        <w:t xml:space="preserve"> vanskelig</w:t>
      </w:r>
      <w:r>
        <w:rPr>
          <w:lang w:val="da-DK"/>
        </w:rPr>
        <w:t>t</w:t>
      </w:r>
      <w:r w:rsidRPr="00486A85">
        <w:rPr>
          <w:lang w:val="da-DK"/>
        </w:rPr>
        <w:t xml:space="preserve"> ved at finde </w:t>
      </w:r>
      <w:r>
        <w:rPr>
          <w:lang w:val="da-DK"/>
        </w:rPr>
        <w:t>uddannelses</w:t>
      </w:r>
      <w:r w:rsidRPr="00486A85">
        <w:rPr>
          <w:lang w:val="da-DK"/>
        </w:rPr>
        <w:t>relevant fodfæste på det danske arbejdsmarked.</w:t>
      </w:r>
      <w:r>
        <w:rPr>
          <w:lang w:val="da-DK"/>
        </w:rPr>
        <w:t xml:space="preserve">  </w:t>
      </w:r>
    </w:p>
    <w:p w:rsidR="006A46D4" w:rsidRDefault="006A46D4" w:rsidP="006A46D4">
      <w:pPr>
        <w:pStyle w:val="specialeskabelon"/>
        <w:rPr>
          <w:lang w:val="da-DK"/>
        </w:rPr>
      </w:pPr>
      <w:r>
        <w:rPr>
          <w:lang w:val="da-DK"/>
        </w:rPr>
        <w:t xml:space="preserve">Ud over kvinder i beskæftigelse er der samlet set sket en fordobling af opholdstiden under uddannelse fra AK1 til AK2. Det ser således ud til, at kvinder fra AK2 i højere grad bruger tid på at gen- eller videreuddanne sig efter ankomsten til Danmark - de tilbringer dobbelt så lang tid under uddannelse sammenlignet med kvinder fra AK1. </w:t>
      </w:r>
    </w:p>
    <w:p w:rsidR="006A46D4" w:rsidRDefault="006A46D4" w:rsidP="006A46D4">
      <w:pPr>
        <w:pStyle w:val="specialeskabelon"/>
        <w:rPr>
          <w:lang w:val="da-DK"/>
        </w:rPr>
      </w:pPr>
      <w:r>
        <w:rPr>
          <w:lang w:val="da-DK"/>
        </w:rPr>
        <w:lastRenderedPageBreak/>
        <w:t xml:space="preserve">Med hensyn til kvindernes opholdstid fordelt på uddannelsesniveau er der i AK1 en relativ lille forskel på de to uddannelsesgrupper. Dog er de højeste uddannede, som forventet, beskæftiget på højt niveau i en længere periode end kvinder med mellemlange videregående uddannelser (herefter MVU). I AK2 er forskellene mellem uddannelsesgrupperne større. Sammenlignes AK1 og AK2, viser det sig således, at kvinder fra AK2 med LVU gennemsnitligt opholder sig længere i beskæftigelse på højt niveau, mens kvinder fra AK2 med MVU gennemsnitligt opholder sig dobbelt så længe i beskæftigelse på mellemniveau som de tilsvarende kvinder fra AK1. </w:t>
      </w:r>
    </w:p>
    <w:p w:rsidR="006A46D4" w:rsidRDefault="006A46D4" w:rsidP="006A46D4">
      <w:pPr>
        <w:pStyle w:val="specialeskabelon"/>
        <w:rPr>
          <w:lang w:val="da-DK"/>
        </w:rPr>
      </w:pPr>
      <w:r>
        <w:rPr>
          <w:lang w:val="da-DK"/>
        </w:rPr>
        <w:t xml:space="preserve">Det næste trin i den aggregerede beskrivelse af, hvilke tendenser til arbejdsmarkedstilknytning der findes i ankomstkohorterne, er at kaste et blik på, hvorledes tilknytningen samlet set udvikler sig henover observationsperioden. Figurerne herunder rummer information om kvinderne på årsbasis og illustrerer, hvordan den andelsmæssige fordeling forandrer sig både inden for hver ankomstkohorte og over tid fra AK1 til AK2. </w:t>
      </w:r>
    </w:p>
    <w:p w:rsidR="006A46D4" w:rsidRDefault="006A46D4" w:rsidP="006A46D4">
      <w:pPr>
        <w:pStyle w:val="specialeskabelon"/>
        <w:rPr>
          <w:lang w:val="da-DK"/>
        </w:rPr>
      </w:pPr>
    </w:p>
    <w:p w:rsidR="006A46D4" w:rsidRPr="000B52BA" w:rsidRDefault="006A46D4" w:rsidP="006A46D4">
      <w:pPr>
        <w:pStyle w:val="Ingenafstand"/>
        <w:ind w:left="1304"/>
        <w:rPr>
          <w:lang w:val="da-DK"/>
        </w:rPr>
      </w:pPr>
      <w:r>
        <w:rPr>
          <w:lang w:val="da-DK"/>
        </w:rPr>
        <w:t xml:space="preserve">                 Figur 9.1</w:t>
      </w:r>
      <w:r w:rsidRPr="000B52BA">
        <w:rPr>
          <w:lang w:val="da-DK"/>
        </w:rPr>
        <w:t xml:space="preserve">: De første </w:t>
      </w:r>
      <w:r>
        <w:rPr>
          <w:lang w:val="da-DK"/>
        </w:rPr>
        <w:t>fem</w:t>
      </w:r>
      <w:r w:rsidRPr="000B52BA">
        <w:rPr>
          <w:lang w:val="da-DK"/>
        </w:rPr>
        <w:t xml:space="preserve"> års arbejdsmarkedstilknytning blandt AK1</w:t>
      </w:r>
      <w:r>
        <w:rPr>
          <w:rStyle w:val="Fodnotehenvisning"/>
        </w:rPr>
        <w:footnoteReference w:id="27"/>
      </w:r>
      <w:r w:rsidRPr="000B52BA">
        <w:rPr>
          <w:lang w:val="da-DK"/>
        </w:rPr>
        <w:t xml:space="preserve">  </w:t>
      </w:r>
    </w:p>
    <w:p w:rsidR="006A46D4" w:rsidRPr="000B52BA" w:rsidRDefault="006A46D4" w:rsidP="006A46D4">
      <w:pPr>
        <w:pStyle w:val="Ingenafstand"/>
        <w:ind w:left="1304"/>
        <w:rPr>
          <w:lang w:val="da-DK"/>
        </w:rPr>
      </w:pPr>
    </w:p>
    <w:p w:rsidR="006A46D4" w:rsidRDefault="006A46D4" w:rsidP="006A46D4">
      <w:pPr>
        <w:pStyle w:val="specialeskabelon"/>
        <w:jc w:val="center"/>
        <w:rPr>
          <w:noProof/>
          <w:lang w:val="da-DK" w:eastAsia="da-DK" w:bidi="ar-SA"/>
        </w:rPr>
      </w:pPr>
      <w:r>
        <w:rPr>
          <w:noProof/>
          <w:lang w:val="da-DK" w:eastAsia="da-DK" w:bidi="ar-SA"/>
        </w:rPr>
        <w:drawing>
          <wp:inline distT="0" distB="0" distL="0" distR="0">
            <wp:extent cx="4714875" cy="2409825"/>
            <wp:effectExtent l="19050" t="0" r="9525" b="0"/>
            <wp:docPr id="4" name="Diagra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8"/>
                    <pic:cNvPicPr>
                      <a:picLocks noChangeAspect="1" noChangeArrowheads="1"/>
                    </pic:cNvPicPr>
                  </pic:nvPicPr>
                  <pic:blipFill>
                    <a:blip r:embed="rId10"/>
                    <a:srcRect l="1257" t="2098" r="1520" b="2513"/>
                    <a:stretch>
                      <a:fillRect/>
                    </a:stretch>
                  </pic:blipFill>
                  <pic:spPr bwMode="auto">
                    <a:xfrm>
                      <a:off x="0" y="0"/>
                      <a:ext cx="4714875" cy="2409825"/>
                    </a:xfrm>
                    <a:prstGeom prst="rect">
                      <a:avLst/>
                    </a:prstGeom>
                    <a:noFill/>
                    <a:ln w="9525">
                      <a:noFill/>
                      <a:miter lim="800000"/>
                      <a:headEnd/>
                      <a:tailEnd/>
                    </a:ln>
                  </pic:spPr>
                </pic:pic>
              </a:graphicData>
            </a:graphic>
          </wp:inline>
        </w:drawing>
      </w:r>
    </w:p>
    <w:p w:rsidR="006A46D4" w:rsidRDefault="006A46D4" w:rsidP="006A46D4">
      <w:pPr>
        <w:pStyle w:val="Ingenafstand"/>
        <w:ind w:firstLine="1304"/>
        <w:rPr>
          <w:lang w:val="da-DK"/>
        </w:rPr>
      </w:pPr>
    </w:p>
    <w:p w:rsidR="006A46D4" w:rsidRDefault="006A46D4" w:rsidP="006A46D4">
      <w:pPr>
        <w:pStyle w:val="Ingenafstand"/>
        <w:ind w:firstLine="1304"/>
        <w:rPr>
          <w:lang w:val="da-DK"/>
        </w:rPr>
      </w:pPr>
    </w:p>
    <w:p w:rsidR="006A46D4" w:rsidRDefault="006A46D4" w:rsidP="006A46D4">
      <w:pPr>
        <w:pStyle w:val="Ingenafstand"/>
        <w:tabs>
          <w:tab w:val="left" w:pos="8322"/>
        </w:tabs>
        <w:ind w:firstLine="1304"/>
        <w:rPr>
          <w:lang w:val="da-DK"/>
        </w:rPr>
      </w:pPr>
      <w:r>
        <w:rPr>
          <w:lang w:val="da-DK"/>
        </w:rPr>
        <w:tab/>
      </w:r>
    </w:p>
    <w:p w:rsidR="006A46D4" w:rsidRDefault="006A46D4" w:rsidP="006A46D4">
      <w:pPr>
        <w:pStyle w:val="Ingenafstand"/>
        <w:ind w:firstLine="1304"/>
        <w:rPr>
          <w:lang w:val="da-DK"/>
        </w:rPr>
      </w:pPr>
    </w:p>
    <w:p w:rsidR="006A46D4" w:rsidRDefault="006A46D4" w:rsidP="006A46D4">
      <w:pPr>
        <w:pStyle w:val="Ingenafstand"/>
        <w:ind w:firstLine="1304"/>
        <w:rPr>
          <w:lang w:val="da-DK"/>
        </w:rPr>
      </w:pPr>
    </w:p>
    <w:p w:rsidR="006A46D4" w:rsidRPr="00F469FD" w:rsidRDefault="006A46D4" w:rsidP="006A46D4">
      <w:pPr>
        <w:pStyle w:val="Ingenafstand"/>
        <w:ind w:firstLine="1304"/>
        <w:rPr>
          <w:lang w:val="da-DK"/>
        </w:rPr>
      </w:pPr>
      <w:r>
        <w:rPr>
          <w:lang w:val="da-DK"/>
        </w:rPr>
        <w:lastRenderedPageBreak/>
        <w:t xml:space="preserve">                  </w:t>
      </w:r>
      <w:r w:rsidRPr="00F469FD">
        <w:rPr>
          <w:lang w:val="da-DK"/>
        </w:rPr>
        <w:t xml:space="preserve">Figur </w:t>
      </w:r>
      <w:r>
        <w:rPr>
          <w:lang w:val="da-DK"/>
        </w:rPr>
        <w:t>9.2</w:t>
      </w:r>
      <w:r w:rsidRPr="00F469FD">
        <w:rPr>
          <w:lang w:val="da-DK"/>
        </w:rPr>
        <w:t xml:space="preserve">: De første </w:t>
      </w:r>
      <w:r>
        <w:rPr>
          <w:lang w:val="da-DK"/>
        </w:rPr>
        <w:t>fem</w:t>
      </w:r>
      <w:r w:rsidRPr="00F469FD">
        <w:rPr>
          <w:lang w:val="da-DK"/>
        </w:rPr>
        <w:t xml:space="preserve"> års arbejdsmarkedstilknytning blandt AK2</w:t>
      </w:r>
    </w:p>
    <w:p w:rsidR="006A46D4" w:rsidRPr="00F469FD" w:rsidRDefault="006A46D4" w:rsidP="006A46D4">
      <w:pPr>
        <w:pStyle w:val="Ingenafstand"/>
        <w:ind w:firstLine="1304"/>
        <w:rPr>
          <w:lang w:val="da-DK"/>
        </w:rPr>
      </w:pPr>
    </w:p>
    <w:p w:rsidR="006A46D4" w:rsidRDefault="006A46D4" w:rsidP="006A46D4">
      <w:pPr>
        <w:pStyle w:val="specialeskabelon"/>
        <w:jc w:val="center"/>
        <w:rPr>
          <w:lang w:val="da-DK"/>
        </w:rPr>
      </w:pPr>
      <w:r>
        <w:rPr>
          <w:noProof/>
          <w:lang w:val="da-DK" w:eastAsia="da-DK" w:bidi="ar-SA"/>
        </w:rPr>
        <w:drawing>
          <wp:inline distT="0" distB="0" distL="0" distR="0">
            <wp:extent cx="4629150" cy="2466975"/>
            <wp:effectExtent l="19050" t="0" r="0" b="0"/>
            <wp:docPr id="5" name="Diagra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spect="1" noChangeArrowheads="1"/>
                    </pic:cNvPicPr>
                  </pic:nvPicPr>
                  <pic:blipFill>
                    <a:blip r:embed="rId11"/>
                    <a:srcRect l="1215" t="1990" r="1454" b="2382"/>
                    <a:stretch>
                      <a:fillRect/>
                    </a:stretch>
                  </pic:blipFill>
                  <pic:spPr bwMode="auto">
                    <a:xfrm>
                      <a:off x="0" y="0"/>
                      <a:ext cx="4629150" cy="2466975"/>
                    </a:xfrm>
                    <a:prstGeom prst="rect">
                      <a:avLst/>
                    </a:prstGeom>
                    <a:noFill/>
                    <a:ln w="9525">
                      <a:noFill/>
                      <a:miter lim="800000"/>
                      <a:headEnd/>
                      <a:tailEnd/>
                    </a:ln>
                  </pic:spPr>
                </pic:pic>
              </a:graphicData>
            </a:graphic>
          </wp:inline>
        </w:drawing>
      </w:r>
    </w:p>
    <w:p w:rsidR="006A46D4" w:rsidRPr="005E6DD1" w:rsidRDefault="006A46D4" w:rsidP="006A46D4">
      <w:pPr>
        <w:pStyle w:val="specialeskabelon"/>
        <w:rPr>
          <w:lang w:val="da-DK"/>
        </w:rPr>
      </w:pPr>
      <w:r w:rsidRPr="005E6DD1">
        <w:rPr>
          <w:lang w:val="da-DK"/>
        </w:rPr>
        <w:t>I modsætning til tabe</w:t>
      </w:r>
      <w:r>
        <w:rPr>
          <w:lang w:val="da-DK"/>
        </w:rPr>
        <w:t>l 9.1 og 9.2</w:t>
      </w:r>
      <w:r w:rsidRPr="005E6DD1">
        <w:rPr>
          <w:lang w:val="da-DK"/>
        </w:rPr>
        <w:t xml:space="preserve"> illustrerer figur</w:t>
      </w:r>
      <w:r>
        <w:rPr>
          <w:lang w:val="da-DK"/>
        </w:rPr>
        <w:t>erne</w:t>
      </w:r>
      <w:r w:rsidRPr="005E6DD1">
        <w:rPr>
          <w:lang w:val="da-DK"/>
        </w:rPr>
        <w:t xml:space="preserve"> udviklingen over tid </w:t>
      </w:r>
      <w:r>
        <w:rPr>
          <w:lang w:val="da-DK"/>
        </w:rPr>
        <w:t xml:space="preserve">blandt </w:t>
      </w:r>
      <w:r w:rsidRPr="005E6DD1">
        <w:rPr>
          <w:lang w:val="da-DK"/>
        </w:rPr>
        <w:t>de</w:t>
      </w:r>
      <w:r>
        <w:rPr>
          <w:lang w:val="da-DK"/>
        </w:rPr>
        <w:t xml:space="preserve"> to ankomstkohorter. Figurerne viser eksempelvis, hvorledes andelen af kvinder uden for arbejdsstyrken er markant større i det første observationsår, mens andelen efterhånden mindskes således, at forskellen mellem første og sidste år i AK1 ender med at være på knap 35 pct. point og for AK2 på knap 39 pct. point. Informationen fra tabel 9.1 og 9.2 om, at samtlige kvinder, på tværs af uddannelsesbaggrund og ankomstalder, gennemsnitligt opholder sig mere end to år uden for arbejdsstyrken, nuanceres således i figurerne, hvor det tyder på, at det, for en stor dels vedkommende, er de første år, som trækker den gennemsnitlige periode uden for arbejdsstyrken op. Det er dog en forsigtig konklusion, da figurerne ikke beretter om fluktuationen mellem positioner, hvor kvinder eksempelvis ender uden for arbejdsstyrken igen efter en periode i en anden position.  </w:t>
      </w:r>
    </w:p>
    <w:p w:rsidR="006A46D4" w:rsidRDefault="006A46D4" w:rsidP="006A46D4">
      <w:pPr>
        <w:pStyle w:val="specialeskabelon"/>
        <w:rPr>
          <w:lang w:val="da-DK"/>
        </w:rPr>
      </w:pPr>
      <w:r>
        <w:rPr>
          <w:lang w:val="da-DK"/>
        </w:rPr>
        <w:t xml:space="preserve">I forhold til beskæftigelse bekræfter figurerne tendensen fra tidligere omkring lavt niveau. Allerede fra første år er denne andel høj sammenlignet med beskæftigelse på mellem og højt niveau, der til gengæld stiger henover observationsperioden. Her ses også forskellen mellem kohorter på andelen af kvinder i beskæftigelse på højt niveau, der i flere år er dobbelt så stor i AK2 som i AK1. </w:t>
      </w:r>
    </w:p>
    <w:p w:rsidR="006A46D4" w:rsidRDefault="006A46D4" w:rsidP="006A46D4">
      <w:pPr>
        <w:pStyle w:val="specialeskabelon"/>
        <w:rPr>
          <w:lang w:val="da-DK"/>
        </w:rPr>
      </w:pPr>
      <w:r>
        <w:rPr>
          <w:lang w:val="da-DK"/>
        </w:rPr>
        <w:t xml:space="preserve">For AK1 nuancerer figur 9.1 ligeledes kvindernes arbejdsløshed henover perioden og afslører, at andelen af arbejdsløse indvandrerkvinder stiger frem til og med fjerde observationsår, hvorefter andelen falder en anelse. Den stigende andel af arbejdsløse højtuddannede indvandrerkvinder skal desuden fortolkes i lyset af den generelt høje </w:t>
      </w:r>
      <w:r>
        <w:rPr>
          <w:lang w:val="da-DK"/>
        </w:rPr>
        <w:lastRenderedPageBreak/>
        <w:t>ledighed, som prægede begyndelsen af 1990’erne. Mens ledigheden blandt højtuddannede indvandrerkvinder gennemsnitligt gennem observationsperioden ligger på 17,1 pct.</w:t>
      </w:r>
      <w:r>
        <w:rPr>
          <w:rStyle w:val="Fodnotehenvisning"/>
          <w:lang w:val="da-DK"/>
        </w:rPr>
        <w:footnoteReference w:id="28"/>
      </w:r>
      <w:r>
        <w:rPr>
          <w:lang w:val="da-DK"/>
        </w:rPr>
        <w:t>, da topper den generelle ledighed blandt kvinder i 1994 på knap 14 pct. som vist i kapitel 4, hvilket afspejler, at arbejdsløsheden blandt de højtuddannede indvandrerkvinder, som er en del af arbejdsstyrken, er en anelse højere sammenlignet med andelen af arbejdsløse kvinder i den generelle befolkning</w:t>
      </w:r>
      <w:r>
        <w:rPr>
          <w:rStyle w:val="Fodnotehenvisning"/>
          <w:lang w:val="da-DK"/>
        </w:rPr>
        <w:footnoteReference w:id="29"/>
      </w:r>
      <w:r>
        <w:rPr>
          <w:lang w:val="da-DK"/>
        </w:rPr>
        <w:t xml:space="preserve">. </w:t>
      </w:r>
    </w:p>
    <w:p w:rsidR="006A46D4" w:rsidRPr="002D6DED" w:rsidRDefault="006A46D4" w:rsidP="006A46D4">
      <w:pPr>
        <w:pStyle w:val="Overskrift2"/>
        <w:jc w:val="left"/>
        <w:rPr>
          <w:lang w:val="da-DK"/>
        </w:rPr>
      </w:pPr>
      <w:bookmarkStart w:id="66" w:name="_Toc232161363"/>
      <w:bookmarkStart w:id="67" w:name="_Toc232826059"/>
      <w:r>
        <w:rPr>
          <w:lang w:val="da-DK"/>
        </w:rPr>
        <w:t>9</w:t>
      </w:r>
      <w:r w:rsidRPr="002D6DED">
        <w:rPr>
          <w:lang w:val="da-DK"/>
        </w:rPr>
        <w:t xml:space="preserve">.2 Koncentrationen af sekvenser i </w:t>
      </w:r>
      <w:r>
        <w:rPr>
          <w:lang w:val="da-DK"/>
        </w:rPr>
        <w:t xml:space="preserve">de to </w:t>
      </w:r>
      <w:r w:rsidRPr="002D6DED">
        <w:rPr>
          <w:lang w:val="da-DK"/>
        </w:rPr>
        <w:t>ankomstkohorte</w:t>
      </w:r>
      <w:r>
        <w:rPr>
          <w:lang w:val="da-DK"/>
        </w:rPr>
        <w:t>r</w:t>
      </w:r>
      <w:bookmarkEnd w:id="66"/>
      <w:bookmarkEnd w:id="67"/>
    </w:p>
    <w:p w:rsidR="006A46D4" w:rsidRDefault="006A46D4" w:rsidP="006A46D4">
      <w:pPr>
        <w:pStyle w:val="specialeskabelon"/>
        <w:rPr>
          <w:lang w:val="da-DK"/>
        </w:rPr>
      </w:pPr>
      <w:r>
        <w:rPr>
          <w:lang w:val="da-DK"/>
        </w:rPr>
        <w:t xml:space="preserve">Som optakt til grupperingen i kapitel 10 gives efterfølgende en fremstilling af koncentrationen af sekvenser i AK1 og AK2. Fremstillingen giver et første indtryk af sekvensernes umiddelbare ensartethed/forskellighed ved at opsummere, hvor stor en andel af kvinderne der deler den samme sekvensorden – dvs. hvor positioner, som indgår i sekvensen, forekommer i den samme rækkefølge. </w:t>
      </w:r>
    </w:p>
    <w:p w:rsidR="006A46D4" w:rsidRDefault="006A46D4" w:rsidP="006A46D4">
      <w:pPr>
        <w:pStyle w:val="specialeskabelon"/>
        <w:rPr>
          <w:lang w:val="da-DK"/>
        </w:rPr>
      </w:pPr>
      <w:r>
        <w:rPr>
          <w:lang w:val="da-DK"/>
        </w:rPr>
        <w:t>På et deskriptivt niveau kan sekvenserne sorteres med udgangspunkt i den rækkefølge, hvori positionerne forekommer</w:t>
      </w:r>
      <w:r>
        <w:rPr>
          <w:rStyle w:val="Fodnotehenvisning"/>
          <w:lang w:val="da-DK"/>
        </w:rPr>
        <w:footnoteReference w:id="30"/>
      </w:r>
      <w:r>
        <w:rPr>
          <w:lang w:val="da-DK"/>
        </w:rPr>
        <w:t xml:space="preserve">. Tabellerne herunder viser de 15 hyppigste sekvenser blandt ankomstkohorterne, når sekvenserne sorteres på positionernes rækkefølge. </w:t>
      </w:r>
    </w:p>
    <w:p w:rsidR="006A46D4" w:rsidRDefault="006A46D4" w:rsidP="006A46D4">
      <w:pPr>
        <w:pStyle w:val="specialeskabelon"/>
        <w:rPr>
          <w:lang w:val="da-DK"/>
        </w:rPr>
      </w:pPr>
    </w:p>
    <w:p w:rsidR="006A46D4" w:rsidRDefault="006A46D4" w:rsidP="006A46D4">
      <w:pPr>
        <w:pStyle w:val="specialeskabelon"/>
        <w:rPr>
          <w:lang w:val="da-DK"/>
        </w:rPr>
      </w:pPr>
    </w:p>
    <w:p w:rsidR="006A46D4" w:rsidRDefault="006A46D4" w:rsidP="006A46D4">
      <w:pPr>
        <w:pStyle w:val="specialeskabelon"/>
        <w:rPr>
          <w:lang w:val="da-DK"/>
        </w:rPr>
      </w:pPr>
    </w:p>
    <w:p w:rsidR="006A46D4" w:rsidRDefault="006A46D4" w:rsidP="006A46D4">
      <w:pPr>
        <w:pStyle w:val="specialeskabelon"/>
        <w:rPr>
          <w:lang w:val="da-DK"/>
        </w:rPr>
      </w:pPr>
    </w:p>
    <w:p w:rsidR="006A46D4" w:rsidRDefault="006A46D4" w:rsidP="006A46D4">
      <w:pPr>
        <w:pStyle w:val="specialeskabelon"/>
        <w:rPr>
          <w:lang w:val="da-DK"/>
        </w:rPr>
      </w:pPr>
    </w:p>
    <w:p w:rsidR="006A46D4" w:rsidRDefault="006A46D4" w:rsidP="006A46D4">
      <w:pPr>
        <w:pStyle w:val="specialeskabelon"/>
        <w:rPr>
          <w:lang w:val="da-DK"/>
        </w:rPr>
      </w:pPr>
    </w:p>
    <w:p w:rsidR="006A46D4" w:rsidRDefault="006A46D4" w:rsidP="006A46D4">
      <w:pPr>
        <w:pStyle w:val="Ingenafstand"/>
        <w:tabs>
          <w:tab w:val="left" w:pos="1134"/>
          <w:tab w:val="left" w:pos="1276"/>
        </w:tabs>
        <w:jc w:val="center"/>
        <w:rPr>
          <w:lang w:val="da-DK"/>
        </w:rPr>
      </w:pPr>
      <w:r w:rsidRPr="000420C6">
        <w:rPr>
          <w:lang w:val="da-DK"/>
        </w:rPr>
        <w:lastRenderedPageBreak/>
        <w:t xml:space="preserve">Tabel </w:t>
      </w:r>
      <w:r>
        <w:rPr>
          <w:lang w:val="da-DK"/>
        </w:rPr>
        <w:t>9</w:t>
      </w:r>
      <w:r w:rsidRPr="000420C6">
        <w:rPr>
          <w:lang w:val="da-DK"/>
        </w:rPr>
        <w:t>.</w:t>
      </w:r>
      <w:r>
        <w:rPr>
          <w:lang w:val="da-DK"/>
        </w:rPr>
        <w:t>3</w:t>
      </w:r>
      <w:r w:rsidRPr="000420C6">
        <w:rPr>
          <w:lang w:val="da-DK"/>
        </w:rPr>
        <w:t>: Frekvenser blandt AK1</w:t>
      </w:r>
      <w:r>
        <w:rPr>
          <w:lang w:val="da-DK"/>
        </w:rPr>
        <w:t xml:space="preserve"> </w:t>
      </w:r>
      <w:r w:rsidRPr="000420C6">
        <w:rPr>
          <w:lang w:val="da-DK"/>
        </w:rPr>
        <w:t>af de 15 hyppigste sekvensrækkefølger</w:t>
      </w:r>
      <w:r w:rsidRPr="000420C6">
        <w:rPr>
          <w:rStyle w:val="Fodnotehenvisning"/>
          <w:sz w:val="24"/>
        </w:rPr>
        <w:footnoteReference w:id="31"/>
      </w:r>
    </w:p>
    <w:p w:rsidR="006A46D4" w:rsidRPr="00F822BB" w:rsidRDefault="006A46D4" w:rsidP="006A46D4">
      <w:pPr>
        <w:pStyle w:val="Ingenafstand"/>
        <w:jc w:val="center"/>
        <w:rPr>
          <w:lang w:val="da-DK"/>
        </w:rPr>
      </w:pPr>
    </w:p>
    <w:tbl>
      <w:tblPr>
        <w:tblW w:w="0" w:type="auto"/>
        <w:jc w:val="center"/>
        <w:tblBorders>
          <w:top w:val="single" w:sz="8" w:space="0" w:color="4BACC6"/>
          <w:left w:val="single" w:sz="8" w:space="0" w:color="4BACC6"/>
          <w:bottom w:val="single" w:sz="8" w:space="0" w:color="4BACC6"/>
          <w:right w:val="single" w:sz="8" w:space="0" w:color="4BACC6"/>
        </w:tblBorders>
        <w:tblLook w:val="04A0"/>
      </w:tblPr>
      <w:tblGrid>
        <w:gridCol w:w="851"/>
        <w:gridCol w:w="2551"/>
        <w:gridCol w:w="1134"/>
        <w:gridCol w:w="1082"/>
        <w:gridCol w:w="1470"/>
      </w:tblGrid>
      <w:tr w:rsidR="006A46D4" w:rsidRPr="00AA16B8" w:rsidTr="006A46D4">
        <w:trPr>
          <w:trHeight w:val="375"/>
          <w:jc w:val="center"/>
        </w:trPr>
        <w:tc>
          <w:tcPr>
            <w:tcW w:w="851" w:type="dxa"/>
            <w:shd w:val="clear" w:color="auto" w:fill="4BACC6"/>
          </w:tcPr>
          <w:p w:rsidR="006A46D4" w:rsidRPr="00AA16B8" w:rsidRDefault="006A46D4" w:rsidP="006A46D4">
            <w:pPr>
              <w:pStyle w:val="Ingenafstand"/>
              <w:jc w:val="center"/>
              <w:rPr>
                <w:rFonts w:ascii="Calibri" w:hAnsi="Calibri"/>
                <w:b/>
                <w:bCs/>
                <w:color w:val="FFFFFF"/>
                <w:lang w:val="da-DK"/>
              </w:rPr>
            </w:pPr>
          </w:p>
        </w:tc>
        <w:tc>
          <w:tcPr>
            <w:tcW w:w="2551" w:type="dxa"/>
            <w:shd w:val="clear" w:color="auto" w:fill="4BACC6"/>
          </w:tcPr>
          <w:p w:rsidR="006A46D4" w:rsidRPr="00AA16B8" w:rsidRDefault="006A46D4" w:rsidP="006A46D4">
            <w:pPr>
              <w:pStyle w:val="Ingenafstand"/>
              <w:jc w:val="center"/>
              <w:rPr>
                <w:rFonts w:ascii="Calibri" w:hAnsi="Calibri"/>
                <w:b/>
                <w:bCs/>
                <w:color w:val="FFFFFF"/>
              </w:rPr>
            </w:pPr>
            <w:r w:rsidRPr="00AA16B8">
              <w:rPr>
                <w:rFonts w:ascii="Calibri" w:hAnsi="Calibri"/>
                <w:b/>
                <w:bCs/>
                <w:color w:val="FFFFFF"/>
              </w:rPr>
              <w:t>Rækkefølge</w:t>
            </w:r>
          </w:p>
        </w:tc>
        <w:tc>
          <w:tcPr>
            <w:tcW w:w="1134" w:type="dxa"/>
            <w:shd w:val="clear" w:color="auto" w:fill="4BACC6"/>
          </w:tcPr>
          <w:p w:rsidR="006A46D4" w:rsidRPr="00AA16B8" w:rsidRDefault="006A46D4" w:rsidP="006A46D4">
            <w:pPr>
              <w:pStyle w:val="Ingenafstand"/>
              <w:jc w:val="center"/>
              <w:rPr>
                <w:rFonts w:ascii="Calibri" w:hAnsi="Calibri"/>
                <w:b/>
                <w:bCs/>
                <w:color w:val="FFFFFF"/>
              </w:rPr>
            </w:pPr>
            <w:r w:rsidRPr="00AA16B8">
              <w:rPr>
                <w:rFonts w:ascii="Calibri" w:hAnsi="Calibri"/>
                <w:b/>
                <w:bCs/>
                <w:color w:val="FFFFFF"/>
              </w:rPr>
              <w:t>Frekvens</w:t>
            </w:r>
          </w:p>
        </w:tc>
        <w:tc>
          <w:tcPr>
            <w:tcW w:w="1082" w:type="dxa"/>
            <w:shd w:val="clear" w:color="auto" w:fill="4BACC6"/>
          </w:tcPr>
          <w:p w:rsidR="006A46D4" w:rsidRPr="00AA16B8" w:rsidRDefault="006A46D4" w:rsidP="006A46D4">
            <w:pPr>
              <w:pStyle w:val="Ingenafstand"/>
              <w:jc w:val="center"/>
              <w:rPr>
                <w:rFonts w:ascii="Calibri" w:hAnsi="Calibri"/>
                <w:b/>
                <w:bCs/>
                <w:color w:val="FFFFFF"/>
              </w:rPr>
            </w:pPr>
            <w:r w:rsidRPr="00AA16B8">
              <w:rPr>
                <w:rFonts w:ascii="Calibri" w:hAnsi="Calibri"/>
                <w:b/>
                <w:bCs/>
                <w:color w:val="FFFFFF"/>
              </w:rPr>
              <w:t>Procent</w:t>
            </w:r>
          </w:p>
        </w:tc>
        <w:tc>
          <w:tcPr>
            <w:tcW w:w="1470" w:type="dxa"/>
            <w:shd w:val="clear" w:color="auto" w:fill="4BACC6"/>
          </w:tcPr>
          <w:p w:rsidR="006A46D4" w:rsidRPr="00AA16B8" w:rsidRDefault="006A46D4" w:rsidP="006A46D4">
            <w:pPr>
              <w:pStyle w:val="Ingenafstand"/>
              <w:jc w:val="center"/>
              <w:rPr>
                <w:rFonts w:ascii="Calibri" w:hAnsi="Calibri"/>
                <w:b/>
                <w:bCs/>
                <w:color w:val="FFFFFF"/>
              </w:rPr>
            </w:pPr>
            <w:r w:rsidRPr="00AA16B8">
              <w:rPr>
                <w:rFonts w:ascii="Calibri" w:hAnsi="Calibri"/>
                <w:b/>
                <w:bCs/>
                <w:color w:val="FFFFFF"/>
              </w:rPr>
              <w:t>Cum. Procent</w:t>
            </w:r>
          </w:p>
        </w:tc>
      </w:tr>
      <w:tr w:rsidR="006A46D4" w:rsidRPr="00773F26" w:rsidTr="006A46D4">
        <w:trPr>
          <w:trHeight w:val="3497"/>
          <w:jc w:val="center"/>
        </w:trPr>
        <w:tc>
          <w:tcPr>
            <w:tcW w:w="851" w:type="dxa"/>
            <w:tcBorders>
              <w:top w:val="single" w:sz="8" w:space="0" w:color="4BACC6"/>
              <w:left w:val="nil"/>
              <w:bottom w:val="single" w:sz="8" w:space="0" w:color="4BACC6"/>
            </w:tcBorders>
          </w:tcPr>
          <w:p w:rsidR="006A46D4" w:rsidRPr="00AA16B8" w:rsidRDefault="006A46D4" w:rsidP="006A46D4">
            <w:pPr>
              <w:pStyle w:val="Ingenafstand"/>
              <w:jc w:val="center"/>
              <w:rPr>
                <w:rFonts w:ascii="Calibri" w:hAnsi="Calibri"/>
                <w:b/>
                <w:bCs/>
                <w:sz w:val="20"/>
              </w:rPr>
            </w:pPr>
            <w:r w:rsidRPr="00AA16B8">
              <w:rPr>
                <w:rFonts w:ascii="Calibri" w:hAnsi="Calibri"/>
                <w:b/>
                <w:bCs/>
                <w:sz w:val="20"/>
              </w:rPr>
              <w:t>1.</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2.</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3.</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4.</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5.</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6.</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7.</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8.</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9.</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10.</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11.</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12.</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13.</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14.</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15.</w:t>
            </w:r>
          </w:p>
        </w:tc>
        <w:tc>
          <w:tcPr>
            <w:tcW w:w="2551" w:type="dxa"/>
            <w:tcBorders>
              <w:top w:val="single" w:sz="8" w:space="0" w:color="4BACC6"/>
              <w:bottom w:val="single" w:sz="8" w:space="0" w:color="4BACC6"/>
            </w:tcBorders>
          </w:tcPr>
          <w:p w:rsidR="006A46D4" w:rsidRPr="00AA16B8" w:rsidRDefault="006A46D4" w:rsidP="006A46D4">
            <w:pPr>
              <w:pStyle w:val="Ingenafstand"/>
              <w:jc w:val="center"/>
              <w:rPr>
                <w:rFonts w:ascii="Calibri" w:hAnsi="Calibri"/>
                <w:sz w:val="20"/>
              </w:rPr>
            </w:pPr>
            <w:r w:rsidRPr="00AA16B8">
              <w:rPr>
                <w:rFonts w:ascii="Calibri" w:hAnsi="Calibri"/>
                <w:sz w:val="20"/>
              </w:rPr>
              <w:t>UA</w:t>
            </w:r>
          </w:p>
          <w:p w:rsidR="006A46D4" w:rsidRPr="00AA16B8" w:rsidRDefault="006A46D4" w:rsidP="006A46D4">
            <w:pPr>
              <w:pStyle w:val="Ingenafstand"/>
              <w:jc w:val="center"/>
              <w:rPr>
                <w:rFonts w:ascii="Calibri" w:hAnsi="Calibri"/>
                <w:sz w:val="20"/>
              </w:rPr>
            </w:pPr>
            <w:r w:rsidRPr="00AA16B8">
              <w:rPr>
                <w:rFonts w:ascii="Calibri" w:hAnsi="Calibri"/>
                <w:sz w:val="20"/>
              </w:rPr>
              <w:t xml:space="preserve">UA </w:t>
            </w:r>
            <w:r w:rsidRPr="00AA16B8">
              <w:rPr>
                <w:rFonts w:ascii="Times New Roman" w:hAnsi="Times New Roman"/>
                <w:sz w:val="20"/>
              </w:rPr>
              <w:t>→</w:t>
            </w:r>
            <w:r w:rsidRPr="00AA16B8">
              <w:rPr>
                <w:rFonts w:ascii="Calibri" w:hAnsi="Calibri"/>
                <w:sz w:val="20"/>
              </w:rPr>
              <w:t xml:space="preserve"> LN</w:t>
            </w:r>
          </w:p>
          <w:p w:rsidR="006A46D4" w:rsidRPr="00AA16B8" w:rsidRDefault="006A46D4" w:rsidP="006A46D4">
            <w:pPr>
              <w:pStyle w:val="Ingenafstand"/>
              <w:jc w:val="center"/>
              <w:rPr>
                <w:rFonts w:ascii="Calibri" w:hAnsi="Calibri"/>
                <w:sz w:val="20"/>
              </w:rPr>
            </w:pPr>
            <w:r w:rsidRPr="00AA16B8">
              <w:rPr>
                <w:rFonts w:ascii="Calibri" w:hAnsi="Calibri"/>
                <w:sz w:val="20"/>
              </w:rPr>
              <w:t>UA</w:t>
            </w:r>
            <w:r w:rsidRPr="00AA16B8">
              <w:rPr>
                <w:rFonts w:ascii="Times New Roman" w:hAnsi="Times New Roman"/>
                <w:sz w:val="20"/>
              </w:rPr>
              <w:t>→</w:t>
            </w:r>
            <w:r w:rsidRPr="00AA16B8">
              <w:rPr>
                <w:rFonts w:ascii="Calibri" w:hAnsi="Calibri"/>
                <w:sz w:val="20"/>
              </w:rPr>
              <w:t>HN</w:t>
            </w:r>
          </w:p>
          <w:p w:rsidR="006A46D4" w:rsidRPr="00AA16B8" w:rsidRDefault="006A46D4" w:rsidP="006A46D4">
            <w:pPr>
              <w:pStyle w:val="Ingenafstand"/>
              <w:jc w:val="center"/>
              <w:rPr>
                <w:rFonts w:ascii="Calibri" w:hAnsi="Calibri"/>
                <w:sz w:val="20"/>
              </w:rPr>
            </w:pPr>
            <w:r w:rsidRPr="00AA16B8">
              <w:rPr>
                <w:rFonts w:ascii="Calibri" w:hAnsi="Calibri"/>
                <w:sz w:val="20"/>
              </w:rPr>
              <w:t>UA</w:t>
            </w:r>
            <w:r w:rsidRPr="00AA16B8">
              <w:rPr>
                <w:rFonts w:ascii="Times New Roman" w:hAnsi="Times New Roman"/>
                <w:sz w:val="20"/>
              </w:rPr>
              <w:t>→</w:t>
            </w:r>
            <w:r w:rsidRPr="00AA16B8">
              <w:rPr>
                <w:rFonts w:ascii="Calibri" w:hAnsi="Calibri"/>
                <w:sz w:val="20"/>
              </w:rPr>
              <w:t>ALOS</w:t>
            </w:r>
          </w:p>
          <w:p w:rsidR="006A46D4" w:rsidRPr="00AA16B8" w:rsidRDefault="006A46D4" w:rsidP="006A46D4">
            <w:pPr>
              <w:pStyle w:val="Ingenafstand"/>
              <w:jc w:val="center"/>
              <w:rPr>
                <w:rFonts w:ascii="Calibri" w:hAnsi="Calibri"/>
                <w:sz w:val="20"/>
              </w:rPr>
            </w:pPr>
            <w:r w:rsidRPr="00AA16B8">
              <w:rPr>
                <w:rFonts w:ascii="Calibri" w:hAnsi="Calibri"/>
                <w:sz w:val="20"/>
              </w:rPr>
              <w:t>UA</w:t>
            </w:r>
            <w:r w:rsidRPr="00AA16B8">
              <w:rPr>
                <w:rFonts w:ascii="Times New Roman" w:hAnsi="Times New Roman"/>
                <w:sz w:val="20"/>
              </w:rPr>
              <w:t>→</w:t>
            </w:r>
            <w:r w:rsidRPr="00AA16B8">
              <w:rPr>
                <w:rFonts w:ascii="Calibri" w:hAnsi="Calibri" w:cs="Cambria"/>
                <w:sz w:val="20"/>
              </w:rPr>
              <w:t>ALOS</w:t>
            </w:r>
            <w:r w:rsidRPr="00AA16B8">
              <w:rPr>
                <w:rFonts w:ascii="Times New Roman" w:hAnsi="Times New Roman"/>
                <w:sz w:val="20"/>
              </w:rPr>
              <w:t>→</w:t>
            </w:r>
            <w:r w:rsidRPr="00AA16B8">
              <w:rPr>
                <w:rFonts w:ascii="Calibri" w:hAnsi="Calibri"/>
                <w:sz w:val="20"/>
              </w:rPr>
              <w:t>UA</w:t>
            </w:r>
          </w:p>
          <w:p w:rsidR="006A46D4" w:rsidRPr="00AA16B8" w:rsidRDefault="006A46D4" w:rsidP="006A46D4">
            <w:pPr>
              <w:pStyle w:val="Ingenafstand"/>
              <w:jc w:val="center"/>
              <w:rPr>
                <w:rFonts w:ascii="Calibri" w:hAnsi="Calibri" w:cs="Cambria"/>
                <w:sz w:val="20"/>
              </w:rPr>
            </w:pPr>
            <w:r w:rsidRPr="00AA16B8">
              <w:rPr>
                <w:rFonts w:ascii="Calibri" w:hAnsi="Calibri"/>
                <w:sz w:val="20"/>
              </w:rPr>
              <w:t xml:space="preserve">UA </w:t>
            </w:r>
            <w:r w:rsidRPr="00AA16B8">
              <w:rPr>
                <w:rFonts w:ascii="Times New Roman" w:hAnsi="Times New Roman"/>
                <w:sz w:val="20"/>
              </w:rPr>
              <w:t>→</w:t>
            </w:r>
            <w:r w:rsidRPr="00AA16B8">
              <w:rPr>
                <w:rFonts w:ascii="Calibri" w:hAnsi="Calibri" w:cs="Cambria"/>
                <w:sz w:val="20"/>
              </w:rPr>
              <w:t xml:space="preserve"> SLST</w:t>
            </w:r>
          </w:p>
          <w:p w:rsidR="006A46D4" w:rsidRPr="00AA16B8" w:rsidRDefault="006A46D4" w:rsidP="006A46D4">
            <w:pPr>
              <w:pStyle w:val="Ingenafstand"/>
              <w:jc w:val="center"/>
              <w:rPr>
                <w:rFonts w:ascii="Calibri" w:hAnsi="Calibri"/>
                <w:sz w:val="20"/>
              </w:rPr>
            </w:pPr>
            <w:r w:rsidRPr="00AA16B8">
              <w:rPr>
                <w:rFonts w:ascii="Calibri" w:hAnsi="Calibri"/>
                <w:sz w:val="20"/>
              </w:rPr>
              <w:t>LN</w:t>
            </w:r>
          </w:p>
          <w:p w:rsidR="006A46D4" w:rsidRPr="00AA16B8" w:rsidRDefault="006A46D4" w:rsidP="006A46D4">
            <w:pPr>
              <w:pStyle w:val="Ingenafstand"/>
              <w:jc w:val="center"/>
              <w:rPr>
                <w:rFonts w:ascii="Calibri" w:hAnsi="Calibri"/>
                <w:sz w:val="20"/>
              </w:rPr>
            </w:pPr>
            <w:r w:rsidRPr="00AA16B8">
              <w:rPr>
                <w:rFonts w:ascii="Calibri" w:hAnsi="Calibri"/>
                <w:sz w:val="20"/>
              </w:rPr>
              <w:t>UA</w:t>
            </w:r>
            <w:r w:rsidRPr="00AA16B8">
              <w:rPr>
                <w:rFonts w:ascii="Times New Roman" w:hAnsi="Times New Roman"/>
                <w:sz w:val="20"/>
              </w:rPr>
              <w:t>→</w:t>
            </w:r>
            <w:r w:rsidRPr="00AA16B8">
              <w:rPr>
                <w:rFonts w:ascii="Calibri" w:hAnsi="Calibri"/>
                <w:sz w:val="20"/>
              </w:rPr>
              <w:t>MN</w:t>
            </w:r>
          </w:p>
          <w:p w:rsidR="006A46D4" w:rsidRPr="00AA16B8" w:rsidRDefault="006A46D4" w:rsidP="006A46D4">
            <w:pPr>
              <w:pStyle w:val="Ingenafstand"/>
              <w:jc w:val="center"/>
              <w:rPr>
                <w:rFonts w:ascii="Calibri" w:hAnsi="Calibri"/>
                <w:sz w:val="20"/>
              </w:rPr>
            </w:pPr>
            <w:r w:rsidRPr="00AA16B8">
              <w:rPr>
                <w:rFonts w:ascii="Calibri" w:hAnsi="Calibri"/>
                <w:sz w:val="20"/>
              </w:rPr>
              <w:t>UA</w:t>
            </w:r>
            <w:r w:rsidRPr="00AA16B8">
              <w:rPr>
                <w:rFonts w:ascii="Times New Roman" w:hAnsi="Times New Roman"/>
                <w:sz w:val="20"/>
              </w:rPr>
              <w:t>→</w:t>
            </w:r>
            <w:r w:rsidRPr="00AA16B8">
              <w:rPr>
                <w:rFonts w:ascii="Calibri" w:hAnsi="Calibri"/>
                <w:sz w:val="20"/>
              </w:rPr>
              <w:t>LN</w:t>
            </w:r>
            <w:r w:rsidRPr="00AA16B8">
              <w:rPr>
                <w:rFonts w:ascii="Times New Roman" w:hAnsi="Times New Roman"/>
                <w:sz w:val="20"/>
              </w:rPr>
              <w:t>→</w:t>
            </w:r>
            <w:r w:rsidRPr="00AA16B8">
              <w:rPr>
                <w:rFonts w:ascii="Calibri" w:hAnsi="Calibri"/>
                <w:sz w:val="20"/>
              </w:rPr>
              <w:t>UA</w:t>
            </w:r>
          </w:p>
          <w:p w:rsidR="006A46D4" w:rsidRPr="00AA16B8" w:rsidRDefault="006A46D4" w:rsidP="006A46D4">
            <w:pPr>
              <w:pStyle w:val="Ingenafstand"/>
              <w:jc w:val="center"/>
              <w:rPr>
                <w:rFonts w:ascii="Calibri" w:hAnsi="Calibri" w:cs="Cambria"/>
                <w:sz w:val="20"/>
              </w:rPr>
            </w:pPr>
            <w:r w:rsidRPr="00AA16B8">
              <w:rPr>
                <w:rFonts w:ascii="Calibri" w:hAnsi="Calibri"/>
                <w:sz w:val="20"/>
              </w:rPr>
              <w:t>UA</w:t>
            </w:r>
            <w:r w:rsidRPr="00AA16B8">
              <w:rPr>
                <w:rFonts w:ascii="Times New Roman" w:hAnsi="Times New Roman"/>
                <w:sz w:val="20"/>
              </w:rPr>
              <w:t>→</w:t>
            </w:r>
            <w:r w:rsidRPr="00AA16B8">
              <w:rPr>
                <w:rFonts w:ascii="Calibri" w:hAnsi="Calibri" w:cs="Cambria"/>
                <w:sz w:val="20"/>
              </w:rPr>
              <w:t>UU</w:t>
            </w:r>
          </w:p>
          <w:p w:rsidR="006A46D4" w:rsidRPr="00AA16B8" w:rsidRDefault="006A46D4" w:rsidP="006A46D4">
            <w:pPr>
              <w:pStyle w:val="Ingenafstand"/>
              <w:jc w:val="center"/>
              <w:rPr>
                <w:rFonts w:ascii="Calibri" w:hAnsi="Calibri"/>
                <w:sz w:val="20"/>
              </w:rPr>
            </w:pPr>
            <w:r w:rsidRPr="00AA16B8">
              <w:rPr>
                <w:rFonts w:ascii="Calibri" w:hAnsi="Calibri"/>
                <w:sz w:val="20"/>
              </w:rPr>
              <w:t>HN</w:t>
            </w:r>
          </w:p>
          <w:p w:rsidR="006A46D4" w:rsidRPr="00AA16B8" w:rsidRDefault="006A46D4" w:rsidP="006A46D4">
            <w:pPr>
              <w:pStyle w:val="Ingenafstand"/>
              <w:jc w:val="center"/>
              <w:rPr>
                <w:rFonts w:ascii="Calibri" w:hAnsi="Calibri"/>
                <w:sz w:val="20"/>
              </w:rPr>
            </w:pPr>
            <w:r w:rsidRPr="00AA16B8">
              <w:rPr>
                <w:rFonts w:ascii="Calibri" w:hAnsi="Calibri"/>
                <w:sz w:val="20"/>
              </w:rPr>
              <w:t>UA</w:t>
            </w:r>
            <w:r w:rsidRPr="00AA16B8">
              <w:rPr>
                <w:rFonts w:ascii="Times New Roman" w:hAnsi="Times New Roman"/>
                <w:sz w:val="20"/>
              </w:rPr>
              <w:t>→</w:t>
            </w:r>
            <w:r w:rsidRPr="00AA16B8">
              <w:rPr>
                <w:rFonts w:ascii="Calibri" w:hAnsi="Calibri"/>
                <w:sz w:val="20"/>
              </w:rPr>
              <w:t>LN</w:t>
            </w:r>
            <w:r w:rsidRPr="00AA16B8">
              <w:rPr>
                <w:rFonts w:ascii="Times New Roman" w:hAnsi="Times New Roman"/>
                <w:sz w:val="20"/>
              </w:rPr>
              <w:t>→</w:t>
            </w:r>
            <w:r w:rsidRPr="00AA16B8">
              <w:rPr>
                <w:rFonts w:ascii="Calibri" w:hAnsi="Calibri"/>
                <w:sz w:val="20"/>
              </w:rPr>
              <w:t>MN</w:t>
            </w:r>
          </w:p>
          <w:p w:rsidR="006A46D4" w:rsidRPr="00AA16B8" w:rsidRDefault="006A46D4" w:rsidP="006A46D4">
            <w:pPr>
              <w:pStyle w:val="Ingenafstand"/>
              <w:jc w:val="center"/>
              <w:rPr>
                <w:rFonts w:ascii="Calibri" w:hAnsi="Calibri" w:cs="Cambria"/>
                <w:sz w:val="20"/>
              </w:rPr>
            </w:pPr>
            <w:r w:rsidRPr="00AA16B8">
              <w:rPr>
                <w:rFonts w:ascii="Calibri" w:hAnsi="Calibri"/>
                <w:sz w:val="20"/>
              </w:rPr>
              <w:t xml:space="preserve">LN </w:t>
            </w:r>
            <w:r w:rsidRPr="00AA16B8">
              <w:rPr>
                <w:rFonts w:ascii="Times New Roman" w:hAnsi="Times New Roman"/>
                <w:sz w:val="20"/>
              </w:rPr>
              <w:t>→</w:t>
            </w:r>
            <w:r w:rsidRPr="00AA16B8">
              <w:rPr>
                <w:rFonts w:ascii="Calibri" w:hAnsi="Calibri" w:cs="Cambria"/>
                <w:sz w:val="20"/>
              </w:rPr>
              <w:t xml:space="preserve"> MN</w:t>
            </w:r>
          </w:p>
          <w:p w:rsidR="006A46D4" w:rsidRPr="00AA16B8" w:rsidRDefault="006A46D4" w:rsidP="006A46D4">
            <w:pPr>
              <w:pStyle w:val="Ingenafstand"/>
              <w:jc w:val="center"/>
              <w:rPr>
                <w:rFonts w:ascii="Calibri" w:hAnsi="Calibri"/>
                <w:sz w:val="20"/>
              </w:rPr>
            </w:pPr>
            <w:r w:rsidRPr="00AA16B8">
              <w:rPr>
                <w:rFonts w:ascii="Calibri" w:hAnsi="Calibri"/>
                <w:sz w:val="20"/>
              </w:rPr>
              <w:t>UA</w:t>
            </w:r>
            <w:r w:rsidRPr="00AA16B8">
              <w:rPr>
                <w:rFonts w:ascii="Times New Roman" w:hAnsi="Times New Roman"/>
                <w:sz w:val="20"/>
              </w:rPr>
              <w:t>→</w:t>
            </w:r>
            <w:r w:rsidRPr="00AA16B8">
              <w:rPr>
                <w:rFonts w:ascii="Calibri" w:hAnsi="Calibri"/>
                <w:sz w:val="20"/>
              </w:rPr>
              <w:t>LN</w:t>
            </w:r>
            <w:r w:rsidRPr="00AA16B8">
              <w:rPr>
                <w:rFonts w:ascii="Times New Roman" w:hAnsi="Times New Roman"/>
                <w:sz w:val="20"/>
              </w:rPr>
              <w:t>→</w:t>
            </w:r>
            <w:r w:rsidRPr="00AA16B8">
              <w:rPr>
                <w:rFonts w:ascii="Calibri" w:hAnsi="Calibri"/>
                <w:sz w:val="20"/>
              </w:rPr>
              <w:t>ALOS</w:t>
            </w:r>
          </w:p>
          <w:p w:rsidR="006A46D4" w:rsidRPr="00AA16B8" w:rsidRDefault="006A46D4" w:rsidP="006A46D4">
            <w:pPr>
              <w:pStyle w:val="Ingenafstand"/>
              <w:jc w:val="center"/>
              <w:rPr>
                <w:rFonts w:ascii="Calibri" w:hAnsi="Calibri"/>
                <w:sz w:val="20"/>
              </w:rPr>
            </w:pPr>
            <w:r w:rsidRPr="00AA16B8">
              <w:rPr>
                <w:rFonts w:ascii="Calibri" w:hAnsi="Calibri"/>
                <w:sz w:val="20"/>
              </w:rPr>
              <w:t>UA</w:t>
            </w:r>
            <w:r w:rsidRPr="00AA16B8">
              <w:rPr>
                <w:rFonts w:ascii="Times New Roman" w:hAnsi="Times New Roman"/>
                <w:sz w:val="20"/>
              </w:rPr>
              <w:t>→</w:t>
            </w:r>
            <w:r w:rsidRPr="00AA16B8">
              <w:rPr>
                <w:rFonts w:ascii="Calibri" w:hAnsi="Calibri"/>
                <w:sz w:val="20"/>
              </w:rPr>
              <w:t>LN</w:t>
            </w:r>
            <w:r w:rsidRPr="00AA16B8">
              <w:rPr>
                <w:rFonts w:ascii="Times New Roman" w:hAnsi="Times New Roman"/>
                <w:sz w:val="20"/>
              </w:rPr>
              <w:t>→</w:t>
            </w:r>
            <w:r w:rsidRPr="00AA16B8">
              <w:rPr>
                <w:rFonts w:ascii="Calibri" w:hAnsi="Calibri" w:cs="Cambria"/>
                <w:sz w:val="20"/>
              </w:rPr>
              <w:t>HN</w:t>
            </w:r>
          </w:p>
        </w:tc>
        <w:tc>
          <w:tcPr>
            <w:tcW w:w="1134" w:type="dxa"/>
            <w:tcBorders>
              <w:top w:val="single" w:sz="8" w:space="0" w:color="4BACC6"/>
              <w:bottom w:val="single" w:sz="8" w:space="0" w:color="4BACC6"/>
            </w:tcBorders>
          </w:tcPr>
          <w:p w:rsidR="006A46D4" w:rsidRPr="00AA16B8" w:rsidRDefault="006A46D4" w:rsidP="006A46D4">
            <w:pPr>
              <w:pStyle w:val="Ingenafstand"/>
              <w:jc w:val="center"/>
              <w:rPr>
                <w:rFonts w:ascii="Calibri" w:hAnsi="Calibri"/>
                <w:sz w:val="20"/>
              </w:rPr>
            </w:pPr>
            <w:r w:rsidRPr="00AA16B8">
              <w:rPr>
                <w:rFonts w:ascii="Calibri" w:hAnsi="Calibri"/>
                <w:sz w:val="20"/>
              </w:rPr>
              <w:t>749</w:t>
            </w:r>
          </w:p>
          <w:p w:rsidR="006A46D4" w:rsidRPr="00AA16B8" w:rsidRDefault="006A46D4" w:rsidP="006A46D4">
            <w:pPr>
              <w:pStyle w:val="Ingenafstand"/>
              <w:jc w:val="center"/>
              <w:rPr>
                <w:rFonts w:ascii="Calibri" w:hAnsi="Calibri"/>
                <w:sz w:val="20"/>
              </w:rPr>
            </w:pPr>
            <w:r w:rsidRPr="00AA16B8">
              <w:rPr>
                <w:rFonts w:ascii="Calibri" w:hAnsi="Calibri"/>
                <w:sz w:val="20"/>
              </w:rPr>
              <w:t>178</w:t>
            </w:r>
          </w:p>
          <w:p w:rsidR="006A46D4" w:rsidRPr="00AA16B8" w:rsidRDefault="006A46D4" w:rsidP="006A46D4">
            <w:pPr>
              <w:pStyle w:val="Ingenafstand"/>
              <w:jc w:val="center"/>
              <w:rPr>
                <w:rFonts w:ascii="Calibri" w:hAnsi="Calibri"/>
                <w:sz w:val="20"/>
              </w:rPr>
            </w:pPr>
            <w:r w:rsidRPr="00AA16B8">
              <w:rPr>
                <w:rFonts w:ascii="Calibri" w:hAnsi="Calibri"/>
                <w:sz w:val="20"/>
              </w:rPr>
              <w:t>79</w:t>
            </w:r>
          </w:p>
          <w:p w:rsidR="006A46D4" w:rsidRPr="00AA16B8" w:rsidRDefault="006A46D4" w:rsidP="006A46D4">
            <w:pPr>
              <w:pStyle w:val="Ingenafstand"/>
              <w:jc w:val="center"/>
              <w:rPr>
                <w:rFonts w:ascii="Calibri" w:hAnsi="Calibri"/>
                <w:sz w:val="20"/>
              </w:rPr>
            </w:pPr>
            <w:r w:rsidRPr="00AA16B8">
              <w:rPr>
                <w:rFonts w:ascii="Calibri" w:hAnsi="Calibri"/>
                <w:sz w:val="20"/>
              </w:rPr>
              <w:t>74</w:t>
            </w:r>
          </w:p>
          <w:p w:rsidR="006A46D4" w:rsidRPr="00AA16B8" w:rsidRDefault="006A46D4" w:rsidP="006A46D4">
            <w:pPr>
              <w:pStyle w:val="Ingenafstand"/>
              <w:jc w:val="center"/>
              <w:rPr>
                <w:rFonts w:ascii="Calibri" w:hAnsi="Calibri"/>
                <w:sz w:val="20"/>
              </w:rPr>
            </w:pPr>
            <w:r w:rsidRPr="00AA16B8">
              <w:rPr>
                <w:rFonts w:ascii="Calibri" w:hAnsi="Calibri"/>
                <w:sz w:val="20"/>
              </w:rPr>
              <w:t>74</w:t>
            </w:r>
          </w:p>
          <w:p w:rsidR="006A46D4" w:rsidRPr="00AA16B8" w:rsidRDefault="006A46D4" w:rsidP="006A46D4">
            <w:pPr>
              <w:pStyle w:val="Ingenafstand"/>
              <w:jc w:val="center"/>
              <w:rPr>
                <w:rFonts w:ascii="Calibri" w:hAnsi="Calibri"/>
                <w:sz w:val="20"/>
              </w:rPr>
            </w:pPr>
            <w:r w:rsidRPr="00AA16B8">
              <w:rPr>
                <w:rFonts w:ascii="Calibri" w:hAnsi="Calibri"/>
                <w:sz w:val="20"/>
              </w:rPr>
              <w:t>52</w:t>
            </w:r>
          </w:p>
          <w:p w:rsidR="006A46D4" w:rsidRPr="00AA16B8" w:rsidRDefault="006A46D4" w:rsidP="006A46D4">
            <w:pPr>
              <w:pStyle w:val="Ingenafstand"/>
              <w:jc w:val="center"/>
              <w:rPr>
                <w:rFonts w:ascii="Calibri" w:hAnsi="Calibri"/>
                <w:sz w:val="20"/>
              </w:rPr>
            </w:pPr>
            <w:r w:rsidRPr="00AA16B8">
              <w:rPr>
                <w:rFonts w:ascii="Calibri" w:hAnsi="Calibri"/>
                <w:sz w:val="20"/>
              </w:rPr>
              <w:t>41</w:t>
            </w:r>
          </w:p>
          <w:p w:rsidR="006A46D4" w:rsidRPr="00AA16B8" w:rsidRDefault="006A46D4" w:rsidP="006A46D4">
            <w:pPr>
              <w:pStyle w:val="Ingenafstand"/>
              <w:jc w:val="center"/>
              <w:rPr>
                <w:rFonts w:ascii="Calibri" w:hAnsi="Calibri"/>
                <w:sz w:val="20"/>
              </w:rPr>
            </w:pPr>
            <w:r w:rsidRPr="00AA16B8">
              <w:rPr>
                <w:rFonts w:ascii="Calibri" w:hAnsi="Calibri"/>
                <w:sz w:val="20"/>
              </w:rPr>
              <w:t>40</w:t>
            </w:r>
          </w:p>
          <w:p w:rsidR="006A46D4" w:rsidRPr="00AA16B8" w:rsidRDefault="006A46D4" w:rsidP="006A46D4">
            <w:pPr>
              <w:pStyle w:val="Ingenafstand"/>
              <w:jc w:val="center"/>
              <w:rPr>
                <w:rFonts w:ascii="Calibri" w:hAnsi="Calibri"/>
                <w:sz w:val="20"/>
              </w:rPr>
            </w:pPr>
            <w:r w:rsidRPr="00AA16B8">
              <w:rPr>
                <w:rFonts w:ascii="Calibri" w:hAnsi="Calibri"/>
                <w:sz w:val="20"/>
              </w:rPr>
              <w:t>35</w:t>
            </w:r>
          </w:p>
          <w:p w:rsidR="006A46D4" w:rsidRPr="00AA16B8" w:rsidRDefault="006A46D4" w:rsidP="006A46D4">
            <w:pPr>
              <w:pStyle w:val="Ingenafstand"/>
              <w:jc w:val="center"/>
              <w:rPr>
                <w:rFonts w:ascii="Calibri" w:hAnsi="Calibri"/>
                <w:sz w:val="20"/>
              </w:rPr>
            </w:pPr>
            <w:r w:rsidRPr="00AA16B8">
              <w:rPr>
                <w:rFonts w:ascii="Calibri" w:hAnsi="Calibri"/>
                <w:sz w:val="20"/>
              </w:rPr>
              <w:t>35</w:t>
            </w:r>
          </w:p>
          <w:p w:rsidR="006A46D4" w:rsidRPr="00AA16B8" w:rsidRDefault="006A46D4" w:rsidP="006A46D4">
            <w:pPr>
              <w:pStyle w:val="Ingenafstand"/>
              <w:jc w:val="center"/>
              <w:rPr>
                <w:rFonts w:ascii="Calibri" w:hAnsi="Calibri"/>
                <w:sz w:val="20"/>
              </w:rPr>
            </w:pPr>
            <w:r w:rsidRPr="00AA16B8">
              <w:rPr>
                <w:rFonts w:ascii="Calibri" w:hAnsi="Calibri"/>
                <w:sz w:val="20"/>
              </w:rPr>
              <w:t>30</w:t>
            </w:r>
          </w:p>
          <w:p w:rsidR="006A46D4" w:rsidRPr="00AA16B8" w:rsidRDefault="006A46D4" w:rsidP="006A46D4">
            <w:pPr>
              <w:pStyle w:val="Ingenafstand"/>
              <w:jc w:val="center"/>
              <w:rPr>
                <w:rFonts w:ascii="Calibri" w:hAnsi="Calibri"/>
                <w:sz w:val="20"/>
              </w:rPr>
            </w:pPr>
            <w:r w:rsidRPr="00AA16B8">
              <w:rPr>
                <w:rFonts w:ascii="Calibri" w:hAnsi="Calibri"/>
                <w:sz w:val="20"/>
              </w:rPr>
              <w:t>29</w:t>
            </w:r>
          </w:p>
          <w:p w:rsidR="006A46D4" w:rsidRPr="00AA16B8" w:rsidRDefault="006A46D4" w:rsidP="006A46D4">
            <w:pPr>
              <w:pStyle w:val="Ingenafstand"/>
              <w:jc w:val="center"/>
              <w:rPr>
                <w:rFonts w:ascii="Calibri" w:hAnsi="Calibri"/>
                <w:sz w:val="20"/>
              </w:rPr>
            </w:pPr>
            <w:r w:rsidRPr="00AA16B8">
              <w:rPr>
                <w:rFonts w:ascii="Calibri" w:hAnsi="Calibri"/>
                <w:sz w:val="20"/>
              </w:rPr>
              <w:t>27</w:t>
            </w:r>
          </w:p>
          <w:p w:rsidR="006A46D4" w:rsidRPr="00AA16B8" w:rsidRDefault="006A46D4" w:rsidP="006A46D4">
            <w:pPr>
              <w:pStyle w:val="Ingenafstand"/>
              <w:jc w:val="center"/>
              <w:rPr>
                <w:rFonts w:ascii="Calibri" w:hAnsi="Calibri"/>
                <w:sz w:val="20"/>
              </w:rPr>
            </w:pPr>
            <w:r w:rsidRPr="00AA16B8">
              <w:rPr>
                <w:rFonts w:ascii="Calibri" w:hAnsi="Calibri"/>
                <w:sz w:val="20"/>
              </w:rPr>
              <w:t>25</w:t>
            </w:r>
          </w:p>
          <w:p w:rsidR="006A46D4" w:rsidRPr="00AA16B8" w:rsidRDefault="006A46D4" w:rsidP="006A46D4">
            <w:pPr>
              <w:pStyle w:val="Ingenafstand"/>
              <w:jc w:val="center"/>
              <w:rPr>
                <w:rFonts w:ascii="Calibri" w:hAnsi="Calibri"/>
                <w:sz w:val="20"/>
              </w:rPr>
            </w:pPr>
            <w:r w:rsidRPr="00AA16B8">
              <w:rPr>
                <w:rFonts w:ascii="Calibri" w:hAnsi="Calibri"/>
                <w:sz w:val="20"/>
              </w:rPr>
              <w:t>21</w:t>
            </w:r>
          </w:p>
        </w:tc>
        <w:tc>
          <w:tcPr>
            <w:tcW w:w="1082" w:type="dxa"/>
            <w:tcBorders>
              <w:top w:val="single" w:sz="8" w:space="0" w:color="4BACC6"/>
              <w:bottom w:val="single" w:sz="8" w:space="0" w:color="4BACC6"/>
            </w:tcBorders>
          </w:tcPr>
          <w:p w:rsidR="006A46D4" w:rsidRPr="00AA16B8" w:rsidRDefault="006A46D4" w:rsidP="006A46D4">
            <w:pPr>
              <w:pStyle w:val="Ingenafstand"/>
              <w:jc w:val="center"/>
              <w:rPr>
                <w:rFonts w:ascii="Calibri" w:hAnsi="Calibri"/>
                <w:sz w:val="20"/>
              </w:rPr>
            </w:pPr>
            <w:r w:rsidRPr="00AA16B8">
              <w:rPr>
                <w:rFonts w:ascii="Calibri" w:hAnsi="Calibri"/>
                <w:sz w:val="20"/>
              </w:rPr>
              <w:t>29.89</w:t>
            </w:r>
          </w:p>
          <w:p w:rsidR="006A46D4" w:rsidRPr="00AA16B8" w:rsidRDefault="006A46D4" w:rsidP="006A46D4">
            <w:pPr>
              <w:pStyle w:val="Ingenafstand"/>
              <w:jc w:val="center"/>
              <w:rPr>
                <w:rFonts w:ascii="Calibri" w:hAnsi="Calibri"/>
                <w:sz w:val="20"/>
              </w:rPr>
            </w:pPr>
            <w:r w:rsidRPr="00AA16B8">
              <w:rPr>
                <w:rFonts w:ascii="Calibri" w:hAnsi="Calibri"/>
                <w:sz w:val="20"/>
              </w:rPr>
              <w:t>7.10</w:t>
            </w:r>
          </w:p>
          <w:p w:rsidR="006A46D4" w:rsidRPr="00AA16B8" w:rsidRDefault="006A46D4" w:rsidP="006A46D4">
            <w:pPr>
              <w:pStyle w:val="Ingenafstand"/>
              <w:jc w:val="center"/>
              <w:rPr>
                <w:rFonts w:ascii="Calibri" w:hAnsi="Calibri"/>
                <w:sz w:val="20"/>
              </w:rPr>
            </w:pPr>
            <w:r w:rsidRPr="00AA16B8">
              <w:rPr>
                <w:rFonts w:ascii="Calibri" w:hAnsi="Calibri"/>
                <w:sz w:val="20"/>
              </w:rPr>
              <w:t>3.15</w:t>
            </w:r>
          </w:p>
          <w:p w:rsidR="006A46D4" w:rsidRPr="00AA16B8" w:rsidRDefault="006A46D4" w:rsidP="006A46D4">
            <w:pPr>
              <w:pStyle w:val="Ingenafstand"/>
              <w:jc w:val="center"/>
              <w:rPr>
                <w:rFonts w:ascii="Calibri" w:hAnsi="Calibri"/>
                <w:sz w:val="20"/>
              </w:rPr>
            </w:pPr>
            <w:r w:rsidRPr="00AA16B8">
              <w:rPr>
                <w:rFonts w:ascii="Calibri" w:hAnsi="Calibri"/>
                <w:sz w:val="20"/>
              </w:rPr>
              <w:t>2.95</w:t>
            </w:r>
          </w:p>
          <w:p w:rsidR="006A46D4" w:rsidRPr="00AA16B8" w:rsidRDefault="006A46D4" w:rsidP="006A46D4">
            <w:pPr>
              <w:pStyle w:val="Ingenafstand"/>
              <w:jc w:val="center"/>
              <w:rPr>
                <w:rFonts w:ascii="Calibri" w:hAnsi="Calibri"/>
                <w:sz w:val="20"/>
              </w:rPr>
            </w:pPr>
            <w:r w:rsidRPr="00AA16B8">
              <w:rPr>
                <w:rFonts w:ascii="Calibri" w:hAnsi="Calibri"/>
                <w:sz w:val="20"/>
              </w:rPr>
              <w:t>2.95</w:t>
            </w:r>
          </w:p>
          <w:p w:rsidR="006A46D4" w:rsidRPr="00AA16B8" w:rsidRDefault="006A46D4" w:rsidP="006A46D4">
            <w:pPr>
              <w:pStyle w:val="Ingenafstand"/>
              <w:jc w:val="center"/>
              <w:rPr>
                <w:rFonts w:ascii="Calibri" w:hAnsi="Calibri"/>
                <w:sz w:val="20"/>
              </w:rPr>
            </w:pPr>
            <w:r w:rsidRPr="00AA16B8">
              <w:rPr>
                <w:rFonts w:ascii="Calibri" w:hAnsi="Calibri"/>
                <w:sz w:val="20"/>
              </w:rPr>
              <w:t>2.08</w:t>
            </w:r>
          </w:p>
          <w:p w:rsidR="006A46D4" w:rsidRPr="00AA16B8" w:rsidRDefault="006A46D4" w:rsidP="006A46D4">
            <w:pPr>
              <w:pStyle w:val="Ingenafstand"/>
              <w:jc w:val="center"/>
              <w:rPr>
                <w:rFonts w:ascii="Calibri" w:hAnsi="Calibri"/>
                <w:sz w:val="20"/>
              </w:rPr>
            </w:pPr>
            <w:r w:rsidRPr="00AA16B8">
              <w:rPr>
                <w:rFonts w:ascii="Calibri" w:hAnsi="Calibri"/>
                <w:sz w:val="20"/>
              </w:rPr>
              <w:t>1.64</w:t>
            </w:r>
          </w:p>
          <w:p w:rsidR="006A46D4" w:rsidRPr="00AA16B8" w:rsidRDefault="006A46D4" w:rsidP="006A46D4">
            <w:pPr>
              <w:pStyle w:val="Ingenafstand"/>
              <w:jc w:val="center"/>
              <w:rPr>
                <w:rFonts w:ascii="Calibri" w:hAnsi="Calibri"/>
                <w:sz w:val="20"/>
              </w:rPr>
            </w:pPr>
            <w:r w:rsidRPr="00AA16B8">
              <w:rPr>
                <w:rFonts w:ascii="Calibri" w:hAnsi="Calibri"/>
                <w:sz w:val="20"/>
              </w:rPr>
              <w:t>1.60</w:t>
            </w:r>
          </w:p>
          <w:p w:rsidR="006A46D4" w:rsidRPr="00AA16B8" w:rsidRDefault="006A46D4" w:rsidP="006A46D4">
            <w:pPr>
              <w:pStyle w:val="Ingenafstand"/>
              <w:jc w:val="center"/>
              <w:rPr>
                <w:rFonts w:ascii="Calibri" w:hAnsi="Calibri"/>
                <w:sz w:val="20"/>
              </w:rPr>
            </w:pPr>
            <w:r w:rsidRPr="00AA16B8">
              <w:rPr>
                <w:rFonts w:ascii="Calibri" w:hAnsi="Calibri"/>
                <w:sz w:val="20"/>
              </w:rPr>
              <w:t>1.40</w:t>
            </w:r>
          </w:p>
          <w:p w:rsidR="006A46D4" w:rsidRPr="00AA16B8" w:rsidRDefault="006A46D4" w:rsidP="006A46D4">
            <w:pPr>
              <w:pStyle w:val="Ingenafstand"/>
              <w:jc w:val="center"/>
              <w:rPr>
                <w:rFonts w:ascii="Calibri" w:hAnsi="Calibri"/>
                <w:sz w:val="20"/>
              </w:rPr>
            </w:pPr>
            <w:r w:rsidRPr="00AA16B8">
              <w:rPr>
                <w:rFonts w:ascii="Calibri" w:hAnsi="Calibri"/>
                <w:sz w:val="20"/>
              </w:rPr>
              <w:t>1.40</w:t>
            </w:r>
          </w:p>
          <w:p w:rsidR="006A46D4" w:rsidRPr="00AA16B8" w:rsidRDefault="006A46D4" w:rsidP="006A46D4">
            <w:pPr>
              <w:pStyle w:val="Ingenafstand"/>
              <w:jc w:val="center"/>
              <w:rPr>
                <w:rFonts w:ascii="Calibri" w:hAnsi="Calibri"/>
                <w:sz w:val="20"/>
              </w:rPr>
            </w:pPr>
            <w:r w:rsidRPr="00AA16B8">
              <w:rPr>
                <w:rFonts w:ascii="Calibri" w:hAnsi="Calibri"/>
                <w:sz w:val="20"/>
              </w:rPr>
              <w:t>1.20</w:t>
            </w:r>
          </w:p>
          <w:p w:rsidR="006A46D4" w:rsidRPr="00AA16B8" w:rsidRDefault="006A46D4" w:rsidP="006A46D4">
            <w:pPr>
              <w:pStyle w:val="Ingenafstand"/>
              <w:jc w:val="center"/>
              <w:rPr>
                <w:rFonts w:ascii="Calibri" w:hAnsi="Calibri"/>
                <w:sz w:val="20"/>
              </w:rPr>
            </w:pPr>
            <w:r w:rsidRPr="00AA16B8">
              <w:rPr>
                <w:rFonts w:ascii="Calibri" w:hAnsi="Calibri"/>
                <w:sz w:val="20"/>
              </w:rPr>
              <w:t>1.16</w:t>
            </w:r>
          </w:p>
          <w:p w:rsidR="006A46D4" w:rsidRPr="00AA16B8" w:rsidRDefault="006A46D4" w:rsidP="006A46D4">
            <w:pPr>
              <w:pStyle w:val="Ingenafstand"/>
              <w:jc w:val="center"/>
              <w:rPr>
                <w:rFonts w:ascii="Calibri" w:hAnsi="Calibri"/>
                <w:sz w:val="20"/>
              </w:rPr>
            </w:pPr>
            <w:r w:rsidRPr="00AA16B8">
              <w:rPr>
                <w:rFonts w:ascii="Calibri" w:hAnsi="Calibri"/>
                <w:sz w:val="20"/>
              </w:rPr>
              <w:t>1.08</w:t>
            </w:r>
          </w:p>
          <w:p w:rsidR="006A46D4" w:rsidRPr="00AA16B8" w:rsidRDefault="006A46D4" w:rsidP="006A46D4">
            <w:pPr>
              <w:pStyle w:val="Ingenafstand"/>
              <w:jc w:val="center"/>
              <w:rPr>
                <w:rFonts w:ascii="Calibri" w:hAnsi="Calibri"/>
                <w:sz w:val="20"/>
              </w:rPr>
            </w:pPr>
            <w:r w:rsidRPr="00AA16B8">
              <w:rPr>
                <w:rFonts w:ascii="Calibri" w:hAnsi="Calibri"/>
                <w:sz w:val="20"/>
              </w:rPr>
              <w:t>1.00</w:t>
            </w:r>
          </w:p>
          <w:p w:rsidR="006A46D4" w:rsidRPr="00AA16B8" w:rsidRDefault="006A46D4" w:rsidP="006A46D4">
            <w:pPr>
              <w:pStyle w:val="Ingenafstand"/>
              <w:jc w:val="center"/>
              <w:rPr>
                <w:rFonts w:ascii="Calibri" w:hAnsi="Calibri"/>
                <w:sz w:val="20"/>
              </w:rPr>
            </w:pPr>
            <w:r w:rsidRPr="00AA16B8">
              <w:rPr>
                <w:rFonts w:ascii="Calibri" w:hAnsi="Calibri"/>
                <w:sz w:val="20"/>
              </w:rPr>
              <w:t>0.84</w:t>
            </w:r>
          </w:p>
        </w:tc>
        <w:tc>
          <w:tcPr>
            <w:tcW w:w="1470" w:type="dxa"/>
            <w:tcBorders>
              <w:top w:val="single" w:sz="8" w:space="0" w:color="4BACC6"/>
              <w:bottom w:val="single" w:sz="8" w:space="0" w:color="4BACC6"/>
              <w:right w:val="nil"/>
            </w:tcBorders>
          </w:tcPr>
          <w:p w:rsidR="006A46D4" w:rsidRPr="00AA16B8" w:rsidRDefault="006A46D4" w:rsidP="006A46D4">
            <w:pPr>
              <w:pStyle w:val="Ingenafstand"/>
              <w:jc w:val="center"/>
              <w:rPr>
                <w:rFonts w:ascii="Calibri" w:hAnsi="Calibri"/>
                <w:sz w:val="20"/>
              </w:rPr>
            </w:pPr>
            <w:r w:rsidRPr="00AA16B8">
              <w:rPr>
                <w:rFonts w:ascii="Calibri" w:hAnsi="Calibri"/>
                <w:sz w:val="20"/>
              </w:rPr>
              <w:t>29.89</w:t>
            </w:r>
          </w:p>
          <w:p w:rsidR="006A46D4" w:rsidRPr="00AA16B8" w:rsidRDefault="006A46D4" w:rsidP="006A46D4">
            <w:pPr>
              <w:pStyle w:val="Ingenafstand"/>
              <w:jc w:val="center"/>
              <w:rPr>
                <w:rFonts w:ascii="Calibri" w:hAnsi="Calibri"/>
                <w:sz w:val="20"/>
              </w:rPr>
            </w:pPr>
            <w:r w:rsidRPr="00AA16B8">
              <w:rPr>
                <w:rFonts w:ascii="Calibri" w:hAnsi="Calibri"/>
                <w:sz w:val="20"/>
              </w:rPr>
              <w:t>36.99</w:t>
            </w:r>
          </w:p>
          <w:p w:rsidR="006A46D4" w:rsidRPr="00AA16B8" w:rsidRDefault="006A46D4" w:rsidP="006A46D4">
            <w:pPr>
              <w:pStyle w:val="Ingenafstand"/>
              <w:jc w:val="center"/>
              <w:rPr>
                <w:rFonts w:ascii="Calibri" w:hAnsi="Calibri"/>
                <w:sz w:val="20"/>
              </w:rPr>
            </w:pPr>
            <w:r w:rsidRPr="00AA16B8">
              <w:rPr>
                <w:rFonts w:ascii="Calibri" w:hAnsi="Calibri"/>
                <w:sz w:val="20"/>
              </w:rPr>
              <w:t>40.14</w:t>
            </w:r>
          </w:p>
          <w:p w:rsidR="006A46D4" w:rsidRPr="00AA16B8" w:rsidRDefault="006A46D4" w:rsidP="006A46D4">
            <w:pPr>
              <w:pStyle w:val="Ingenafstand"/>
              <w:jc w:val="center"/>
              <w:rPr>
                <w:rFonts w:ascii="Calibri" w:hAnsi="Calibri"/>
                <w:sz w:val="20"/>
              </w:rPr>
            </w:pPr>
            <w:r w:rsidRPr="00AA16B8">
              <w:rPr>
                <w:rFonts w:ascii="Calibri" w:hAnsi="Calibri"/>
                <w:sz w:val="20"/>
              </w:rPr>
              <w:t>43.10</w:t>
            </w:r>
          </w:p>
          <w:p w:rsidR="006A46D4" w:rsidRPr="00AA16B8" w:rsidRDefault="006A46D4" w:rsidP="006A46D4">
            <w:pPr>
              <w:pStyle w:val="Ingenafstand"/>
              <w:jc w:val="center"/>
              <w:rPr>
                <w:rFonts w:ascii="Calibri" w:hAnsi="Calibri"/>
                <w:sz w:val="20"/>
              </w:rPr>
            </w:pPr>
            <w:r w:rsidRPr="00AA16B8">
              <w:rPr>
                <w:rFonts w:ascii="Calibri" w:hAnsi="Calibri"/>
                <w:sz w:val="20"/>
              </w:rPr>
              <w:t>46.05</w:t>
            </w:r>
          </w:p>
          <w:p w:rsidR="006A46D4" w:rsidRPr="00AA16B8" w:rsidRDefault="006A46D4" w:rsidP="006A46D4">
            <w:pPr>
              <w:pStyle w:val="Ingenafstand"/>
              <w:jc w:val="center"/>
              <w:rPr>
                <w:rFonts w:ascii="Calibri" w:hAnsi="Calibri"/>
                <w:sz w:val="20"/>
              </w:rPr>
            </w:pPr>
            <w:r w:rsidRPr="00AA16B8">
              <w:rPr>
                <w:rFonts w:ascii="Calibri" w:hAnsi="Calibri"/>
                <w:sz w:val="20"/>
              </w:rPr>
              <w:t>48.12</w:t>
            </w:r>
          </w:p>
          <w:p w:rsidR="006A46D4" w:rsidRPr="00AA16B8" w:rsidRDefault="006A46D4" w:rsidP="006A46D4">
            <w:pPr>
              <w:pStyle w:val="Ingenafstand"/>
              <w:jc w:val="center"/>
              <w:rPr>
                <w:rFonts w:ascii="Calibri" w:hAnsi="Calibri"/>
                <w:sz w:val="20"/>
              </w:rPr>
            </w:pPr>
            <w:r w:rsidRPr="00AA16B8">
              <w:rPr>
                <w:rFonts w:ascii="Calibri" w:hAnsi="Calibri"/>
                <w:sz w:val="20"/>
              </w:rPr>
              <w:t>49.76</w:t>
            </w:r>
          </w:p>
          <w:p w:rsidR="006A46D4" w:rsidRPr="00AA16B8" w:rsidRDefault="006A46D4" w:rsidP="006A46D4">
            <w:pPr>
              <w:pStyle w:val="Ingenafstand"/>
              <w:jc w:val="center"/>
              <w:rPr>
                <w:rFonts w:ascii="Calibri" w:hAnsi="Calibri"/>
                <w:sz w:val="20"/>
              </w:rPr>
            </w:pPr>
            <w:r w:rsidRPr="00AA16B8">
              <w:rPr>
                <w:rFonts w:ascii="Calibri" w:hAnsi="Calibri"/>
                <w:sz w:val="20"/>
              </w:rPr>
              <w:t>51.36</w:t>
            </w:r>
          </w:p>
          <w:p w:rsidR="006A46D4" w:rsidRPr="00AA16B8" w:rsidRDefault="006A46D4" w:rsidP="006A46D4">
            <w:pPr>
              <w:pStyle w:val="Ingenafstand"/>
              <w:jc w:val="center"/>
              <w:rPr>
                <w:rFonts w:ascii="Calibri" w:hAnsi="Calibri"/>
                <w:sz w:val="20"/>
              </w:rPr>
            </w:pPr>
            <w:r w:rsidRPr="00AA16B8">
              <w:rPr>
                <w:rFonts w:ascii="Calibri" w:hAnsi="Calibri"/>
                <w:sz w:val="20"/>
              </w:rPr>
              <w:t>52.75</w:t>
            </w:r>
          </w:p>
          <w:p w:rsidR="006A46D4" w:rsidRPr="00AA16B8" w:rsidRDefault="006A46D4" w:rsidP="006A46D4">
            <w:pPr>
              <w:pStyle w:val="Ingenafstand"/>
              <w:jc w:val="center"/>
              <w:rPr>
                <w:rFonts w:ascii="Calibri" w:hAnsi="Calibri"/>
                <w:sz w:val="20"/>
              </w:rPr>
            </w:pPr>
            <w:r w:rsidRPr="00AA16B8">
              <w:rPr>
                <w:rFonts w:ascii="Calibri" w:hAnsi="Calibri"/>
                <w:sz w:val="20"/>
              </w:rPr>
              <w:t>54.15</w:t>
            </w:r>
          </w:p>
          <w:p w:rsidR="006A46D4" w:rsidRPr="00AA16B8" w:rsidRDefault="006A46D4" w:rsidP="006A46D4">
            <w:pPr>
              <w:pStyle w:val="Ingenafstand"/>
              <w:jc w:val="center"/>
              <w:rPr>
                <w:rFonts w:ascii="Calibri" w:hAnsi="Calibri"/>
                <w:sz w:val="20"/>
              </w:rPr>
            </w:pPr>
            <w:r w:rsidRPr="00AA16B8">
              <w:rPr>
                <w:rFonts w:ascii="Calibri" w:hAnsi="Calibri"/>
                <w:sz w:val="20"/>
              </w:rPr>
              <w:t>55.35</w:t>
            </w:r>
          </w:p>
          <w:p w:rsidR="006A46D4" w:rsidRPr="00AA16B8" w:rsidRDefault="006A46D4" w:rsidP="006A46D4">
            <w:pPr>
              <w:pStyle w:val="Ingenafstand"/>
              <w:jc w:val="center"/>
              <w:rPr>
                <w:rFonts w:ascii="Calibri" w:hAnsi="Calibri"/>
                <w:sz w:val="20"/>
              </w:rPr>
            </w:pPr>
            <w:r w:rsidRPr="00AA16B8">
              <w:rPr>
                <w:rFonts w:ascii="Calibri" w:hAnsi="Calibri"/>
                <w:sz w:val="20"/>
              </w:rPr>
              <w:t>56.50</w:t>
            </w:r>
          </w:p>
          <w:p w:rsidR="006A46D4" w:rsidRPr="00AA16B8" w:rsidRDefault="006A46D4" w:rsidP="006A46D4">
            <w:pPr>
              <w:pStyle w:val="Ingenafstand"/>
              <w:jc w:val="center"/>
              <w:rPr>
                <w:rFonts w:ascii="Calibri" w:hAnsi="Calibri"/>
                <w:sz w:val="20"/>
              </w:rPr>
            </w:pPr>
            <w:r w:rsidRPr="00AA16B8">
              <w:rPr>
                <w:rFonts w:ascii="Calibri" w:hAnsi="Calibri"/>
                <w:sz w:val="20"/>
              </w:rPr>
              <w:t>57.58</w:t>
            </w:r>
          </w:p>
          <w:p w:rsidR="006A46D4" w:rsidRPr="00AA16B8" w:rsidRDefault="006A46D4" w:rsidP="006A46D4">
            <w:pPr>
              <w:pStyle w:val="Ingenafstand"/>
              <w:jc w:val="center"/>
              <w:rPr>
                <w:rFonts w:ascii="Calibri" w:hAnsi="Calibri"/>
                <w:sz w:val="20"/>
              </w:rPr>
            </w:pPr>
            <w:r w:rsidRPr="00AA16B8">
              <w:rPr>
                <w:rFonts w:ascii="Calibri" w:hAnsi="Calibri"/>
                <w:sz w:val="20"/>
              </w:rPr>
              <w:t>58.58</w:t>
            </w:r>
          </w:p>
          <w:p w:rsidR="006A46D4" w:rsidRPr="00AA16B8" w:rsidRDefault="006A46D4" w:rsidP="006A46D4">
            <w:pPr>
              <w:pStyle w:val="Ingenafstand"/>
              <w:jc w:val="center"/>
              <w:rPr>
                <w:rFonts w:ascii="Calibri" w:hAnsi="Calibri"/>
                <w:b/>
                <w:i/>
                <w:sz w:val="20"/>
              </w:rPr>
            </w:pPr>
            <w:r w:rsidRPr="00AA16B8">
              <w:rPr>
                <w:rFonts w:ascii="Calibri" w:hAnsi="Calibri"/>
                <w:b/>
                <w:i/>
                <w:sz w:val="20"/>
              </w:rPr>
              <w:t>59.42</w:t>
            </w:r>
          </w:p>
        </w:tc>
      </w:tr>
    </w:tbl>
    <w:p w:rsidR="006A46D4" w:rsidRDefault="006A46D4" w:rsidP="006A46D4">
      <w:pPr>
        <w:pStyle w:val="Ingenafstand"/>
        <w:jc w:val="center"/>
        <w:rPr>
          <w:lang w:val="da-DK"/>
        </w:rPr>
      </w:pPr>
    </w:p>
    <w:p w:rsidR="006A46D4" w:rsidRDefault="006A46D4" w:rsidP="006A46D4">
      <w:pPr>
        <w:pStyle w:val="Ingenafstand"/>
        <w:jc w:val="center"/>
        <w:rPr>
          <w:lang w:val="da-DK"/>
        </w:rPr>
      </w:pPr>
      <w:r>
        <w:rPr>
          <w:lang w:val="da-DK"/>
        </w:rPr>
        <w:t>Tabel 9.4: Frekvenser blandt AK2 af de 15 hyppigste sekvensrækkefølger</w:t>
      </w:r>
    </w:p>
    <w:p w:rsidR="006A46D4" w:rsidRPr="00F822BB" w:rsidRDefault="006A46D4" w:rsidP="006A46D4">
      <w:pPr>
        <w:pStyle w:val="Ingenafstand"/>
        <w:rPr>
          <w:lang w:val="da-DK"/>
        </w:rPr>
      </w:pPr>
    </w:p>
    <w:tbl>
      <w:tblPr>
        <w:tblW w:w="0" w:type="auto"/>
        <w:jc w:val="center"/>
        <w:tblBorders>
          <w:top w:val="single" w:sz="8" w:space="0" w:color="4BACC6"/>
          <w:left w:val="single" w:sz="8" w:space="0" w:color="4BACC6"/>
          <w:bottom w:val="single" w:sz="8" w:space="0" w:color="4BACC6"/>
          <w:right w:val="single" w:sz="8" w:space="0" w:color="4BACC6"/>
        </w:tblBorders>
        <w:tblLook w:val="04A0"/>
      </w:tblPr>
      <w:tblGrid>
        <w:gridCol w:w="851"/>
        <w:gridCol w:w="2551"/>
        <w:gridCol w:w="1134"/>
        <w:gridCol w:w="1082"/>
        <w:gridCol w:w="1470"/>
      </w:tblGrid>
      <w:tr w:rsidR="006A46D4" w:rsidRPr="00773F26" w:rsidTr="006A46D4">
        <w:trPr>
          <w:trHeight w:val="336"/>
          <w:jc w:val="center"/>
        </w:trPr>
        <w:tc>
          <w:tcPr>
            <w:tcW w:w="851" w:type="dxa"/>
            <w:shd w:val="clear" w:color="auto" w:fill="4BACC6"/>
          </w:tcPr>
          <w:p w:rsidR="006A46D4" w:rsidRPr="00AA16B8" w:rsidRDefault="006A46D4" w:rsidP="006A46D4">
            <w:pPr>
              <w:pStyle w:val="Ingenafstand"/>
              <w:rPr>
                <w:rFonts w:ascii="Calibri" w:hAnsi="Calibri"/>
                <w:b/>
                <w:bCs/>
                <w:color w:val="FFFFFF"/>
                <w:lang w:val="da-DK"/>
              </w:rPr>
            </w:pPr>
          </w:p>
        </w:tc>
        <w:tc>
          <w:tcPr>
            <w:tcW w:w="2551" w:type="dxa"/>
            <w:shd w:val="clear" w:color="auto" w:fill="4BACC6"/>
          </w:tcPr>
          <w:p w:rsidR="006A46D4" w:rsidRPr="00AA16B8" w:rsidRDefault="006A46D4" w:rsidP="006A46D4">
            <w:pPr>
              <w:pStyle w:val="Ingenafstand"/>
              <w:jc w:val="center"/>
              <w:rPr>
                <w:rFonts w:ascii="Calibri" w:hAnsi="Calibri"/>
                <w:b/>
                <w:bCs/>
                <w:color w:val="FFFFFF"/>
              </w:rPr>
            </w:pPr>
            <w:r w:rsidRPr="00AA16B8">
              <w:rPr>
                <w:rFonts w:ascii="Calibri" w:hAnsi="Calibri"/>
                <w:b/>
                <w:bCs/>
                <w:color w:val="FFFFFF"/>
              </w:rPr>
              <w:t>Rækkefølge</w:t>
            </w:r>
          </w:p>
        </w:tc>
        <w:tc>
          <w:tcPr>
            <w:tcW w:w="1134" w:type="dxa"/>
            <w:shd w:val="clear" w:color="auto" w:fill="4BACC6"/>
          </w:tcPr>
          <w:p w:rsidR="006A46D4" w:rsidRPr="00AA16B8" w:rsidRDefault="006A46D4" w:rsidP="006A46D4">
            <w:pPr>
              <w:pStyle w:val="Ingenafstand"/>
              <w:jc w:val="center"/>
              <w:rPr>
                <w:rFonts w:ascii="Calibri" w:hAnsi="Calibri"/>
                <w:b/>
                <w:bCs/>
                <w:color w:val="FFFFFF"/>
              </w:rPr>
            </w:pPr>
            <w:r w:rsidRPr="00AA16B8">
              <w:rPr>
                <w:rFonts w:ascii="Calibri" w:hAnsi="Calibri"/>
                <w:b/>
                <w:bCs/>
                <w:color w:val="FFFFFF"/>
              </w:rPr>
              <w:t>Frekvens</w:t>
            </w:r>
          </w:p>
        </w:tc>
        <w:tc>
          <w:tcPr>
            <w:tcW w:w="1082" w:type="dxa"/>
            <w:shd w:val="clear" w:color="auto" w:fill="4BACC6"/>
          </w:tcPr>
          <w:p w:rsidR="006A46D4" w:rsidRPr="00AA16B8" w:rsidRDefault="006A46D4" w:rsidP="006A46D4">
            <w:pPr>
              <w:pStyle w:val="Ingenafstand"/>
              <w:jc w:val="center"/>
              <w:rPr>
                <w:rFonts w:ascii="Calibri" w:hAnsi="Calibri"/>
                <w:b/>
                <w:bCs/>
                <w:color w:val="FFFFFF"/>
              </w:rPr>
            </w:pPr>
            <w:r w:rsidRPr="00AA16B8">
              <w:rPr>
                <w:rFonts w:ascii="Calibri" w:hAnsi="Calibri"/>
                <w:b/>
                <w:bCs/>
                <w:color w:val="FFFFFF"/>
              </w:rPr>
              <w:t>Procent</w:t>
            </w:r>
          </w:p>
        </w:tc>
        <w:tc>
          <w:tcPr>
            <w:tcW w:w="1470" w:type="dxa"/>
            <w:shd w:val="clear" w:color="auto" w:fill="4BACC6"/>
          </w:tcPr>
          <w:p w:rsidR="006A46D4" w:rsidRPr="00AA16B8" w:rsidRDefault="006A46D4" w:rsidP="006A46D4">
            <w:pPr>
              <w:pStyle w:val="Ingenafstand"/>
              <w:jc w:val="center"/>
              <w:rPr>
                <w:rFonts w:ascii="Calibri" w:hAnsi="Calibri"/>
                <w:b/>
                <w:bCs/>
                <w:color w:val="FFFFFF"/>
              </w:rPr>
            </w:pPr>
            <w:r w:rsidRPr="00AA16B8">
              <w:rPr>
                <w:rFonts w:ascii="Calibri" w:hAnsi="Calibri"/>
                <w:b/>
                <w:bCs/>
                <w:color w:val="FFFFFF"/>
              </w:rPr>
              <w:t>Cum. Procent</w:t>
            </w:r>
          </w:p>
        </w:tc>
      </w:tr>
      <w:tr w:rsidR="006A46D4" w:rsidRPr="00773F26" w:rsidTr="006A46D4">
        <w:trPr>
          <w:trHeight w:val="55"/>
          <w:jc w:val="center"/>
        </w:trPr>
        <w:tc>
          <w:tcPr>
            <w:tcW w:w="851" w:type="dxa"/>
            <w:tcBorders>
              <w:top w:val="single" w:sz="8" w:space="0" w:color="4BACC6"/>
              <w:left w:val="nil"/>
              <w:bottom w:val="single" w:sz="8" w:space="0" w:color="4BACC6"/>
            </w:tcBorders>
          </w:tcPr>
          <w:p w:rsidR="006A46D4" w:rsidRPr="00AA16B8" w:rsidRDefault="006A46D4" w:rsidP="006A46D4">
            <w:pPr>
              <w:pStyle w:val="Ingenafstand"/>
              <w:jc w:val="center"/>
              <w:rPr>
                <w:rFonts w:ascii="Calibri" w:hAnsi="Calibri"/>
                <w:b/>
                <w:bCs/>
                <w:sz w:val="20"/>
              </w:rPr>
            </w:pPr>
            <w:r w:rsidRPr="00AA16B8">
              <w:rPr>
                <w:rFonts w:ascii="Calibri" w:hAnsi="Calibri"/>
                <w:b/>
                <w:bCs/>
                <w:sz w:val="20"/>
              </w:rPr>
              <w:t>1.</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2.</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3.</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4.</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5.</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6.</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7.</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8.</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9.</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10.</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11.</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12.</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13.</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14.</w:t>
            </w:r>
          </w:p>
          <w:p w:rsidR="006A46D4" w:rsidRPr="00AA16B8" w:rsidRDefault="006A46D4" w:rsidP="006A46D4">
            <w:pPr>
              <w:pStyle w:val="Ingenafstand"/>
              <w:jc w:val="center"/>
              <w:rPr>
                <w:rFonts w:ascii="Calibri" w:hAnsi="Calibri"/>
                <w:b/>
                <w:bCs/>
                <w:sz w:val="20"/>
              </w:rPr>
            </w:pPr>
            <w:r w:rsidRPr="00AA16B8">
              <w:rPr>
                <w:rFonts w:ascii="Calibri" w:hAnsi="Calibri"/>
                <w:b/>
                <w:bCs/>
                <w:sz w:val="20"/>
              </w:rPr>
              <w:t>15.</w:t>
            </w:r>
          </w:p>
        </w:tc>
        <w:tc>
          <w:tcPr>
            <w:tcW w:w="2551" w:type="dxa"/>
            <w:tcBorders>
              <w:top w:val="single" w:sz="8" w:space="0" w:color="4BACC6"/>
              <w:bottom w:val="single" w:sz="8" w:space="0" w:color="4BACC6"/>
            </w:tcBorders>
          </w:tcPr>
          <w:p w:rsidR="006A46D4" w:rsidRPr="00AA16B8" w:rsidRDefault="006A46D4" w:rsidP="006A46D4">
            <w:pPr>
              <w:pStyle w:val="Ingenafstand"/>
              <w:jc w:val="center"/>
              <w:rPr>
                <w:rFonts w:ascii="Calibri" w:hAnsi="Calibri"/>
                <w:sz w:val="20"/>
              </w:rPr>
            </w:pPr>
            <w:r w:rsidRPr="00AA16B8">
              <w:rPr>
                <w:rFonts w:ascii="Calibri" w:hAnsi="Calibri"/>
                <w:sz w:val="20"/>
              </w:rPr>
              <w:t>UA</w:t>
            </w:r>
          </w:p>
          <w:p w:rsidR="006A46D4" w:rsidRPr="00AA16B8" w:rsidRDefault="006A46D4" w:rsidP="006A46D4">
            <w:pPr>
              <w:pStyle w:val="Ingenafstand"/>
              <w:jc w:val="center"/>
              <w:rPr>
                <w:rFonts w:ascii="Calibri" w:hAnsi="Calibri" w:cs="Cambria"/>
                <w:sz w:val="20"/>
              </w:rPr>
            </w:pPr>
            <w:r w:rsidRPr="00AA16B8">
              <w:rPr>
                <w:rFonts w:ascii="Calibri" w:hAnsi="Calibri"/>
                <w:sz w:val="20"/>
              </w:rPr>
              <w:t xml:space="preserve">UA </w:t>
            </w:r>
            <w:r w:rsidRPr="00AA16B8">
              <w:rPr>
                <w:rFonts w:ascii="Times New Roman" w:hAnsi="Times New Roman"/>
                <w:sz w:val="20"/>
              </w:rPr>
              <w:t>→</w:t>
            </w:r>
            <w:r w:rsidRPr="00AA16B8">
              <w:rPr>
                <w:rFonts w:ascii="Calibri" w:hAnsi="Calibri" w:cs="Cambria"/>
                <w:sz w:val="20"/>
              </w:rPr>
              <w:t xml:space="preserve"> LN</w:t>
            </w:r>
          </w:p>
          <w:p w:rsidR="006A46D4" w:rsidRPr="00AA16B8" w:rsidRDefault="006A46D4" w:rsidP="006A46D4">
            <w:pPr>
              <w:pStyle w:val="Ingenafstand"/>
              <w:jc w:val="center"/>
              <w:rPr>
                <w:rFonts w:ascii="Calibri" w:hAnsi="Calibri" w:cs="Cambria"/>
                <w:sz w:val="20"/>
              </w:rPr>
            </w:pPr>
            <w:r w:rsidRPr="00AA16B8">
              <w:rPr>
                <w:rFonts w:ascii="Calibri" w:hAnsi="Calibri"/>
                <w:sz w:val="20"/>
              </w:rPr>
              <w:t>UA</w:t>
            </w:r>
            <w:r w:rsidRPr="00AA16B8">
              <w:rPr>
                <w:rFonts w:ascii="Times New Roman" w:hAnsi="Times New Roman"/>
                <w:sz w:val="20"/>
              </w:rPr>
              <w:t>→</w:t>
            </w:r>
            <w:r w:rsidRPr="00AA16B8">
              <w:rPr>
                <w:rFonts w:ascii="Calibri" w:hAnsi="Calibri" w:cs="Cambria"/>
                <w:sz w:val="20"/>
              </w:rPr>
              <w:t>MN</w:t>
            </w:r>
          </w:p>
          <w:p w:rsidR="006A46D4" w:rsidRPr="00AA16B8" w:rsidRDefault="006A46D4" w:rsidP="006A46D4">
            <w:pPr>
              <w:pStyle w:val="Ingenafstand"/>
              <w:jc w:val="center"/>
              <w:rPr>
                <w:rFonts w:ascii="Calibri" w:hAnsi="Calibri" w:cs="Cambria"/>
                <w:sz w:val="20"/>
              </w:rPr>
            </w:pPr>
            <w:r w:rsidRPr="00AA16B8">
              <w:rPr>
                <w:rFonts w:ascii="Calibri" w:hAnsi="Calibri"/>
                <w:sz w:val="20"/>
              </w:rPr>
              <w:t>UA</w:t>
            </w:r>
            <w:r w:rsidRPr="00AA16B8">
              <w:rPr>
                <w:rFonts w:ascii="Times New Roman" w:hAnsi="Times New Roman"/>
                <w:sz w:val="20"/>
              </w:rPr>
              <w:t>→</w:t>
            </w:r>
            <w:r w:rsidRPr="00AA16B8">
              <w:rPr>
                <w:rFonts w:ascii="Calibri" w:hAnsi="Calibri" w:cs="Cambria"/>
                <w:sz w:val="20"/>
              </w:rPr>
              <w:t>HN</w:t>
            </w:r>
          </w:p>
          <w:p w:rsidR="006A46D4" w:rsidRPr="00AA16B8" w:rsidRDefault="006A46D4" w:rsidP="006A46D4">
            <w:pPr>
              <w:pStyle w:val="Ingenafstand"/>
              <w:jc w:val="center"/>
              <w:rPr>
                <w:rFonts w:ascii="Calibri" w:hAnsi="Calibri" w:cs="Cambria"/>
                <w:sz w:val="20"/>
              </w:rPr>
            </w:pPr>
            <w:r w:rsidRPr="00AA16B8">
              <w:rPr>
                <w:rFonts w:ascii="Calibri" w:hAnsi="Calibri"/>
                <w:sz w:val="20"/>
              </w:rPr>
              <w:t>UA</w:t>
            </w:r>
            <w:r w:rsidRPr="00AA16B8">
              <w:rPr>
                <w:rFonts w:ascii="Times New Roman" w:hAnsi="Times New Roman"/>
                <w:sz w:val="20"/>
              </w:rPr>
              <w:t>→</w:t>
            </w:r>
            <w:r w:rsidRPr="00AA16B8">
              <w:rPr>
                <w:rFonts w:ascii="Calibri" w:hAnsi="Calibri" w:cs="Cambria"/>
                <w:sz w:val="20"/>
              </w:rPr>
              <w:t>LN</w:t>
            </w:r>
            <w:r w:rsidRPr="00AA16B8">
              <w:rPr>
                <w:rFonts w:ascii="Times New Roman" w:hAnsi="Times New Roman"/>
                <w:sz w:val="20"/>
              </w:rPr>
              <w:t>→</w:t>
            </w:r>
            <w:r w:rsidRPr="00AA16B8">
              <w:rPr>
                <w:rFonts w:ascii="Calibri" w:hAnsi="Calibri" w:cs="Cambria"/>
                <w:sz w:val="20"/>
              </w:rPr>
              <w:t>UA</w:t>
            </w:r>
          </w:p>
          <w:p w:rsidR="006A46D4" w:rsidRPr="00AA16B8" w:rsidRDefault="006A46D4" w:rsidP="006A46D4">
            <w:pPr>
              <w:pStyle w:val="Ingenafstand"/>
              <w:jc w:val="center"/>
              <w:rPr>
                <w:rFonts w:ascii="Calibri" w:hAnsi="Calibri"/>
                <w:sz w:val="20"/>
              </w:rPr>
            </w:pPr>
            <w:r w:rsidRPr="00AA16B8">
              <w:rPr>
                <w:rFonts w:ascii="Calibri" w:hAnsi="Calibri"/>
                <w:sz w:val="20"/>
              </w:rPr>
              <w:t>HN</w:t>
            </w:r>
          </w:p>
          <w:p w:rsidR="006A46D4" w:rsidRPr="00AA16B8" w:rsidRDefault="006A46D4" w:rsidP="006A46D4">
            <w:pPr>
              <w:pStyle w:val="Ingenafstand"/>
              <w:jc w:val="center"/>
              <w:rPr>
                <w:rFonts w:ascii="Calibri" w:hAnsi="Calibri" w:cs="Cambria"/>
                <w:sz w:val="20"/>
              </w:rPr>
            </w:pPr>
            <w:r w:rsidRPr="00AA16B8">
              <w:rPr>
                <w:rFonts w:ascii="Calibri" w:hAnsi="Calibri"/>
                <w:sz w:val="20"/>
              </w:rPr>
              <w:t>UA</w:t>
            </w:r>
            <w:r w:rsidRPr="00AA16B8">
              <w:rPr>
                <w:rFonts w:ascii="Times New Roman" w:hAnsi="Times New Roman"/>
                <w:sz w:val="20"/>
              </w:rPr>
              <w:t>→</w:t>
            </w:r>
            <w:r w:rsidRPr="00AA16B8">
              <w:rPr>
                <w:rFonts w:ascii="Calibri" w:hAnsi="Calibri" w:cs="Cambria"/>
                <w:sz w:val="20"/>
              </w:rPr>
              <w:t>LN</w:t>
            </w:r>
            <w:r w:rsidRPr="00AA16B8">
              <w:rPr>
                <w:rFonts w:ascii="Times New Roman" w:hAnsi="Times New Roman"/>
                <w:sz w:val="20"/>
              </w:rPr>
              <w:t>→</w:t>
            </w:r>
            <w:r w:rsidRPr="00AA16B8">
              <w:rPr>
                <w:rFonts w:ascii="Calibri" w:hAnsi="Calibri" w:cs="Cambria"/>
                <w:sz w:val="20"/>
              </w:rPr>
              <w:t>MN</w:t>
            </w:r>
          </w:p>
          <w:p w:rsidR="006A46D4" w:rsidRPr="00AA16B8" w:rsidRDefault="006A46D4" w:rsidP="006A46D4">
            <w:pPr>
              <w:pStyle w:val="Ingenafstand"/>
              <w:jc w:val="center"/>
              <w:rPr>
                <w:rFonts w:ascii="Calibri" w:hAnsi="Calibri" w:cs="Cambria"/>
                <w:sz w:val="20"/>
              </w:rPr>
            </w:pPr>
            <w:r w:rsidRPr="00AA16B8">
              <w:rPr>
                <w:rFonts w:ascii="Calibri" w:hAnsi="Calibri"/>
                <w:sz w:val="20"/>
              </w:rPr>
              <w:t>UA</w:t>
            </w:r>
            <w:r w:rsidRPr="00AA16B8">
              <w:rPr>
                <w:rFonts w:ascii="Times New Roman" w:hAnsi="Times New Roman"/>
                <w:sz w:val="20"/>
              </w:rPr>
              <w:t>→</w:t>
            </w:r>
            <w:r w:rsidRPr="00AA16B8">
              <w:rPr>
                <w:rFonts w:ascii="Calibri" w:hAnsi="Calibri" w:cs="Cambria"/>
                <w:sz w:val="20"/>
              </w:rPr>
              <w:t>UU</w:t>
            </w:r>
          </w:p>
          <w:p w:rsidR="006A46D4" w:rsidRPr="00AA16B8" w:rsidRDefault="006A46D4" w:rsidP="006A46D4">
            <w:pPr>
              <w:pStyle w:val="Ingenafstand"/>
              <w:jc w:val="center"/>
              <w:rPr>
                <w:rFonts w:ascii="Calibri" w:hAnsi="Calibri" w:cs="Cambria"/>
                <w:sz w:val="20"/>
              </w:rPr>
            </w:pPr>
            <w:r w:rsidRPr="00AA16B8">
              <w:rPr>
                <w:rFonts w:ascii="Calibri" w:hAnsi="Calibri"/>
                <w:sz w:val="20"/>
              </w:rPr>
              <w:t>UA</w:t>
            </w:r>
            <w:r w:rsidRPr="00AA16B8">
              <w:rPr>
                <w:rFonts w:ascii="Times New Roman" w:hAnsi="Times New Roman"/>
                <w:sz w:val="20"/>
              </w:rPr>
              <w:t>→</w:t>
            </w:r>
            <w:r w:rsidRPr="00AA16B8">
              <w:rPr>
                <w:rFonts w:ascii="Calibri" w:hAnsi="Calibri" w:cs="Cambria"/>
                <w:sz w:val="20"/>
              </w:rPr>
              <w:t>ALOS</w:t>
            </w:r>
          </w:p>
          <w:p w:rsidR="006A46D4" w:rsidRPr="00AA16B8" w:rsidRDefault="006A46D4" w:rsidP="006A46D4">
            <w:pPr>
              <w:pStyle w:val="Ingenafstand"/>
              <w:jc w:val="center"/>
              <w:rPr>
                <w:rFonts w:ascii="Calibri" w:hAnsi="Calibri"/>
                <w:sz w:val="20"/>
              </w:rPr>
            </w:pPr>
            <w:r w:rsidRPr="00AA16B8">
              <w:rPr>
                <w:rFonts w:ascii="Calibri" w:hAnsi="Calibri"/>
                <w:sz w:val="20"/>
              </w:rPr>
              <w:t>LN</w:t>
            </w:r>
          </w:p>
          <w:p w:rsidR="006A46D4" w:rsidRPr="00AA16B8" w:rsidRDefault="006A46D4" w:rsidP="006A46D4">
            <w:pPr>
              <w:pStyle w:val="Ingenafstand"/>
              <w:jc w:val="center"/>
              <w:rPr>
                <w:rFonts w:ascii="Calibri" w:hAnsi="Calibri" w:cs="Cambria"/>
                <w:sz w:val="20"/>
              </w:rPr>
            </w:pPr>
            <w:r w:rsidRPr="00AA16B8">
              <w:rPr>
                <w:rFonts w:ascii="Calibri" w:hAnsi="Calibri"/>
                <w:sz w:val="20"/>
              </w:rPr>
              <w:t>UA</w:t>
            </w:r>
            <w:r w:rsidRPr="00AA16B8">
              <w:rPr>
                <w:rFonts w:ascii="Times New Roman" w:hAnsi="Times New Roman"/>
                <w:sz w:val="20"/>
              </w:rPr>
              <w:t>→</w:t>
            </w:r>
            <w:r w:rsidRPr="00AA16B8">
              <w:rPr>
                <w:rFonts w:ascii="Calibri" w:hAnsi="Calibri" w:cs="Cambria"/>
                <w:sz w:val="20"/>
              </w:rPr>
              <w:t xml:space="preserve"> ALOS</w:t>
            </w:r>
            <w:r w:rsidRPr="00AA16B8">
              <w:rPr>
                <w:rFonts w:ascii="Times New Roman" w:hAnsi="Times New Roman"/>
                <w:sz w:val="20"/>
              </w:rPr>
              <w:t>→</w:t>
            </w:r>
            <w:r w:rsidRPr="00AA16B8">
              <w:rPr>
                <w:rFonts w:ascii="Calibri" w:hAnsi="Calibri" w:cs="Cambria"/>
                <w:sz w:val="20"/>
              </w:rPr>
              <w:t xml:space="preserve"> UA</w:t>
            </w:r>
          </w:p>
          <w:p w:rsidR="006A46D4" w:rsidRPr="00AA16B8" w:rsidRDefault="006A46D4" w:rsidP="006A46D4">
            <w:pPr>
              <w:pStyle w:val="Ingenafstand"/>
              <w:jc w:val="center"/>
              <w:rPr>
                <w:rFonts w:ascii="Calibri" w:hAnsi="Calibri" w:cs="Cambria"/>
                <w:sz w:val="20"/>
              </w:rPr>
            </w:pPr>
            <w:r w:rsidRPr="00AA16B8">
              <w:rPr>
                <w:rFonts w:ascii="Calibri" w:hAnsi="Calibri"/>
                <w:sz w:val="20"/>
              </w:rPr>
              <w:t>LN</w:t>
            </w:r>
            <w:r w:rsidRPr="00AA16B8">
              <w:rPr>
                <w:rFonts w:ascii="Times New Roman" w:hAnsi="Times New Roman"/>
                <w:sz w:val="20"/>
              </w:rPr>
              <w:t>→</w:t>
            </w:r>
            <w:r w:rsidRPr="00AA16B8">
              <w:rPr>
                <w:rFonts w:ascii="Calibri" w:hAnsi="Calibri" w:cs="Cambria"/>
                <w:sz w:val="20"/>
              </w:rPr>
              <w:t>MN</w:t>
            </w:r>
          </w:p>
          <w:p w:rsidR="006A46D4" w:rsidRPr="00AA16B8" w:rsidRDefault="006A46D4" w:rsidP="006A46D4">
            <w:pPr>
              <w:pStyle w:val="Ingenafstand"/>
              <w:jc w:val="center"/>
              <w:rPr>
                <w:rFonts w:ascii="Calibri" w:hAnsi="Calibri"/>
                <w:sz w:val="20"/>
              </w:rPr>
            </w:pPr>
            <w:r w:rsidRPr="00AA16B8">
              <w:rPr>
                <w:rFonts w:ascii="Calibri" w:hAnsi="Calibri"/>
                <w:sz w:val="20"/>
              </w:rPr>
              <w:t>MN</w:t>
            </w:r>
          </w:p>
          <w:p w:rsidR="006A46D4" w:rsidRPr="00AA16B8" w:rsidRDefault="006A46D4" w:rsidP="006A46D4">
            <w:pPr>
              <w:pStyle w:val="Ingenafstand"/>
              <w:jc w:val="center"/>
              <w:rPr>
                <w:rFonts w:ascii="Calibri" w:hAnsi="Calibri" w:cs="Cambria"/>
                <w:sz w:val="20"/>
              </w:rPr>
            </w:pPr>
            <w:r w:rsidRPr="00AA16B8">
              <w:rPr>
                <w:rFonts w:ascii="Calibri" w:hAnsi="Calibri"/>
                <w:sz w:val="20"/>
              </w:rPr>
              <w:t>UA</w:t>
            </w:r>
            <w:r w:rsidRPr="00AA16B8">
              <w:rPr>
                <w:rFonts w:ascii="Times New Roman" w:hAnsi="Times New Roman"/>
                <w:sz w:val="20"/>
              </w:rPr>
              <w:t>→</w:t>
            </w:r>
            <w:r w:rsidRPr="00AA16B8">
              <w:rPr>
                <w:rFonts w:ascii="Calibri" w:hAnsi="Calibri" w:cs="Cambria"/>
                <w:sz w:val="20"/>
              </w:rPr>
              <w:t>SLST</w:t>
            </w:r>
          </w:p>
          <w:p w:rsidR="006A46D4" w:rsidRPr="00AA16B8" w:rsidRDefault="006A46D4" w:rsidP="006A46D4">
            <w:pPr>
              <w:pStyle w:val="Ingenafstand"/>
              <w:jc w:val="center"/>
              <w:rPr>
                <w:rFonts w:ascii="Calibri" w:hAnsi="Calibri" w:cs="Cambria"/>
                <w:sz w:val="20"/>
              </w:rPr>
            </w:pPr>
            <w:r w:rsidRPr="00AA16B8">
              <w:rPr>
                <w:rFonts w:ascii="Calibri" w:hAnsi="Calibri"/>
                <w:sz w:val="20"/>
              </w:rPr>
              <w:t>UA</w:t>
            </w:r>
            <w:r w:rsidRPr="00AA16B8">
              <w:rPr>
                <w:rFonts w:ascii="Times New Roman" w:hAnsi="Times New Roman"/>
                <w:sz w:val="20"/>
              </w:rPr>
              <w:t>→</w:t>
            </w:r>
            <w:r w:rsidRPr="00AA16B8">
              <w:rPr>
                <w:rFonts w:ascii="Calibri" w:hAnsi="Calibri" w:cs="Cambria"/>
                <w:sz w:val="20"/>
              </w:rPr>
              <w:t>LN</w:t>
            </w:r>
            <w:r w:rsidRPr="00AA16B8">
              <w:rPr>
                <w:rFonts w:ascii="Times New Roman" w:hAnsi="Times New Roman"/>
                <w:sz w:val="20"/>
              </w:rPr>
              <w:t>→</w:t>
            </w:r>
            <w:r w:rsidRPr="00AA16B8">
              <w:rPr>
                <w:rFonts w:ascii="Calibri" w:hAnsi="Calibri" w:cs="Cambria"/>
                <w:sz w:val="20"/>
              </w:rPr>
              <w:t>HN</w:t>
            </w:r>
          </w:p>
        </w:tc>
        <w:tc>
          <w:tcPr>
            <w:tcW w:w="1134" w:type="dxa"/>
            <w:tcBorders>
              <w:top w:val="single" w:sz="8" w:space="0" w:color="4BACC6"/>
              <w:bottom w:val="single" w:sz="8" w:space="0" w:color="4BACC6"/>
            </w:tcBorders>
          </w:tcPr>
          <w:p w:rsidR="006A46D4" w:rsidRPr="00AA16B8" w:rsidRDefault="006A46D4" w:rsidP="006A46D4">
            <w:pPr>
              <w:pStyle w:val="Ingenafstand"/>
              <w:jc w:val="center"/>
              <w:rPr>
                <w:rFonts w:ascii="Calibri" w:hAnsi="Calibri"/>
                <w:sz w:val="20"/>
              </w:rPr>
            </w:pPr>
            <w:r w:rsidRPr="00AA16B8">
              <w:rPr>
                <w:rFonts w:ascii="Calibri" w:hAnsi="Calibri"/>
                <w:sz w:val="20"/>
              </w:rPr>
              <w:t>530</w:t>
            </w:r>
          </w:p>
          <w:p w:rsidR="006A46D4" w:rsidRPr="00AA16B8" w:rsidRDefault="006A46D4" w:rsidP="006A46D4">
            <w:pPr>
              <w:pStyle w:val="Ingenafstand"/>
              <w:jc w:val="center"/>
              <w:rPr>
                <w:rFonts w:ascii="Calibri" w:hAnsi="Calibri"/>
                <w:sz w:val="20"/>
              </w:rPr>
            </w:pPr>
            <w:r w:rsidRPr="00AA16B8">
              <w:rPr>
                <w:rFonts w:ascii="Calibri" w:hAnsi="Calibri"/>
                <w:sz w:val="20"/>
              </w:rPr>
              <w:t>164</w:t>
            </w:r>
          </w:p>
          <w:p w:rsidR="006A46D4" w:rsidRPr="00AA16B8" w:rsidRDefault="006A46D4" w:rsidP="006A46D4">
            <w:pPr>
              <w:pStyle w:val="Ingenafstand"/>
              <w:jc w:val="center"/>
              <w:rPr>
                <w:rFonts w:ascii="Calibri" w:hAnsi="Calibri"/>
                <w:sz w:val="20"/>
              </w:rPr>
            </w:pPr>
            <w:r w:rsidRPr="00AA16B8">
              <w:rPr>
                <w:rFonts w:ascii="Calibri" w:hAnsi="Calibri"/>
                <w:sz w:val="20"/>
              </w:rPr>
              <w:t>127</w:t>
            </w:r>
          </w:p>
          <w:p w:rsidR="006A46D4" w:rsidRPr="00AA16B8" w:rsidRDefault="006A46D4" w:rsidP="006A46D4">
            <w:pPr>
              <w:pStyle w:val="Ingenafstand"/>
              <w:jc w:val="center"/>
              <w:rPr>
                <w:rFonts w:ascii="Calibri" w:hAnsi="Calibri"/>
                <w:sz w:val="20"/>
              </w:rPr>
            </w:pPr>
            <w:r w:rsidRPr="00AA16B8">
              <w:rPr>
                <w:rFonts w:ascii="Calibri" w:hAnsi="Calibri"/>
                <w:sz w:val="20"/>
              </w:rPr>
              <w:t>102</w:t>
            </w:r>
          </w:p>
          <w:p w:rsidR="006A46D4" w:rsidRPr="00AA16B8" w:rsidRDefault="006A46D4" w:rsidP="006A46D4">
            <w:pPr>
              <w:pStyle w:val="Ingenafstand"/>
              <w:jc w:val="center"/>
              <w:rPr>
                <w:rFonts w:ascii="Calibri" w:hAnsi="Calibri"/>
                <w:sz w:val="20"/>
              </w:rPr>
            </w:pPr>
            <w:r w:rsidRPr="00AA16B8">
              <w:rPr>
                <w:rFonts w:ascii="Calibri" w:hAnsi="Calibri"/>
                <w:sz w:val="20"/>
              </w:rPr>
              <w:t>66</w:t>
            </w:r>
          </w:p>
          <w:p w:rsidR="006A46D4" w:rsidRPr="00AA16B8" w:rsidRDefault="006A46D4" w:rsidP="006A46D4">
            <w:pPr>
              <w:pStyle w:val="Ingenafstand"/>
              <w:jc w:val="center"/>
              <w:rPr>
                <w:rFonts w:ascii="Calibri" w:hAnsi="Calibri"/>
                <w:sz w:val="20"/>
              </w:rPr>
            </w:pPr>
            <w:r w:rsidRPr="00AA16B8">
              <w:rPr>
                <w:rFonts w:ascii="Calibri" w:hAnsi="Calibri"/>
                <w:sz w:val="20"/>
              </w:rPr>
              <w:t>64</w:t>
            </w:r>
          </w:p>
          <w:p w:rsidR="006A46D4" w:rsidRPr="00AA16B8" w:rsidRDefault="006A46D4" w:rsidP="006A46D4">
            <w:pPr>
              <w:pStyle w:val="Ingenafstand"/>
              <w:jc w:val="center"/>
              <w:rPr>
                <w:rFonts w:ascii="Calibri" w:hAnsi="Calibri"/>
                <w:sz w:val="20"/>
              </w:rPr>
            </w:pPr>
            <w:r w:rsidRPr="00AA16B8">
              <w:rPr>
                <w:rFonts w:ascii="Calibri" w:hAnsi="Calibri"/>
                <w:sz w:val="20"/>
              </w:rPr>
              <w:t>56</w:t>
            </w:r>
          </w:p>
          <w:p w:rsidR="006A46D4" w:rsidRPr="00AA16B8" w:rsidRDefault="006A46D4" w:rsidP="006A46D4">
            <w:pPr>
              <w:pStyle w:val="Ingenafstand"/>
              <w:jc w:val="center"/>
              <w:rPr>
                <w:rFonts w:ascii="Calibri" w:hAnsi="Calibri"/>
                <w:sz w:val="20"/>
              </w:rPr>
            </w:pPr>
            <w:r w:rsidRPr="00AA16B8">
              <w:rPr>
                <w:rFonts w:ascii="Calibri" w:hAnsi="Calibri"/>
                <w:sz w:val="20"/>
              </w:rPr>
              <w:t>48</w:t>
            </w:r>
          </w:p>
          <w:p w:rsidR="006A46D4" w:rsidRPr="00AA16B8" w:rsidRDefault="006A46D4" w:rsidP="006A46D4">
            <w:pPr>
              <w:pStyle w:val="Ingenafstand"/>
              <w:jc w:val="center"/>
              <w:rPr>
                <w:rFonts w:ascii="Calibri" w:hAnsi="Calibri"/>
                <w:sz w:val="20"/>
              </w:rPr>
            </w:pPr>
            <w:r w:rsidRPr="00AA16B8">
              <w:rPr>
                <w:rFonts w:ascii="Calibri" w:hAnsi="Calibri"/>
                <w:sz w:val="20"/>
              </w:rPr>
              <w:t>47</w:t>
            </w:r>
          </w:p>
          <w:p w:rsidR="006A46D4" w:rsidRPr="00AA16B8" w:rsidRDefault="006A46D4" w:rsidP="006A46D4">
            <w:pPr>
              <w:pStyle w:val="Ingenafstand"/>
              <w:jc w:val="center"/>
              <w:rPr>
                <w:rFonts w:ascii="Calibri" w:hAnsi="Calibri"/>
                <w:sz w:val="20"/>
              </w:rPr>
            </w:pPr>
            <w:r w:rsidRPr="00AA16B8">
              <w:rPr>
                <w:rFonts w:ascii="Calibri" w:hAnsi="Calibri"/>
                <w:sz w:val="20"/>
              </w:rPr>
              <w:t>46</w:t>
            </w:r>
          </w:p>
          <w:p w:rsidR="006A46D4" w:rsidRPr="00AA16B8" w:rsidRDefault="006A46D4" w:rsidP="006A46D4">
            <w:pPr>
              <w:pStyle w:val="Ingenafstand"/>
              <w:jc w:val="center"/>
              <w:rPr>
                <w:rFonts w:ascii="Calibri" w:hAnsi="Calibri"/>
                <w:sz w:val="20"/>
              </w:rPr>
            </w:pPr>
            <w:r w:rsidRPr="00AA16B8">
              <w:rPr>
                <w:rFonts w:ascii="Calibri" w:hAnsi="Calibri"/>
                <w:sz w:val="20"/>
              </w:rPr>
              <w:t>44</w:t>
            </w:r>
          </w:p>
          <w:p w:rsidR="006A46D4" w:rsidRPr="00AA16B8" w:rsidRDefault="006A46D4" w:rsidP="006A46D4">
            <w:pPr>
              <w:pStyle w:val="Ingenafstand"/>
              <w:jc w:val="center"/>
              <w:rPr>
                <w:rFonts w:ascii="Calibri" w:hAnsi="Calibri"/>
                <w:sz w:val="20"/>
              </w:rPr>
            </w:pPr>
            <w:r w:rsidRPr="00AA16B8">
              <w:rPr>
                <w:rFonts w:ascii="Calibri" w:hAnsi="Calibri"/>
                <w:sz w:val="20"/>
              </w:rPr>
              <w:t>30</w:t>
            </w:r>
          </w:p>
          <w:p w:rsidR="006A46D4" w:rsidRPr="00AA16B8" w:rsidRDefault="006A46D4" w:rsidP="006A46D4">
            <w:pPr>
              <w:pStyle w:val="Ingenafstand"/>
              <w:jc w:val="center"/>
              <w:rPr>
                <w:rFonts w:ascii="Calibri" w:hAnsi="Calibri"/>
                <w:sz w:val="20"/>
              </w:rPr>
            </w:pPr>
            <w:r w:rsidRPr="00AA16B8">
              <w:rPr>
                <w:rFonts w:ascii="Calibri" w:hAnsi="Calibri"/>
                <w:sz w:val="20"/>
              </w:rPr>
              <w:t>29</w:t>
            </w:r>
          </w:p>
          <w:p w:rsidR="006A46D4" w:rsidRPr="00AA16B8" w:rsidRDefault="006A46D4" w:rsidP="006A46D4">
            <w:pPr>
              <w:pStyle w:val="Ingenafstand"/>
              <w:jc w:val="center"/>
              <w:rPr>
                <w:rFonts w:ascii="Calibri" w:hAnsi="Calibri"/>
                <w:sz w:val="20"/>
              </w:rPr>
            </w:pPr>
            <w:r w:rsidRPr="00AA16B8">
              <w:rPr>
                <w:rFonts w:ascii="Calibri" w:hAnsi="Calibri"/>
                <w:sz w:val="20"/>
              </w:rPr>
              <w:t>28</w:t>
            </w:r>
          </w:p>
          <w:p w:rsidR="006A46D4" w:rsidRPr="00AA16B8" w:rsidRDefault="006A46D4" w:rsidP="006A46D4">
            <w:pPr>
              <w:pStyle w:val="Ingenafstand"/>
              <w:jc w:val="center"/>
              <w:rPr>
                <w:rFonts w:ascii="Calibri" w:hAnsi="Calibri"/>
                <w:sz w:val="20"/>
              </w:rPr>
            </w:pPr>
            <w:r w:rsidRPr="00AA16B8">
              <w:rPr>
                <w:rFonts w:ascii="Calibri" w:hAnsi="Calibri"/>
                <w:sz w:val="20"/>
              </w:rPr>
              <w:t>22</w:t>
            </w:r>
          </w:p>
        </w:tc>
        <w:tc>
          <w:tcPr>
            <w:tcW w:w="1082" w:type="dxa"/>
            <w:tcBorders>
              <w:top w:val="single" w:sz="8" w:space="0" w:color="4BACC6"/>
              <w:bottom w:val="single" w:sz="8" w:space="0" w:color="4BACC6"/>
            </w:tcBorders>
          </w:tcPr>
          <w:p w:rsidR="006A46D4" w:rsidRPr="00AA16B8" w:rsidRDefault="006A46D4" w:rsidP="006A46D4">
            <w:pPr>
              <w:pStyle w:val="Ingenafstand"/>
              <w:jc w:val="center"/>
              <w:rPr>
                <w:rFonts w:ascii="Calibri" w:hAnsi="Calibri"/>
                <w:sz w:val="20"/>
              </w:rPr>
            </w:pPr>
            <w:r w:rsidRPr="00AA16B8">
              <w:rPr>
                <w:rFonts w:ascii="Calibri" w:hAnsi="Calibri"/>
                <w:sz w:val="20"/>
              </w:rPr>
              <w:t>21.64</w:t>
            </w:r>
          </w:p>
          <w:p w:rsidR="006A46D4" w:rsidRPr="00AA16B8" w:rsidRDefault="006A46D4" w:rsidP="006A46D4">
            <w:pPr>
              <w:pStyle w:val="Ingenafstand"/>
              <w:jc w:val="center"/>
              <w:rPr>
                <w:rFonts w:ascii="Calibri" w:hAnsi="Calibri"/>
                <w:sz w:val="20"/>
              </w:rPr>
            </w:pPr>
            <w:r w:rsidRPr="00AA16B8">
              <w:rPr>
                <w:rFonts w:ascii="Calibri" w:hAnsi="Calibri"/>
                <w:sz w:val="20"/>
              </w:rPr>
              <w:t>6.70</w:t>
            </w:r>
          </w:p>
          <w:p w:rsidR="006A46D4" w:rsidRPr="00AA16B8" w:rsidRDefault="006A46D4" w:rsidP="006A46D4">
            <w:pPr>
              <w:pStyle w:val="Ingenafstand"/>
              <w:jc w:val="center"/>
              <w:rPr>
                <w:rFonts w:ascii="Calibri" w:hAnsi="Calibri"/>
                <w:sz w:val="20"/>
              </w:rPr>
            </w:pPr>
            <w:r w:rsidRPr="00AA16B8">
              <w:rPr>
                <w:rFonts w:ascii="Calibri" w:hAnsi="Calibri"/>
                <w:sz w:val="20"/>
              </w:rPr>
              <w:t>5.19</w:t>
            </w:r>
          </w:p>
          <w:p w:rsidR="006A46D4" w:rsidRPr="00AA16B8" w:rsidRDefault="006A46D4" w:rsidP="006A46D4">
            <w:pPr>
              <w:pStyle w:val="Ingenafstand"/>
              <w:jc w:val="center"/>
              <w:rPr>
                <w:rFonts w:ascii="Calibri" w:hAnsi="Calibri"/>
                <w:sz w:val="20"/>
              </w:rPr>
            </w:pPr>
            <w:r w:rsidRPr="00AA16B8">
              <w:rPr>
                <w:rFonts w:ascii="Calibri" w:hAnsi="Calibri"/>
                <w:sz w:val="20"/>
              </w:rPr>
              <w:t>4.16</w:t>
            </w:r>
          </w:p>
          <w:p w:rsidR="006A46D4" w:rsidRPr="00AA16B8" w:rsidRDefault="006A46D4" w:rsidP="006A46D4">
            <w:pPr>
              <w:pStyle w:val="Ingenafstand"/>
              <w:jc w:val="center"/>
              <w:rPr>
                <w:rFonts w:ascii="Calibri" w:hAnsi="Calibri"/>
                <w:sz w:val="20"/>
              </w:rPr>
            </w:pPr>
            <w:r w:rsidRPr="00AA16B8">
              <w:rPr>
                <w:rFonts w:ascii="Calibri" w:hAnsi="Calibri"/>
                <w:sz w:val="20"/>
              </w:rPr>
              <w:t>2.69</w:t>
            </w:r>
          </w:p>
          <w:p w:rsidR="006A46D4" w:rsidRPr="00AA16B8" w:rsidRDefault="006A46D4" w:rsidP="006A46D4">
            <w:pPr>
              <w:pStyle w:val="Ingenafstand"/>
              <w:jc w:val="center"/>
              <w:rPr>
                <w:rFonts w:ascii="Calibri" w:hAnsi="Calibri"/>
                <w:sz w:val="20"/>
              </w:rPr>
            </w:pPr>
            <w:r w:rsidRPr="00AA16B8">
              <w:rPr>
                <w:rFonts w:ascii="Calibri" w:hAnsi="Calibri"/>
                <w:sz w:val="20"/>
              </w:rPr>
              <w:t>2.61</w:t>
            </w:r>
          </w:p>
          <w:p w:rsidR="006A46D4" w:rsidRPr="00AA16B8" w:rsidRDefault="006A46D4" w:rsidP="006A46D4">
            <w:pPr>
              <w:pStyle w:val="Ingenafstand"/>
              <w:jc w:val="center"/>
              <w:rPr>
                <w:rFonts w:ascii="Calibri" w:hAnsi="Calibri"/>
                <w:sz w:val="20"/>
              </w:rPr>
            </w:pPr>
            <w:r w:rsidRPr="00AA16B8">
              <w:rPr>
                <w:rFonts w:ascii="Calibri" w:hAnsi="Calibri"/>
                <w:sz w:val="20"/>
              </w:rPr>
              <w:t>2.29</w:t>
            </w:r>
          </w:p>
          <w:p w:rsidR="006A46D4" w:rsidRPr="00AA16B8" w:rsidRDefault="006A46D4" w:rsidP="006A46D4">
            <w:pPr>
              <w:pStyle w:val="Ingenafstand"/>
              <w:jc w:val="center"/>
              <w:rPr>
                <w:rFonts w:ascii="Calibri" w:hAnsi="Calibri"/>
                <w:sz w:val="20"/>
              </w:rPr>
            </w:pPr>
            <w:r w:rsidRPr="00AA16B8">
              <w:rPr>
                <w:rFonts w:ascii="Calibri" w:hAnsi="Calibri"/>
                <w:sz w:val="20"/>
              </w:rPr>
              <w:t>1.96</w:t>
            </w:r>
          </w:p>
          <w:p w:rsidR="006A46D4" w:rsidRPr="00AA16B8" w:rsidRDefault="006A46D4" w:rsidP="006A46D4">
            <w:pPr>
              <w:pStyle w:val="Ingenafstand"/>
              <w:jc w:val="center"/>
              <w:rPr>
                <w:rFonts w:ascii="Calibri" w:hAnsi="Calibri"/>
                <w:sz w:val="20"/>
              </w:rPr>
            </w:pPr>
            <w:r w:rsidRPr="00AA16B8">
              <w:rPr>
                <w:rFonts w:ascii="Calibri" w:hAnsi="Calibri"/>
                <w:sz w:val="20"/>
              </w:rPr>
              <w:t>1.92</w:t>
            </w:r>
          </w:p>
          <w:p w:rsidR="006A46D4" w:rsidRPr="00AA16B8" w:rsidRDefault="006A46D4" w:rsidP="006A46D4">
            <w:pPr>
              <w:pStyle w:val="Ingenafstand"/>
              <w:jc w:val="center"/>
              <w:rPr>
                <w:rFonts w:ascii="Calibri" w:hAnsi="Calibri"/>
                <w:sz w:val="20"/>
              </w:rPr>
            </w:pPr>
            <w:r w:rsidRPr="00AA16B8">
              <w:rPr>
                <w:rFonts w:ascii="Calibri" w:hAnsi="Calibri"/>
                <w:sz w:val="20"/>
              </w:rPr>
              <w:t>1.88</w:t>
            </w:r>
          </w:p>
          <w:p w:rsidR="006A46D4" w:rsidRPr="00AA16B8" w:rsidRDefault="006A46D4" w:rsidP="006A46D4">
            <w:pPr>
              <w:pStyle w:val="Ingenafstand"/>
              <w:jc w:val="center"/>
              <w:rPr>
                <w:rFonts w:ascii="Calibri" w:hAnsi="Calibri"/>
                <w:sz w:val="20"/>
              </w:rPr>
            </w:pPr>
            <w:r w:rsidRPr="00AA16B8">
              <w:rPr>
                <w:rFonts w:ascii="Calibri" w:hAnsi="Calibri"/>
                <w:sz w:val="20"/>
              </w:rPr>
              <w:t>1.80</w:t>
            </w:r>
          </w:p>
          <w:p w:rsidR="006A46D4" w:rsidRPr="00AA16B8" w:rsidRDefault="006A46D4" w:rsidP="006A46D4">
            <w:pPr>
              <w:pStyle w:val="Ingenafstand"/>
              <w:jc w:val="center"/>
              <w:rPr>
                <w:rFonts w:ascii="Calibri" w:hAnsi="Calibri"/>
                <w:sz w:val="20"/>
              </w:rPr>
            </w:pPr>
            <w:r w:rsidRPr="00AA16B8">
              <w:rPr>
                <w:rFonts w:ascii="Calibri" w:hAnsi="Calibri"/>
                <w:sz w:val="20"/>
              </w:rPr>
              <w:t>1.22</w:t>
            </w:r>
          </w:p>
          <w:p w:rsidR="006A46D4" w:rsidRPr="00AA16B8" w:rsidRDefault="006A46D4" w:rsidP="006A46D4">
            <w:pPr>
              <w:pStyle w:val="Ingenafstand"/>
              <w:jc w:val="center"/>
              <w:rPr>
                <w:rFonts w:ascii="Calibri" w:hAnsi="Calibri"/>
                <w:sz w:val="20"/>
              </w:rPr>
            </w:pPr>
            <w:r w:rsidRPr="00AA16B8">
              <w:rPr>
                <w:rFonts w:ascii="Calibri" w:hAnsi="Calibri"/>
                <w:sz w:val="20"/>
              </w:rPr>
              <w:t>1.18</w:t>
            </w:r>
          </w:p>
          <w:p w:rsidR="006A46D4" w:rsidRPr="00AA16B8" w:rsidRDefault="006A46D4" w:rsidP="006A46D4">
            <w:pPr>
              <w:pStyle w:val="Ingenafstand"/>
              <w:jc w:val="center"/>
              <w:rPr>
                <w:rFonts w:ascii="Calibri" w:hAnsi="Calibri"/>
                <w:sz w:val="20"/>
              </w:rPr>
            </w:pPr>
            <w:r w:rsidRPr="00AA16B8">
              <w:rPr>
                <w:rFonts w:ascii="Calibri" w:hAnsi="Calibri"/>
                <w:sz w:val="20"/>
              </w:rPr>
              <w:t>1.14</w:t>
            </w:r>
          </w:p>
          <w:p w:rsidR="006A46D4" w:rsidRPr="00AA16B8" w:rsidRDefault="006A46D4" w:rsidP="006A46D4">
            <w:pPr>
              <w:pStyle w:val="Ingenafstand"/>
              <w:jc w:val="center"/>
              <w:rPr>
                <w:rFonts w:ascii="Calibri" w:hAnsi="Calibri"/>
                <w:sz w:val="20"/>
              </w:rPr>
            </w:pPr>
            <w:r w:rsidRPr="00AA16B8">
              <w:rPr>
                <w:rFonts w:ascii="Calibri" w:hAnsi="Calibri"/>
                <w:sz w:val="20"/>
              </w:rPr>
              <w:t>0.9</w:t>
            </w:r>
          </w:p>
        </w:tc>
        <w:tc>
          <w:tcPr>
            <w:tcW w:w="1470" w:type="dxa"/>
            <w:tcBorders>
              <w:top w:val="single" w:sz="8" w:space="0" w:color="4BACC6"/>
              <w:bottom w:val="single" w:sz="8" w:space="0" w:color="4BACC6"/>
              <w:right w:val="nil"/>
            </w:tcBorders>
          </w:tcPr>
          <w:p w:rsidR="006A46D4" w:rsidRPr="00AA16B8" w:rsidRDefault="006A46D4" w:rsidP="006A46D4">
            <w:pPr>
              <w:pStyle w:val="Ingenafstand"/>
              <w:jc w:val="center"/>
              <w:rPr>
                <w:rFonts w:ascii="Calibri" w:hAnsi="Calibri"/>
                <w:sz w:val="20"/>
              </w:rPr>
            </w:pPr>
            <w:r w:rsidRPr="00AA16B8">
              <w:rPr>
                <w:rFonts w:ascii="Calibri" w:hAnsi="Calibri"/>
                <w:sz w:val="20"/>
              </w:rPr>
              <w:t>21.64</w:t>
            </w:r>
          </w:p>
          <w:p w:rsidR="006A46D4" w:rsidRPr="00AA16B8" w:rsidRDefault="006A46D4" w:rsidP="006A46D4">
            <w:pPr>
              <w:pStyle w:val="Ingenafstand"/>
              <w:jc w:val="center"/>
              <w:rPr>
                <w:rFonts w:ascii="Calibri" w:hAnsi="Calibri"/>
                <w:sz w:val="20"/>
              </w:rPr>
            </w:pPr>
            <w:r w:rsidRPr="00AA16B8">
              <w:rPr>
                <w:rFonts w:ascii="Calibri" w:hAnsi="Calibri"/>
                <w:sz w:val="20"/>
              </w:rPr>
              <w:t>28.34</w:t>
            </w:r>
          </w:p>
          <w:p w:rsidR="006A46D4" w:rsidRPr="00AA16B8" w:rsidRDefault="006A46D4" w:rsidP="006A46D4">
            <w:pPr>
              <w:pStyle w:val="Ingenafstand"/>
              <w:jc w:val="center"/>
              <w:rPr>
                <w:rFonts w:ascii="Calibri" w:hAnsi="Calibri"/>
                <w:sz w:val="20"/>
              </w:rPr>
            </w:pPr>
            <w:r w:rsidRPr="00AA16B8">
              <w:rPr>
                <w:rFonts w:ascii="Calibri" w:hAnsi="Calibri"/>
                <w:sz w:val="20"/>
              </w:rPr>
              <w:t>33.52</w:t>
            </w:r>
          </w:p>
          <w:p w:rsidR="006A46D4" w:rsidRPr="00AA16B8" w:rsidRDefault="006A46D4" w:rsidP="006A46D4">
            <w:pPr>
              <w:pStyle w:val="Ingenafstand"/>
              <w:jc w:val="center"/>
              <w:rPr>
                <w:rFonts w:ascii="Calibri" w:hAnsi="Calibri"/>
                <w:sz w:val="20"/>
              </w:rPr>
            </w:pPr>
            <w:r w:rsidRPr="00AA16B8">
              <w:rPr>
                <w:rFonts w:ascii="Calibri" w:hAnsi="Calibri"/>
                <w:sz w:val="20"/>
              </w:rPr>
              <w:t>37.69</w:t>
            </w:r>
          </w:p>
          <w:p w:rsidR="006A46D4" w:rsidRPr="00AA16B8" w:rsidRDefault="006A46D4" w:rsidP="006A46D4">
            <w:pPr>
              <w:pStyle w:val="Ingenafstand"/>
              <w:jc w:val="center"/>
              <w:rPr>
                <w:rFonts w:ascii="Calibri" w:hAnsi="Calibri"/>
                <w:sz w:val="20"/>
              </w:rPr>
            </w:pPr>
            <w:r w:rsidRPr="00AA16B8">
              <w:rPr>
                <w:rFonts w:ascii="Calibri" w:hAnsi="Calibri"/>
                <w:sz w:val="20"/>
              </w:rPr>
              <w:t>40.38</w:t>
            </w:r>
          </w:p>
          <w:p w:rsidR="006A46D4" w:rsidRPr="00AA16B8" w:rsidRDefault="006A46D4" w:rsidP="006A46D4">
            <w:pPr>
              <w:pStyle w:val="Ingenafstand"/>
              <w:jc w:val="center"/>
              <w:rPr>
                <w:rFonts w:ascii="Calibri" w:hAnsi="Calibri"/>
                <w:sz w:val="20"/>
              </w:rPr>
            </w:pPr>
            <w:r w:rsidRPr="00AA16B8">
              <w:rPr>
                <w:rFonts w:ascii="Calibri" w:hAnsi="Calibri"/>
                <w:sz w:val="20"/>
              </w:rPr>
              <w:t>43.00</w:t>
            </w:r>
          </w:p>
          <w:p w:rsidR="006A46D4" w:rsidRPr="00AA16B8" w:rsidRDefault="006A46D4" w:rsidP="006A46D4">
            <w:pPr>
              <w:pStyle w:val="Ingenafstand"/>
              <w:jc w:val="center"/>
              <w:rPr>
                <w:rFonts w:ascii="Calibri" w:hAnsi="Calibri"/>
                <w:sz w:val="20"/>
              </w:rPr>
            </w:pPr>
            <w:r w:rsidRPr="00AA16B8">
              <w:rPr>
                <w:rFonts w:ascii="Calibri" w:hAnsi="Calibri"/>
                <w:sz w:val="20"/>
              </w:rPr>
              <w:t>45.28</w:t>
            </w:r>
          </w:p>
          <w:p w:rsidR="006A46D4" w:rsidRPr="00AA16B8" w:rsidRDefault="006A46D4" w:rsidP="006A46D4">
            <w:pPr>
              <w:pStyle w:val="Ingenafstand"/>
              <w:jc w:val="center"/>
              <w:rPr>
                <w:rFonts w:ascii="Calibri" w:hAnsi="Calibri"/>
                <w:sz w:val="20"/>
              </w:rPr>
            </w:pPr>
            <w:r w:rsidRPr="00AA16B8">
              <w:rPr>
                <w:rFonts w:ascii="Calibri" w:hAnsi="Calibri"/>
                <w:sz w:val="20"/>
              </w:rPr>
              <w:t>47.24</w:t>
            </w:r>
          </w:p>
          <w:p w:rsidR="006A46D4" w:rsidRPr="00AA16B8" w:rsidRDefault="006A46D4" w:rsidP="006A46D4">
            <w:pPr>
              <w:pStyle w:val="Ingenafstand"/>
              <w:jc w:val="center"/>
              <w:rPr>
                <w:rFonts w:ascii="Calibri" w:hAnsi="Calibri"/>
                <w:sz w:val="20"/>
              </w:rPr>
            </w:pPr>
            <w:r w:rsidRPr="00AA16B8">
              <w:rPr>
                <w:rFonts w:ascii="Calibri" w:hAnsi="Calibri"/>
                <w:sz w:val="20"/>
              </w:rPr>
              <w:t>49.16</w:t>
            </w:r>
          </w:p>
          <w:p w:rsidR="006A46D4" w:rsidRPr="00AA16B8" w:rsidRDefault="006A46D4" w:rsidP="006A46D4">
            <w:pPr>
              <w:pStyle w:val="Ingenafstand"/>
              <w:jc w:val="center"/>
              <w:rPr>
                <w:rFonts w:ascii="Calibri" w:hAnsi="Calibri"/>
                <w:sz w:val="20"/>
              </w:rPr>
            </w:pPr>
            <w:r w:rsidRPr="00AA16B8">
              <w:rPr>
                <w:rFonts w:ascii="Calibri" w:hAnsi="Calibri"/>
                <w:sz w:val="20"/>
              </w:rPr>
              <w:t>51.04</w:t>
            </w:r>
          </w:p>
          <w:p w:rsidR="006A46D4" w:rsidRPr="00AA16B8" w:rsidRDefault="006A46D4" w:rsidP="006A46D4">
            <w:pPr>
              <w:pStyle w:val="Ingenafstand"/>
              <w:jc w:val="center"/>
              <w:rPr>
                <w:rFonts w:ascii="Calibri" w:hAnsi="Calibri"/>
                <w:sz w:val="20"/>
              </w:rPr>
            </w:pPr>
            <w:r w:rsidRPr="00AA16B8">
              <w:rPr>
                <w:rFonts w:ascii="Calibri" w:hAnsi="Calibri"/>
                <w:sz w:val="20"/>
              </w:rPr>
              <w:t>52.84</w:t>
            </w:r>
          </w:p>
          <w:p w:rsidR="006A46D4" w:rsidRPr="00AA16B8" w:rsidRDefault="006A46D4" w:rsidP="006A46D4">
            <w:pPr>
              <w:pStyle w:val="Ingenafstand"/>
              <w:jc w:val="center"/>
              <w:rPr>
                <w:rFonts w:ascii="Calibri" w:hAnsi="Calibri"/>
                <w:sz w:val="20"/>
              </w:rPr>
            </w:pPr>
            <w:r w:rsidRPr="00AA16B8">
              <w:rPr>
                <w:rFonts w:ascii="Calibri" w:hAnsi="Calibri"/>
                <w:sz w:val="20"/>
              </w:rPr>
              <w:t>54.06</w:t>
            </w:r>
          </w:p>
          <w:p w:rsidR="006A46D4" w:rsidRPr="00AA16B8" w:rsidRDefault="006A46D4" w:rsidP="006A46D4">
            <w:pPr>
              <w:pStyle w:val="Ingenafstand"/>
              <w:jc w:val="center"/>
              <w:rPr>
                <w:rFonts w:ascii="Calibri" w:hAnsi="Calibri"/>
                <w:sz w:val="20"/>
              </w:rPr>
            </w:pPr>
            <w:r w:rsidRPr="00AA16B8">
              <w:rPr>
                <w:rFonts w:ascii="Calibri" w:hAnsi="Calibri"/>
                <w:sz w:val="20"/>
              </w:rPr>
              <w:t>55.25</w:t>
            </w:r>
          </w:p>
          <w:p w:rsidR="006A46D4" w:rsidRPr="00AA16B8" w:rsidRDefault="006A46D4" w:rsidP="006A46D4">
            <w:pPr>
              <w:pStyle w:val="Ingenafstand"/>
              <w:jc w:val="center"/>
              <w:rPr>
                <w:rFonts w:ascii="Calibri" w:hAnsi="Calibri"/>
                <w:sz w:val="20"/>
              </w:rPr>
            </w:pPr>
            <w:r w:rsidRPr="00AA16B8">
              <w:rPr>
                <w:rFonts w:ascii="Calibri" w:hAnsi="Calibri"/>
                <w:sz w:val="20"/>
              </w:rPr>
              <w:t>56.39</w:t>
            </w:r>
          </w:p>
          <w:p w:rsidR="006A46D4" w:rsidRPr="00AA16B8" w:rsidRDefault="006A46D4" w:rsidP="006A46D4">
            <w:pPr>
              <w:pStyle w:val="Ingenafstand"/>
              <w:jc w:val="center"/>
              <w:rPr>
                <w:rFonts w:ascii="Calibri" w:hAnsi="Calibri"/>
                <w:b/>
                <w:i/>
                <w:sz w:val="20"/>
              </w:rPr>
            </w:pPr>
            <w:r w:rsidRPr="00AA16B8">
              <w:rPr>
                <w:rFonts w:ascii="Calibri" w:hAnsi="Calibri"/>
                <w:b/>
                <w:i/>
                <w:sz w:val="20"/>
              </w:rPr>
              <w:t>57.29</w:t>
            </w:r>
          </w:p>
        </w:tc>
      </w:tr>
    </w:tbl>
    <w:p w:rsidR="006A46D4" w:rsidRDefault="006A46D4" w:rsidP="006A46D4">
      <w:pPr>
        <w:pStyle w:val="specialeskabelon"/>
        <w:rPr>
          <w:lang w:val="da-DK"/>
        </w:rPr>
      </w:pPr>
    </w:p>
    <w:p w:rsidR="006A46D4" w:rsidRDefault="006A46D4" w:rsidP="006A46D4">
      <w:pPr>
        <w:pStyle w:val="specialeskabelon"/>
        <w:rPr>
          <w:lang w:val="da-DK"/>
        </w:rPr>
      </w:pPr>
      <w:r>
        <w:rPr>
          <w:lang w:val="da-DK"/>
        </w:rPr>
        <w:t>Tabellerne</w:t>
      </w:r>
      <w:r w:rsidRPr="003E27E3">
        <w:rPr>
          <w:lang w:val="da-DK"/>
        </w:rPr>
        <w:t xml:space="preserve"> viser for det første</w:t>
      </w:r>
      <w:r>
        <w:rPr>
          <w:lang w:val="da-DK"/>
        </w:rPr>
        <w:t>,</w:t>
      </w:r>
      <w:r w:rsidRPr="003E27E3">
        <w:rPr>
          <w:lang w:val="da-DK"/>
        </w:rPr>
        <w:t xml:space="preserve"> at de 15 hyppig</w:t>
      </w:r>
      <w:r>
        <w:rPr>
          <w:lang w:val="da-DK"/>
        </w:rPr>
        <w:t>ste sekvensrækkefølger</w:t>
      </w:r>
      <w:r w:rsidRPr="003E27E3">
        <w:rPr>
          <w:lang w:val="da-DK"/>
        </w:rPr>
        <w:t xml:space="preserve"> repræsenterer godt 60</w:t>
      </w:r>
      <w:r>
        <w:rPr>
          <w:lang w:val="da-DK"/>
        </w:rPr>
        <w:t xml:space="preserve"> </w:t>
      </w:r>
      <w:r w:rsidRPr="003E27E3">
        <w:rPr>
          <w:lang w:val="da-DK"/>
        </w:rPr>
        <w:t>pct.</w:t>
      </w:r>
      <w:r>
        <w:rPr>
          <w:lang w:val="da-DK"/>
        </w:rPr>
        <w:t xml:space="preserve"> af sekvenserne i datasættene. Det er således fortsat tilfældet for godt 40 pct. af sekvenserne, at de positioner, som kvinderne indtager, forekommer i en anden rækkefølge. For det andet er det værd at bemærke den store andel af kvinder, som i begge kohorter </w:t>
      </w:r>
      <w:r>
        <w:rPr>
          <w:lang w:val="da-DK"/>
        </w:rPr>
        <w:lastRenderedPageBreak/>
        <w:t xml:space="preserve">udelukkende befinder sig uden for arbejdsmarkedet. Tabellerne viser således, at knap 30 pct. af kvinderne i AK1 og knap 22 pct. af kvinderne i AK2 - alle medbringende en mellemlang eller lang videregående uddannelse - opholder sig uden for arbejdsstyrken i alle fem år efter ankomst uden at opnå nogen anden form for tilknytning til arbejdsmarkedet. Desuden vidner tabellerne om, at de 15 hyppigste sekvenser typisk er karakteriseret ved at være sammensat af to forskellige positioner, hvilket ligeledes fremgik af det gennemsnitlige antal positioner og positionskift ovenfor. </w:t>
      </w:r>
    </w:p>
    <w:p w:rsidR="006A46D4" w:rsidRDefault="006A46D4" w:rsidP="006A46D4">
      <w:pPr>
        <w:pStyle w:val="specialeskabelon"/>
        <w:rPr>
          <w:lang w:val="da-DK"/>
        </w:rPr>
      </w:pPr>
      <w:r>
        <w:rPr>
          <w:lang w:val="da-DK"/>
        </w:rPr>
        <w:t>Ud over at illustrere de hyppigst forekommende sekvensrækkefølger giver tabellerne en indikator på, hvad der karakteriserer kvindernes første adgang til arbejdsmarkedet. Overordnet set gælder det, at kvindernes forløb ofte indledes af en periode uden for arbejdsstyrken – det er således tilfældet i hhv. 12 og 11 ud af de 15 hyppigste sekvenser – det er således et fåtal af de 60 pct. af kvinderne, som er repræsenteret her, som træder direkte ind på arbejdsmarkedet efter ankomsten. Herefter er der tydelige forskelle mellem de to kohorter, hvilket understreger de tidligere fremkomne forskelle mht. højere arbejdsløshed og længere ophold i en position som selvstændig blandt kvinder fra AK1, samt beskæftigelse på mellemniveau som karakteristisk for kvinder i AK2. Beskæftigelse på højt niveau afløser relativt ofte en periode uden for arbejdsstyrken blandt begge ankomstkohorter; hvornår i forløbet det sker, kan imidlertid først afgøres på baggrund af clusteranalyserne.</w:t>
      </w:r>
    </w:p>
    <w:p w:rsidR="006A46D4" w:rsidRPr="00AA0223" w:rsidRDefault="006A46D4" w:rsidP="006A46D4">
      <w:pPr>
        <w:pStyle w:val="Overskrift2"/>
        <w:jc w:val="left"/>
        <w:rPr>
          <w:lang w:val="da-DK"/>
        </w:rPr>
      </w:pPr>
      <w:r w:rsidRPr="00AA0223">
        <w:rPr>
          <w:lang w:val="da-DK"/>
        </w:rPr>
        <w:t xml:space="preserve"> </w:t>
      </w:r>
      <w:bookmarkStart w:id="68" w:name="_Toc232161364"/>
      <w:bookmarkStart w:id="69" w:name="_Toc232826060"/>
      <w:r>
        <w:rPr>
          <w:lang w:val="da-DK"/>
        </w:rPr>
        <w:t>9</w:t>
      </w:r>
      <w:r w:rsidRPr="00AA0223">
        <w:rPr>
          <w:lang w:val="da-DK"/>
        </w:rPr>
        <w:t>.3 Opsummer</w:t>
      </w:r>
      <w:r>
        <w:rPr>
          <w:lang w:val="da-DK"/>
        </w:rPr>
        <w:t>ende</w:t>
      </w:r>
      <w:bookmarkEnd w:id="68"/>
      <w:bookmarkEnd w:id="69"/>
    </w:p>
    <w:p w:rsidR="006A46D4" w:rsidRDefault="006A46D4" w:rsidP="006A46D4">
      <w:pPr>
        <w:pStyle w:val="specialeskabelon"/>
        <w:rPr>
          <w:lang w:val="da-DK"/>
        </w:rPr>
      </w:pPr>
      <w:r>
        <w:rPr>
          <w:lang w:val="da-DK"/>
        </w:rPr>
        <w:t xml:space="preserve">De indledende beskrivelser og visualiseringer af de to ankomstkohorters adgang og tilknytning til arbejdsmarkedet viser for det første </w:t>
      </w:r>
      <w:r w:rsidRPr="002D00F2">
        <w:rPr>
          <w:lang w:val="da-DK"/>
        </w:rPr>
        <w:t xml:space="preserve">en klar udvikling fra AK1 til AK2 </w:t>
      </w:r>
      <w:r>
        <w:rPr>
          <w:lang w:val="da-DK"/>
        </w:rPr>
        <w:t>i retning af flere kvinder med lange videregående uddannelser i beskæftigelse på højt niveau og flere kvinder med en mellemlang videregående uddannelse i beskæftigelse på mellemniveau</w:t>
      </w:r>
      <w:r w:rsidRPr="002D00F2">
        <w:rPr>
          <w:lang w:val="da-DK"/>
        </w:rPr>
        <w:t xml:space="preserve">. </w:t>
      </w:r>
    </w:p>
    <w:p w:rsidR="006A46D4" w:rsidRDefault="006A46D4" w:rsidP="006A46D4">
      <w:pPr>
        <w:pStyle w:val="specialeskabelon"/>
        <w:rPr>
          <w:lang w:val="da-DK"/>
        </w:rPr>
      </w:pPr>
      <w:r>
        <w:rPr>
          <w:lang w:val="da-DK"/>
        </w:rPr>
        <w:t>For det andet tyder det på, at den type af beskæftigelse, som er nemmest at opnå for kvinderne, er beskæftigelsen på lavt niveau. Således viser figur 9.1 og 9.2, at andelen af kvinder i beskæftigelse på lavt niveau alle</w:t>
      </w:r>
      <w:r w:rsidRPr="009B6783">
        <w:rPr>
          <w:lang w:val="da-DK"/>
        </w:rPr>
        <w:t xml:space="preserve">rede er relativ høj fra første observationsår, mens tabellerne </w:t>
      </w:r>
      <w:r>
        <w:rPr>
          <w:lang w:val="da-DK"/>
        </w:rPr>
        <w:t>9</w:t>
      </w:r>
      <w:r w:rsidRPr="009B6783">
        <w:rPr>
          <w:lang w:val="da-DK"/>
        </w:rPr>
        <w:t xml:space="preserve">.3 og </w:t>
      </w:r>
      <w:r>
        <w:rPr>
          <w:lang w:val="da-DK"/>
        </w:rPr>
        <w:t>9</w:t>
      </w:r>
      <w:r w:rsidRPr="009B6783">
        <w:rPr>
          <w:lang w:val="da-DK"/>
        </w:rPr>
        <w:t>.4 underbygger tendense</w:t>
      </w:r>
      <w:r>
        <w:rPr>
          <w:lang w:val="da-DK"/>
        </w:rPr>
        <w:t xml:space="preserve">n i kraft af, at overgangen fra en position uden for arbejdsstyrken til at være beskæftiget på lavt niveau er den næsthyppigste sekvens i </w:t>
      </w:r>
      <w:r>
        <w:rPr>
          <w:lang w:val="da-DK"/>
        </w:rPr>
        <w:lastRenderedPageBreak/>
        <w:t xml:space="preserve">begge ankomstkohorter. Tabellerne vidner ligeledes om, at kvinderne ofte blot indtager to positioner i løbet af deres første fem år i landet, hvoraf den første typisk er en position uden for arbejdsstyrken. Dette tyder på, at der ikke er den store springbræteffekt fra mindre til mere uddannelsesrelevant beskæftigelse - opnår kvinderne først kontakt til arbejdsmarkedet, synes der at være en tendens til, at de bliver der. Dog oplever en stigende andel i AK2, at en position i beskæftigelse på lavt niveau afløses af beskæftigelse på mellemniveau. </w:t>
      </w:r>
    </w:p>
    <w:p w:rsidR="006A46D4" w:rsidRDefault="006A46D4" w:rsidP="006A46D4">
      <w:pPr>
        <w:pStyle w:val="specialeskabelon"/>
        <w:rPr>
          <w:lang w:val="da-DK"/>
        </w:rPr>
      </w:pPr>
      <w:r>
        <w:rPr>
          <w:lang w:val="da-DK"/>
        </w:rPr>
        <w:t xml:space="preserve">Tabeller og figurer vidner for det tredje om, at en stor gruppe af kvinderne befinder sig uden for arbejdsstyrken, både i dele af og i hele observationsperioden. Således tilbringer kvinderne på tværs af kohorter gennemsnitligt to af de fem år uden for arbejdsstyrken. Tabel 9.3 og 9.4 nuancerede denne viden ved at slå fast, at størstedelen af de 15 hyppigst forekommende sekvenser begynder med en periode uden for arbejdsstyrken mens det ligeledes blev slået fast, at knap 30 pct. og 22 pct. af kvinderne i AK1 og AK2 tilbringer fulde fem første år uden for arbejdsstyrken. </w:t>
      </w:r>
    </w:p>
    <w:p w:rsidR="006A46D4" w:rsidRPr="009B0CC3" w:rsidRDefault="006A46D4" w:rsidP="006A46D4">
      <w:pPr>
        <w:pStyle w:val="specialeskabelon"/>
        <w:rPr>
          <w:lang w:val="da-DK"/>
        </w:rPr>
      </w:pPr>
      <w:r>
        <w:rPr>
          <w:lang w:val="da-DK"/>
        </w:rPr>
        <w:t>Den deskriptive fremstilling har været i stand til at pege på interessante tendenser i tilknytningen til arbejdsmarkedet blandt de to ankomstkohorter. Den giver et indtryk af typer af ophold samt den aggregerede udvikling over tid uden dog at være i stand til at inddrage forløbet i den enkelte sekvens. Desuden opsummerer flere af tabellerne de hyppigst forekomne sekvenser, mens de unikke sekvenser ikke beskrives. Til analysen af samtlige sekvenser bruges derfor efterfølgende forskellige clusterteknikker med henblik på at gruppere enslignende sekvenser.</w:t>
      </w:r>
    </w:p>
    <w:p w:rsidR="006A46D4" w:rsidRPr="001A7356" w:rsidRDefault="006A46D4" w:rsidP="006A46D4">
      <w:pPr>
        <w:pStyle w:val="Overskrift1"/>
        <w:jc w:val="left"/>
        <w:rPr>
          <w:lang w:val="da-DK"/>
        </w:rPr>
      </w:pPr>
      <w:r>
        <w:rPr>
          <w:lang w:val="da-DK"/>
        </w:rPr>
        <w:br w:type="page"/>
      </w:r>
      <w:r w:rsidRPr="00C71659">
        <w:rPr>
          <w:lang w:val="da-DK"/>
        </w:rPr>
        <w:lastRenderedPageBreak/>
        <w:t xml:space="preserve"> </w:t>
      </w:r>
      <w:bookmarkStart w:id="70" w:name="_Toc232161365"/>
      <w:bookmarkStart w:id="71" w:name="_Toc232826061"/>
      <w:r>
        <w:rPr>
          <w:lang w:val="da-DK"/>
        </w:rPr>
        <w:t>10.</w:t>
      </w:r>
      <w:r w:rsidRPr="001A7356">
        <w:rPr>
          <w:lang w:val="da-DK"/>
        </w:rPr>
        <w:t xml:space="preserve"> Grupperinger</w:t>
      </w:r>
      <w:bookmarkEnd w:id="70"/>
      <w:bookmarkEnd w:id="71"/>
      <w:r w:rsidRPr="001A7356">
        <w:rPr>
          <w:lang w:val="da-DK"/>
        </w:rPr>
        <w:t xml:space="preserve"> </w:t>
      </w:r>
    </w:p>
    <w:p w:rsidR="006A46D4" w:rsidRDefault="006A46D4" w:rsidP="006A46D4">
      <w:pPr>
        <w:pStyle w:val="specialeskabelon"/>
        <w:rPr>
          <w:lang w:val="da-DK"/>
        </w:rPr>
      </w:pPr>
      <w:r>
        <w:rPr>
          <w:lang w:val="da-DK"/>
        </w:rPr>
        <w:t>I det efterfølgende kapitel er det forløbet, som er i fokus. Inden præsentationen af grupperingerne i AK1 og AK2 opsummeres det kort, hvad det er for et mål for forskellighed/lighed, der udgør grundlaget for clusteranalyserne. Det særlige ved sekvens</w:t>
      </w:r>
      <w:r w:rsidRPr="00D97C3F">
        <w:rPr>
          <w:lang w:val="da-DK"/>
        </w:rPr>
        <w:t>analyse er, at der, som input til clusteranalyserne, benyttes et mål – den såkaldte Levenstein-distance – som opnås ved at sammenligne alle sekvenser i datasættet med udgangspunkt i de tidligere beskrevne indel</w:t>
      </w:r>
      <w:r>
        <w:rPr>
          <w:lang w:val="da-DK"/>
        </w:rPr>
        <w:t>-</w:t>
      </w:r>
      <w:r w:rsidRPr="00D97C3F">
        <w:rPr>
          <w:lang w:val="da-DK"/>
        </w:rPr>
        <w:t xml:space="preserve"> og substitutionsomkostninger. Som nævnt er det af stor</w:t>
      </w:r>
      <w:r>
        <w:rPr>
          <w:lang w:val="da-DK"/>
        </w:rPr>
        <w:t xml:space="preserve"> betydning, hvorledes de anvendte substitutionsomkostninger fastsættes for både sammenligningen og det mål for afstand, som er resultatet heraf. Jeg lægger mig op ad de forskere, som argumenterer for at benytte transitionsmatricer med overgangshyppigheder mellem hver position som udgangspunkt for sammenligningen (Abbott.2000:4; Lesnard.2006; Rohwer &amp; Pötter.2005:6.7.2.5 m.v.). Sammenligningen bliver således et forsøg på at skabe det mest kontekstnære mål for forskellighed mellem to sekvenser ved at tage udgangspunkt i de bevægelser mellem positioner, som rent faktisk finder sted i datasættene</w:t>
      </w:r>
      <w:r>
        <w:rPr>
          <w:rStyle w:val="Fodnotehenvisning"/>
          <w:lang w:val="da-DK"/>
        </w:rPr>
        <w:footnoteReference w:id="32"/>
      </w:r>
      <w:r>
        <w:rPr>
          <w:lang w:val="da-DK"/>
        </w:rPr>
        <w:t xml:space="preserve">. Resultatet af denne matching-procedure udgør inputtet for de efterfølgende clusteranalyser. </w:t>
      </w:r>
    </w:p>
    <w:p w:rsidR="006A46D4" w:rsidRPr="001A7356" w:rsidRDefault="006A46D4" w:rsidP="006A46D4">
      <w:pPr>
        <w:pStyle w:val="Overskrift2"/>
        <w:jc w:val="left"/>
        <w:rPr>
          <w:lang w:val="da-DK"/>
        </w:rPr>
      </w:pPr>
      <w:r>
        <w:rPr>
          <w:lang w:val="da-DK"/>
        </w:rPr>
        <w:t xml:space="preserve"> </w:t>
      </w:r>
      <w:bookmarkStart w:id="72" w:name="_Toc232161366"/>
      <w:bookmarkStart w:id="73" w:name="_Toc232826062"/>
      <w:r>
        <w:rPr>
          <w:lang w:val="da-DK"/>
        </w:rPr>
        <w:t>10</w:t>
      </w:r>
      <w:r w:rsidRPr="001A7356">
        <w:rPr>
          <w:lang w:val="da-DK"/>
        </w:rPr>
        <w:t>.1 Grupperinger</w:t>
      </w:r>
      <w:r>
        <w:rPr>
          <w:lang w:val="da-DK"/>
        </w:rPr>
        <w:t xml:space="preserve"> blandt kvinder</w:t>
      </w:r>
      <w:r w:rsidRPr="001A7356">
        <w:rPr>
          <w:lang w:val="da-DK"/>
        </w:rPr>
        <w:t xml:space="preserve"> i de to ankomstkohorter</w:t>
      </w:r>
      <w:bookmarkEnd w:id="72"/>
      <w:bookmarkEnd w:id="73"/>
    </w:p>
    <w:p w:rsidR="006A46D4" w:rsidRDefault="006A46D4" w:rsidP="006A46D4">
      <w:pPr>
        <w:pStyle w:val="specialeskabelon"/>
        <w:rPr>
          <w:lang w:val="da-DK"/>
        </w:rPr>
      </w:pPr>
      <w:r>
        <w:rPr>
          <w:lang w:val="da-DK"/>
        </w:rPr>
        <w:t>Til grupperingen af sekvenser vælges det at benytte Wards linkage efter test af en række andre linkage-funktioner. Til at afgøre, hvilken funktion der fungerer bedst, er der dels benyttet visualiseringer i form af dendogrammer, ligesom der, i forhold til at bestemme det optimale antal af clusters, er benyttet to forskellige stopping rules</w:t>
      </w:r>
      <w:r>
        <w:rPr>
          <w:rStyle w:val="Fodnotehenvisning"/>
          <w:lang w:val="da-DK"/>
        </w:rPr>
        <w:footnoteReference w:id="33"/>
      </w:r>
      <w:r>
        <w:rPr>
          <w:lang w:val="da-DK"/>
        </w:rPr>
        <w:t>. Herunder eksemplificeres dendogrammet fra Wards linkage på AK1. Dendogrammer for clusteranalyser på AK2 og datasættene med forskellige ankomstaldre kan ses i bilag 8.</w:t>
      </w:r>
    </w:p>
    <w:p w:rsidR="006A46D4" w:rsidRDefault="006A46D4" w:rsidP="006A46D4">
      <w:pPr>
        <w:pStyle w:val="Ingenafstand"/>
        <w:ind w:left="1304" w:firstLine="1304"/>
        <w:rPr>
          <w:lang w:val="da-DK"/>
        </w:rPr>
      </w:pPr>
    </w:p>
    <w:p w:rsidR="006A46D4" w:rsidRDefault="006A46D4" w:rsidP="006A46D4">
      <w:pPr>
        <w:pStyle w:val="Ingenafstand"/>
        <w:ind w:left="1304" w:firstLine="1304"/>
        <w:rPr>
          <w:lang w:val="da-DK"/>
        </w:rPr>
      </w:pPr>
    </w:p>
    <w:p w:rsidR="006A46D4" w:rsidRDefault="006A46D4" w:rsidP="006A46D4">
      <w:pPr>
        <w:pStyle w:val="Ingenafstand"/>
        <w:ind w:left="1304" w:firstLine="1304"/>
        <w:rPr>
          <w:lang w:val="da-DK"/>
        </w:rPr>
      </w:pPr>
      <w:r>
        <w:rPr>
          <w:lang w:val="da-DK"/>
        </w:rPr>
        <w:lastRenderedPageBreak/>
        <w:t>Figur 10.1: Dendogram for første ankomstkohorte 1990-1994</w:t>
      </w:r>
    </w:p>
    <w:p w:rsidR="006A46D4" w:rsidRDefault="006A46D4" w:rsidP="006A46D4">
      <w:pPr>
        <w:pStyle w:val="specialeskabelon"/>
        <w:jc w:val="center"/>
        <w:rPr>
          <w:lang w:val="da-DK"/>
        </w:rPr>
      </w:pPr>
      <w:r>
        <w:rPr>
          <w:noProof/>
          <w:lang w:val="da-DK" w:eastAsia="da-DK" w:bidi="ar-SA"/>
        </w:rPr>
        <w:drawing>
          <wp:inline distT="0" distB="0" distL="0" distR="0">
            <wp:extent cx="4724400" cy="2809875"/>
            <wp:effectExtent l="0" t="0" r="0" b="0"/>
            <wp:docPr id="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12"/>
                    <a:srcRect b="8678"/>
                    <a:stretch>
                      <a:fillRect/>
                    </a:stretch>
                  </pic:blipFill>
                  <pic:spPr bwMode="auto">
                    <a:xfrm>
                      <a:off x="0" y="0"/>
                      <a:ext cx="4724400" cy="2809875"/>
                    </a:xfrm>
                    <a:prstGeom prst="rect">
                      <a:avLst/>
                    </a:prstGeom>
                    <a:noFill/>
                    <a:ln w="9525">
                      <a:noFill/>
                      <a:miter lim="800000"/>
                      <a:headEnd/>
                      <a:tailEnd/>
                    </a:ln>
                  </pic:spPr>
                </pic:pic>
              </a:graphicData>
            </a:graphic>
          </wp:inline>
        </w:drawing>
      </w:r>
    </w:p>
    <w:p w:rsidR="006A46D4" w:rsidRPr="00614AB1" w:rsidRDefault="006A46D4" w:rsidP="006A46D4">
      <w:pPr>
        <w:pStyle w:val="specialeskabelon"/>
        <w:rPr>
          <w:lang w:val="da-DK"/>
        </w:rPr>
      </w:pPr>
      <w:r w:rsidRPr="00614AB1">
        <w:rPr>
          <w:lang w:val="da-DK"/>
        </w:rPr>
        <w:t>I fortolkningen af dendogram</w:t>
      </w:r>
      <w:r>
        <w:rPr>
          <w:lang w:val="da-DK"/>
        </w:rPr>
        <w:t>mer</w:t>
      </w:r>
      <w:r w:rsidRPr="00614AB1">
        <w:rPr>
          <w:lang w:val="da-DK"/>
        </w:rPr>
        <w:t xml:space="preserve"> </w:t>
      </w:r>
      <w:r>
        <w:rPr>
          <w:lang w:val="da-DK"/>
        </w:rPr>
        <w:t>indikerer l</w:t>
      </w:r>
      <w:r w:rsidRPr="00614AB1">
        <w:rPr>
          <w:lang w:val="da-DK"/>
        </w:rPr>
        <w:t>ange/høje vertikale linjer</w:t>
      </w:r>
      <w:r>
        <w:rPr>
          <w:lang w:val="da-DK"/>
        </w:rPr>
        <w:t>,</w:t>
      </w:r>
      <w:r w:rsidRPr="00614AB1">
        <w:rPr>
          <w:lang w:val="da-DK"/>
        </w:rPr>
        <w:t xml:space="preserve"> at </w:t>
      </w:r>
      <w:r>
        <w:rPr>
          <w:lang w:val="da-DK"/>
        </w:rPr>
        <w:t>de observationer,</w:t>
      </w:r>
      <w:r w:rsidRPr="00614AB1">
        <w:rPr>
          <w:lang w:val="da-DK"/>
        </w:rPr>
        <w:t xml:space="preserve"> som </w:t>
      </w:r>
      <w:r>
        <w:rPr>
          <w:lang w:val="da-DK"/>
        </w:rPr>
        <w:t>linjerne</w:t>
      </w:r>
      <w:r w:rsidRPr="00614AB1">
        <w:rPr>
          <w:lang w:val="da-DK"/>
        </w:rPr>
        <w:t xml:space="preserve"> repræsentere</w:t>
      </w:r>
      <w:r>
        <w:rPr>
          <w:lang w:val="da-DK"/>
        </w:rPr>
        <w:t>r,</w:t>
      </w:r>
      <w:r w:rsidRPr="00614AB1">
        <w:rPr>
          <w:lang w:val="da-DK"/>
        </w:rPr>
        <w:t xml:space="preserve"> adskiller sig fra hinanden</w:t>
      </w:r>
      <w:r>
        <w:rPr>
          <w:lang w:val="da-DK"/>
        </w:rPr>
        <w:t xml:space="preserve">. </w:t>
      </w:r>
      <w:r w:rsidRPr="00614AB1">
        <w:rPr>
          <w:lang w:val="da-DK"/>
        </w:rPr>
        <w:t xml:space="preserve">Dendogrammet </w:t>
      </w:r>
      <w:r>
        <w:rPr>
          <w:lang w:val="da-DK"/>
        </w:rPr>
        <w:t>for AK1 afslører</w:t>
      </w:r>
      <w:r w:rsidRPr="00614AB1">
        <w:rPr>
          <w:lang w:val="da-DK"/>
        </w:rPr>
        <w:t xml:space="preserve"> flere lange vertikale linjer, hvilket indikerer</w:t>
      </w:r>
      <w:r>
        <w:rPr>
          <w:lang w:val="da-DK"/>
        </w:rPr>
        <w:t xml:space="preserve"> en r</w:t>
      </w:r>
      <w:r w:rsidRPr="00614AB1">
        <w:rPr>
          <w:lang w:val="da-DK"/>
        </w:rPr>
        <w:t>e</w:t>
      </w:r>
      <w:r>
        <w:rPr>
          <w:lang w:val="da-DK"/>
        </w:rPr>
        <w:t>l</w:t>
      </w:r>
      <w:r w:rsidRPr="00614AB1">
        <w:rPr>
          <w:lang w:val="da-DK"/>
        </w:rPr>
        <w:t xml:space="preserve">ativ stærk </w:t>
      </w:r>
      <w:r>
        <w:rPr>
          <w:lang w:val="da-DK"/>
        </w:rPr>
        <w:t>forskellighed</w:t>
      </w:r>
      <w:r w:rsidRPr="00614AB1">
        <w:rPr>
          <w:lang w:val="da-DK"/>
        </w:rPr>
        <w:t xml:space="preserve">. Hvor mange </w:t>
      </w:r>
      <w:r>
        <w:rPr>
          <w:lang w:val="da-DK"/>
        </w:rPr>
        <w:t>clusters,</w:t>
      </w:r>
      <w:r w:rsidRPr="00614AB1">
        <w:rPr>
          <w:lang w:val="da-DK"/>
        </w:rPr>
        <w:t xml:space="preserve"> der optimalt set er i data</w:t>
      </w:r>
      <w:r>
        <w:rPr>
          <w:lang w:val="da-DK"/>
        </w:rPr>
        <w:t>sættet, kan imidlertid være vanskeligt</w:t>
      </w:r>
      <w:r w:rsidRPr="00614AB1">
        <w:rPr>
          <w:lang w:val="da-DK"/>
        </w:rPr>
        <w:t xml:space="preserve"> at afgøre alene ud fra dendogrammet, hvorfor de nævnte stopping rules konsulteres. </w:t>
      </w:r>
    </w:p>
    <w:p w:rsidR="006A46D4" w:rsidRDefault="006A46D4" w:rsidP="006A46D4">
      <w:pPr>
        <w:pStyle w:val="specialeskabelon"/>
        <w:rPr>
          <w:lang w:val="da-DK"/>
        </w:rPr>
      </w:pPr>
      <w:r>
        <w:rPr>
          <w:lang w:val="da-DK"/>
        </w:rPr>
        <w:t xml:space="preserve">I testen af AK1 ligger værdierne generelt meget tæt på hinanden. Mens den mest optimale løsning ifølge Calinski/Harabasz-indekset findes ved 10 eller flere clusters, indikerer Duda/Hart-indekset, at løsningen kan ligge ved 3, 8 eller 12 clusters. Sammenholdt med dendogrammet vælges i dette tilfælde en løsning med 8 clusters. En tilsvarende analyse er gennemført for kvinder i AK2, og også her vælges på baggrund af dendogram og ”stopping rules” en løsning med 8 clusters. Nedenfor viser tabel 10.1 og 10.2 resultaterne fra begge clusteranalyser. Tabellerne opsummerer, hvilke typer af arbejdsmarkedstilknytning der er karakteristisk for hver af de 8 clusters - igen med udgangspunkt i kvindernes opholdstid i forskellige positioner. Opholdstiderne er også her opgjort på aggregeret niveau og tager ikke højde for det enkelte forløb. Derfor fortolkes tabellerne i sammenhæng med såkaldte </w:t>
      </w:r>
      <w:r>
        <w:rPr>
          <w:lang w:val="da-DK"/>
        </w:rPr>
        <w:lastRenderedPageBreak/>
        <w:t>”sequence indexplot”, som rummer en markering for samtlige sekvenser i AK1 og AK2</w:t>
      </w:r>
      <w:r>
        <w:rPr>
          <w:rStyle w:val="Fodnotehenvisning"/>
          <w:lang w:val="da-DK"/>
        </w:rPr>
        <w:footnoteReference w:id="34"/>
      </w:r>
      <w:r>
        <w:rPr>
          <w:lang w:val="da-DK"/>
        </w:rPr>
        <w:t>. Indexplottene er forsynet med streger der markerer overgangene mellem clusters.</w:t>
      </w:r>
    </w:p>
    <w:p w:rsidR="006A46D4" w:rsidRPr="008E49A2" w:rsidRDefault="006A46D4" w:rsidP="006A46D4">
      <w:pPr>
        <w:pStyle w:val="Ingenafstand"/>
        <w:ind w:left="1304" w:firstLine="1304"/>
        <w:rPr>
          <w:lang w:val="da-DK"/>
        </w:rPr>
      </w:pPr>
      <w:r w:rsidRPr="008E49A2">
        <w:rPr>
          <w:lang w:val="da-DK"/>
        </w:rPr>
        <w:t xml:space="preserve">Tabel </w:t>
      </w:r>
      <w:r>
        <w:rPr>
          <w:lang w:val="da-DK"/>
        </w:rPr>
        <w:t>10.1</w:t>
      </w:r>
      <w:r w:rsidRPr="008E49A2">
        <w:rPr>
          <w:lang w:val="da-DK"/>
        </w:rPr>
        <w:t>: Clusterløsning for første ankomstkohorte</w:t>
      </w:r>
    </w:p>
    <w:p w:rsidR="006A46D4" w:rsidRDefault="006A46D4" w:rsidP="006A46D4">
      <w:pPr>
        <w:pStyle w:val="Ingenafstand"/>
        <w:ind w:left="1304" w:firstLine="1304"/>
        <w:rPr>
          <w:lang w:val="da-DK"/>
        </w:rPr>
      </w:pPr>
    </w:p>
    <w:tbl>
      <w:tblPr>
        <w:tblpPr w:leftFromText="141" w:rightFromText="141" w:vertAnchor="page" w:horzAnchor="page" w:tblpXSpec="center" w:tblpY="3204"/>
        <w:tblW w:w="9450" w:type="dxa"/>
        <w:tblBorders>
          <w:top w:val="single" w:sz="8" w:space="0" w:color="4BACC6"/>
          <w:left w:val="single" w:sz="8" w:space="0" w:color="4BACC6"/>
          <w:bottom w:val="single" w:sz="8" w:space="0" w:color="4BACC6"/>
          <w:right w:val="single" w:sz="8" w:space="0" w:color="4BACC6"/>
        </w:tblBorders>
        <w:tblLayout w:type="fixed"/>
        <w:tblLook w:val="04A0"/>
      </w:tblPr>
      <w:tblGrid>
        <w:gridCol w:w="1444"/>
        <w:gridCol w:w="2385"/>
        <w:gridCol w:w="668"/>
        <w:gridCol w:w="169"/>
        <w:gridCol w:w="501"/>
        <w:gridCol w:w="277"/>
        <w:gridCol w:w="392"/>
        <w:gridCol w:w="256"/>
        <w:gridCol w:w="31"/>
        <w:gridCol w:w="383"/>
        <w:gridCol w:w="298"/>
        <w:gridCol w:w="371"/>
        <w:gridCol w:w="670"/>
        <w:gridCol w:w="669"/>
        <w:gridCol w:w="700"/>
        <w:gridCol w:w="236"/>
      </w:tblGrid>
      <w:tr w:rsidR="006A46D4" w:rsidRPr="00AA16B8" w:rsidTr="006A46D4">
        <w:trPr>
          <w:gridAfter w:val="1"/>
          <w:wAfter w:w="236" w:type="dxa"/>
          <w:trHeight w:val="20"/>
        </w:trPr>
        <w:tc>
          <w:tcPr>
            <w:tcW w:w="3829" w:type="dxa"/>
            <w:gridSpan w:val="2"/>
            <w:vMerge w:val="restart"/>
            <w:shd w:val="clear" w:color="auto" w:fill="4BACC6"/>
          </w:tcPr>
          <w:p w:rsidR="006A46D4" w:rsidRPr="00AA16B8" w:rsidRDefault="006A46D4" w:rsidP="006A46D4">
            <w:pPr>
              <w:jc w:val="center"/>
              <w:rPr>
                <w:rFonts w:ascii="Calibri" w:hAnsi="Calibri"/>
                <w:b/>
                <w:bCs/>
                <w:color w:val="FFFFFF"/>
                <w:sz w:val="20"/>
                <w:szCs w:val="20"/>
              </w:rPr>
            </w:pPr>
          </w:p>
        </w:tc>
        <w:tc>
          <w:tcPr>
            <w:tcW w:w="837" w:type="dxa"/>
            <w:gridSpan w:val="2"/>
            <w:vMerge w:val="restart"/>
            <w:shd w:val="clear" w:color="auto" w:fill="4BACC6"/>
          </w:tcPr>
          <w:p w:rsidR="006A46D4" w:rsidRPr="00AA16B8" w:rsidRDefault="006A46D4" w:rsidP="006A46D4">
            <w:pPr>
              <w:spacing w:after="0" w:line="240" w:lineRule="auto"/>
              <w:rPr>
                <w:rFonts w:ascii="Calibri" w:hAnsi="Calibri"/>
                <w:b/>
                <w:bCs/>
                <w:color w:val="FFFFFF"/>
                <w:sz w:val="20"/>
                <w:szCs w:val="20"/>
              </w:rPr>
            </w:pPr>
          </w:p>
        </w:tc>
        <w:tc>
          <w:tcPr>
            <w:tcW w:w="778" w:type="dxa"/>
            <w:gridSpan w:val="2"/>
            <w:shd w:val="clear" w:color="auto" w:fill="4BACC6"/>
          </w:tcPr>
          <w:p w:rsidR="006A46D4" w:rsidRPr="00AA16B8" w:rsidRDefault="006A46D4" w:rsidP="006A46D4">
            <w:pPr>
              <w:spacing w:after="0" w:line="240" w:lineRule="auto"/>
              <w:jc w:val="center"/>
              <w:rPr>
                <w:rFonts w:ascii="Calibri" w:hAnsi="Calibri"/>
                <w:b/>
                <w:bCs/>
                <w:color w:val="FFFFFF"/>
                <w:sz w:val="20"/>
                <w:szCs w:val="20"/>
              </w:rPr>
            </w:pPr>
          </w:p>
        </w:tc>
        <w:tc>
          <w:tcPr>
            <w:tcW w:w="679" w:type="dxa"/>
            <w:gridSpan w:val="3"/>
            <w:shd w:val="clear" w:color="auto" w:fill="4BACC6"/>
          </w:tcPr>
          <w:p w:rsidR="006A46D4" w:rsidRPr="00AA16B8" w:rsidRDefault="006A46D4" w:rsidP="006A46D4">
            <w:pPr>
              <w:spacing w:after="0" w:line="240" w:lineRule="auto"/>
              <w:jc w:val="center"/>
              <w:rPr>
                <w:rFonts w:ascii="Calibri" w:hAnsi="Calibri"/>
                <w:b/>
                <w:bCs/>
                <w:color w:val="FFFFFF"/>
                <w:sz w:val="20"/>
                <w:szCs w:val="20"/>
              </w:rPr>
            </w:pPr>
          </w:p>
        </w:tc>
        <w:tc>
          <w:tcPr>
            <w:tcW w:w="3091" w:type="dxa"/>
            <w:gridSpan w:val="6"/>
            <w:shd w:val="clear" w:color="auto" w:fill="4BACC6"/>
          </w:tcPr>
          <w:p w:rsidR="006A46D4" w:rsidRPr="00AA16B8" w:rsidRDefault="006A46D4" w:rsidP="006A46D4">
            <w:pPr>
              <w:spacing w:after="0" w:line="240" w:lineRule="auto"/>
              <w:rPr>
                <w:rFonts w:ascii="Calibri" w:hAnsi="Calibri"/>
                <w:b/>
                <w:bCs/>
                <w:color w:val="FFFFFF"/>
                <w:sz w:val="20"/>
                <w:szCs w:val="20"/>
              </w:rPr>
            </w:pPr>
            <w:r w:rsidRPr="00AA16B8">
              <w:rPr>
                <w:rFonts w:ascii="Calibri" w:hAnsi="Calibri"/>
                <w:b/>
                <w:bCs/>
                <w:color w:val="FFFFFF"/>
                <w:sz w:val="20"/>
                <w:szCs w:val="20"/>
              </w:rPr>
              <w:t>Cluster</w:t>
            </w:r>
          </w:p>
        </w:tc>
      </w:tr>
      <w:tr w:rsidR="006A46D4" w:rsidRPr="00AA16B8" w:rsidTr="006A46D4">
        <w:trPr>
          <w:gridAfter w:val="1"/>
          <w:wAfter w:w="236" w:type="dxa"/>
          <w:trHeight w:val="70"/>
        </w:trPr>
        <w:tc>
          <w:tcPr>
            <w:tcW w:w="3829" w:type="dxa"/>
            <w:gridSpan w:val="2"/>
            <w:vMerge/>
            <w:tcBorders>
              <w:top w:val="single" w:sz="8" w:space="0" w:color="4BACC6"/>
              <w:left w:val="single" w:sz="8" w:space="0" w:color="4BACC6"/>
              <w:bottom w:val="single" w:sz="8" w:space="0" w:color="4BACC6"/>
            </w:tcBorders>
          </w:tcPr>
          <w:p w:rsidR="006A46D4" w:rsidRPr="00AA16B8" w:rsidRDefault="006A46D4" w:rsidP="006A46D4">
            <w:pPr>
              <w:rPr>
                <w:rFonts w:ascii="Calibri" w:hAnsi="Calibri"/>
                <w:b/>
                <w:bCs/>
                <w:sz w:val="20"/>
                <w:szCs w:val="20"/>
              </w:rPr>
            </w:pPr>
          </w:p>
        </w:tc>
        <w:tc>
          <w:tcPr>
            <w:tcW w:w="837" w:type="dxa"/>
            <w:gridSpan w:val="2"/>
            <w:vMerge/>
            <w:tcBorders>
              <w:top w:val="single" w:sz="8" w:space="0" w:color="4BACC6"/>
              <w:bottom w:val="single" w:sz="8" w:space="0" w:color="4BACC6"/>
            </w:tcBorders>
          </w:tcPr>
          <w:p w:rsidR="006A46D4" w:rsidRPr="00AA16B8" w:rsidRDefault="006A46D4" w:rsidP="006A46D4">
            <w:pPr>
              <w:spacing w:after="0" w:line="240" w:lineRule="auto"/>
              <w:rPr>
                <w:rFonts w:ascii="Calibri" w:hAnsi="Calibri"/>
                <w:sz w:val="20"/>
                <w:szCs w:val="20"/>
              </w:rPr>
            </w:pPr>
          </w:p>
        </w:tc>
        <w:tc>
          <w:tcPr>
            <w:tcW w:w="1426" w:type="dxa"/>
            <w:gridSpan w:val="4"/>
            <w:tcBorders>
              <w:top w:val="single" w:sz="8" w:space="0" w:color="4BACC6"/>
              <w:bottom w:val="single" w:sz="8" w:space="0" w:color="4BACC6"/>
            </w:tcBorders>
            <w:shd w:val="clear" w:color="auto" w:fill="4BACC6"/>
          </w:tcPr>
          <w:p w:rsidR="006A46D4" w:rsidRPr="00AA16B8" w:rsidRDefault="006A46D4" w:rsidP="006A46D4">
            <w:pPr>
              <w:spacing w:after="0" w:line="240" w:lineRule="auto"/>
              <w:jc w:val="center"/>
              <w:rPr>
                <w:rFonts w:ascii="Calibri" w:hAnsi="Calibri"/>
                <w:sz w:val="20"/>
                <w:szCs w:val="20"/>
              </w:rPr>
            </w:pPr>
          </w:p>
        </w:tc>
        <w:tc>
          <w:tcPr>
            <w:tcW w:w="712" w:type="dxa"/>
            <w:gridSpan w:val="3"/>
            <w:tcBorders>
              <w:top w:val="single" w:sz="8" w:space="0" w:color="4BACC6"/>
              <w:bottom w:val="single" w:sz="8" w:space="0" w:color="4BACC6"/>
            </w:tcBorders>
            <w:shd w:val="clear" w:color="auto" w:fill="4BACC6"/>
          </w:tcPr>
          <w:p w:rsidR="006A46D4" w:rsidRPr="00AA16B8" w:rsidRDefault="006A46D4" w:rsidP="006A46D4">
            <w:pPr>
              <w:spacing w:after="0" w:line="240" w:lineRule="auto"/>
              <w:jc w:val="center"/>
              <w:rPr>
                <w:rFonts w:ascii="Calibri" w:hAnsi="Calibri"/>
                <w:sz w:val="20"/>
                <w:szCs w:val="20"/>
              </w:rPr>
            </w:pPr>
          </w:p>
        </w:tc>
        <w:tc>
          <w:tcPr>
            <w:tcW w:w="2410" w:type="dxa"/>
            <w:gridSpan w:val="4"/>
            <w:tcBorders>
              <w:top w:val="single" w:sz="8" w:space="0" w:color="4BACC6"/>
              <w:bottom w:val="single" w:sz="8" w:space="0" w:color="4BACC6"/>
              <w:right w:val="nil"/>
            </w:tcBorders>
            <w:shd w:val="clear" w:color="auto" w:fill="4BACC6"/>
          </w:tcPr>
          <w:p w:rsidR="006A46D4" w:rsidRPr="00AA16B8" w:rsidRDefault="006A46D4" w:rsidP="006A46D4">
            <w:pPr>
              <w:spacing w:after="0" w:line="240" w:lineRule="auto"/>
              <w:jc w:val="center"/>
              <w:rPr>
                <w:rFonts w:ascii="Calibri" w:hAnsi="Calibri"/>
                <w:sz w:val="20"/>
                <w:szCs w:val="20"/>
              </w:rPr>
            </w:pPr>
          </w:p>
        </w:tc>
      </w:tr>
      <w:tr w:rsidR="006A46D4" w:rsidRPr="00AA16B8" w:rsidTr="006A46D4">
        <w:trPr>
          <w:trHeight w:val="20"/>
        </w:trPr>
        <w:tc>
          <w:tcPr>
            <w:tcW w:w="3829" w:type="dxa"/>
            <w:gridSpan w:val="2"/>
            <w:vMerge/>
          </w:tcPr>
          <w:p w:rsidR="006A46D4" w:rsidRPr="00AA16B8" w:rsidRDefault="006A46D4" w:rsidP="006A46D4">
            <w:pPr>
              <w:spacing w:after="0" w:line="240" w:lineRule="auto"/>
              <w:rPr>
                <w:rFonts w:ascii="Calibri" w:hAnsi="Calibri"/>
                <w:b/>
                <w:bCs/>
                <w:sz w:val="20"/>
                <w:szCs w:val="20"/>
              </w:rPr>
            </w:pPr>
          </w:p>
        </w:tc>
        <w:tc>
          <w:tcPr>
            <w:tcW w:w="668" w:type="dxa"/>
            <w:shd w:val="clear" w:color="auto" w:fill="4BACC6"/>
          </w:tcPr>
          <w:p w:rsidR="006A46D4" w:rsidRPr="00AA16B8" w:rsidRDefault="006A46D4" w:rsidP="006A46D4">
            <w:pPr>
              <w:spacing w:after="0" w:line="240" w:lineRule="auto"/>
              <w:jc w:val="center"/>
              <w:rPr>
                <w:rFonts w:ascii="Calibri" w:hAnsi="Calibri"/>
                <w:color w:val="FFFFFF"/>
                <w:sz w:val="20"/>
                <w:szCs w:val="20"/>
              </w:rPr>
            </w:pPr>
            <w:r w:rsidRPr="00AA16B8">
              <w:rPr>
                <w:rFonts w:ascii="Calibri" w:hAnsi="Calibri"/>
                <w:color w:val="FFFFFF"/>
                <w:sz w:val="20"/>
                <w:szCs w:val="20"/>
              </w:rPr>
              <w:t>1</w:t>
            </w:r>
          </w:p>
        </w:tc>
        <w:tc>
          <w:tcPr>
            <w:tcW w:w="670" w:type="dxa"/>
            <w:gridSpan w:val="2"/>
            <w:shd w:val="clear" w:color="auto" w:fill="4BACC6"/>
          </w:tcPr>
          <w:p w:rsidR="006A46D4" w:rsidRPr="00AA16B8" w:rsidRDefault="006A46D4" w:rsidP="006A46D4">
            <w:pPr>
              <w:spacing w:after="0" w:line="240" w:lineRule="auto"/>
              <w:jc w:val="center"/>
              <w:rPr>
                <w:rFonts w:ascii="Calibri" w:hAnsi="Calibri"/>
                <w:color w:val="FFFFFF"/>
                <w:sz w:val="20"/>
                <w:szCs w:val="20"/>
              </w:rPr>
            </w:pPr>
            <w:r w:rsidRPr="00AA16B8">
              <w:rPr>
                <w:rFonts w:ascii="Calibri" w:hAnsi="Calibri"/>
                <w:color w:val="FFFFFF"/>
                <w:sz w:val="20"/>
                <w:szCs w:val="20"/>
              </w:rPr>
              <w:t>2</w:t>
            </w:r>
          </w:p>
        </w:tc>
        <w:tc>
          <w:tcPr>
            <w:tcW w:w="669" w:type="dxa"/>
            <w:gridSpan w:val="2"/>
            <w:shd w:val="clear" w:color="auto" w:fill="4BACC6"/>
          </w:tcPr>
          <w:p w:rsidR="006A46D4" w:rsidRPr="00AA16B8" w:rsidRDefault="006A46D4" w:rsidP="006A46D4">
            <w:pPr>
              <w:spacing w:after="0" w:line="240" w:lineRule="auto"/>
              <w:jc w:val="center"/>
              <w:rPr>
                <w:rFonts w:ascii="Calibri" w:hAnsi="Calibri"/>
                <w:color w:val="FFFFFF"/>
                <w:sz w:val="20"/>
                <w:szCs w:val="20"/>
              </w:rPr>
            </w:pPr>
            <w:r w:rsidRPr="00AA16B8">
              <w:rPr>
                <w:rFonts w:ascii="Calibri" w:hAnsi="Calibri"/>
                <w:color w:val="FFFFFF"/>
                <w:sz w:val="20"/>
                <w:szCs w:val="20"/>
              </w:rPr>
              <w:t>3</w:t>
            </w:r>
          </w:p>
        </w:tc>
        <w:tc>
          <w:tcPr>
            <w:tcW w:w="670" w:type="dxa"/>
            <w:gridSpan w:val="3"/>
            <w:shd w:val="clear" w:color="auto" w:fill="4BACC6"/>
          </w:tcPr>
          <w:p w:rsidR="006A46D4" w:rsidRPr="00AA16B8" w:rsidRDefault="006A46D4" w:rsidP="006A46D4">
            <w:pPr>
              <w:spacing w:after="0" w:line="240" w:lineRule="auto"/>
              <w:jc w:val="center"/>
              <w:rPr>
                <w:rFonts w:ascii="Calibri" w:hAnsi="Calibri"/>
                <w:color w:val="FFFFFF"/>
                <w:sz w:val="20"/>
                <w:szCs w:val="20"/>
              </w:rPr>
            </w:pPr>
            <w:r w:rsidRPr="00AA16B8">
              <w:rPr>
                <w:rFonts w:ascii="Calibri" w:hAnsi="Calibri"/>
                <w:color w:val="FFFFFF"/>
                <w:sz w:val="20"/>
                <w:szCs w:val="20"/>
              </w:rPr>
              <w:t>4</w:t>
            </w:r>
          </w:p>
        </w:tc>
        <w:tc>
          <w:tcPr>
            <w:tcW w:w="669" w:type="dxa"/>
            <w:gridSpan w:val="2"/>
            <w:shd w:val="clear" w:color="auto" w:fill="4BACC6"/>
          </w:tcPr>
          <w:p w:rsidR="006A46D4" w:rsidRPr="00AA16B8" w:rsidRDefault="006A46D4" w:rsidP="006A46D4">
            <w:pPr>
              <w:spacing w:after="0" w:line="240" w:lineRule="auto"/>
              <w:jc w:val="center"/>
              <w:rPr>
                <w:rFonts w:ascii="Calibri" w:hAnsi="Calibri"/>
                <w:color w:val="FFFFFF"/>
                <w:sz w:val="20"/>
                <w:szCs w:val="20"/>
              </w:rPr>
            </w:pPr>
            <w:r w:rsidRPr="00AA16B8">
              <w:rPr>
                <w:rFonts w:ascii="Calibri" w:hAnsi="Calibri"/>
                <w:color w:val="FFFFFF"/>
                <w:sz w:val="20"/>
                <w:szCs w:val="20"/>
              </w:rPr>
              <w:t>5</w:t>
            </w:r>
          </w:p>
        </w:tc>
        <w:tc>
          <w:tcPr>
            <w:tcW w:w="670" w:type="dxa"/>
            <w:shd w:val="clear" w:color="auto" w:fill="4BACC6"/>
          </w:tcPr>
          <w:p w:rsidR="006A46D4" w:rsidRPr="00AA16B8" w:rsidRDefault="006A46D4" w:rsidP="006A46D4">
            <w:pPr>
              <w:spacing w:after="0" w:line="240" w:lineRule="auto"/>
              <w:jc w:val="center"/>
              <w:rPr>
                <w:rFonts w:ascii="Calibri" w:hAnsi="Calibri"/>
                <w:color w:val="FFFFFF"/>
                <w:sz w:val="20"/>
                <w:szCs w:val="20"/>
              </w:rPr>
            </w:pPr>
            <w:r w:rsidRPr="00AA16B8">
              <w:rPr>
                <w:rFonts w:ascii="Calibri" w:hAnsi="Calibri"/>
                <w:color w:val="FFFFFF"/>
                <w:sz w:val="20"/>
                <w:szCs w:val="20"/>
              </w:rPr>
              <w:t>6</w:t>
            </w:r>
          </w:p>
        </w:tc>
        <w:tc>
          <w:tcPr>
            <w:tcW w:w="669" w:type="dxa"/>
            <w:shd w:val="clear" w:color="auto" w:fill="4BACC6"/>
          </w:tcPr>
          <w:p w:rsidR="006A46D4" w:rsidRPr="00AA16B8" w:rsidRDefault="006A46D4" w:rsidP="006A46D4">
            <w:pPr>
              <w:spacing w:after="0" w:line="240" w:lineRule="auto"/>
              <w:jc w:val="center"/>
              <w:rPr>
                <w:rFonts w:ascii="Calibri" w:hAnsi="Calibri"/>
                <w:color w:val="FFFFFF"/>
                <w:sz w:val="20"/>
                <w:szCs w:val="20"/>
              </w:rPr>
            </w:pPr>
            <w:r w:rsidRPr="00AA16B8">
              <w:rPr>
                <w:rFonts w:ascii="Calibri" w:hAnsi="Calibri"/>
                <w:color w:val="FFFFFF"/>
                <w:sz w:val="20"/>
                <w:szCs w:val="20"/>
              </w:rPr>
              <w:t>7</w:t>
            </w:r>
          </w:p>
        </w:tc>
        <w:tc>
          <w:tcPr>
            <w:tcW w:w="700" w:type="dxa"/>
            <w:shd w:val="clear" w:color="auto" w:fill="4BACC6"/>
          </w:tcPr>
          <w:p w:rsidR="006A46D4" w:rsidRPr="00AA16B8" w:rsidRDefault="006A46D4" w:rsidP="006A46D4">
            <w:pPr>
              <w:spacing w:after="0" w:line="240" w:lineRule="auto"/>
              <w:jc w:val="center"/>
              <w:rPr>
                <w:rFonts w:ascii="Calibri" w:hAnsi="Calibri"/>
                <w:color w:val="FFFFFF"/>
                <w:sz w:val="20"/>
                <w:szCs w:val="20"/>
              </w:rPr>
            </w:pPr>
            <w:r w:rsidRPr="00AA16B8">
              <w:rPr>
                <w:rFonts w:ascii="Calibri" w:hAnsi="Calibri"/>
                <w:color w:val="FFFFFF"/>
                <w:sz w:val="20"/>
                <w:szCs w:val="20"/>
              </w:rPr>
              <w:t xml:space="preserve">8 </w:t>
            </w:r>
          </w:p>
        </w:tc>
        <w:tc>
          <w:tcPr>
            <w:tcW w:w="236" w:type="dxa"/>
            <w:vMerge w:val="restart"/>
            <w:tcBorders>
              <w:top w:val="nil"/>
              <w:right w:val="nil"/>
            </w:tcBorders>
          </w:tcPr>
          <w:p w:rsidR="006A46D4" w:rsidRPr="00AA16B8" w:rsidRDefault="006A46D4" w:rsidP="006A46D4">
            <w:pPr>
              <w:pStyle w:val="Ingenafstand"/>
              <w:rPr>
                <w:rFonts w:ascii="Calibri" w:hAnsi="Calibri"/>
                <w:sz w:val="20"/>
                <w:szCs w:val="20"/>
              </w:rPr>
            </w:pPr>
            <w:r w:rsidRPr="00AA16B8">
              <w:rPr>
                <w:rFonts w:ascii="Calibri" w:hAnsi="Calibri"/>
                <w:sz w:val="20"/>
                <w:szCs w:val="20"/>
              </w:rPr>
              <w:t xml:space="preserve">   </w:t>
            </w:r>
          </w:p>
          <w:p w:rsidR="006A46D4" w:rsidRPr="00AA16B8" w:rsidRDefault="006A46D4" w:rsidP="006A46D4">
            <w:pPr>
              <w:pStyle w:val="Ingenafstand"/>
              <w:rPr>
                <w:rFonts w:ascii="Calibri" w:hAnsi="Calibri"/>
                <w:sz w:val="20"/>
                <w:szCs w:val="20"/>
                <w:highlight w:val="yellow"/>
              </w:rPr>
            </w:pPr>
          </w:p>
          <w:p w:rsidR="006A46D4" w:rsidRPr="00AA16B8" w:rsidRDefault="006A46D4" w:rsidP="006A46D4">
            <w:pPr>
              <w:pStyle w:val="Ingenafstand"/>
              <w:rPr>
                <w:rFonts w:ascii="Calibri" w:hAnsi="Calibri"/>
                <w:sz w:val="20"/>
                <w:szCs w:val="20"/>
                <w:highlight w:val="yellow"/>
              </w:rPr>
            </w:pPr>
          </w:p>
          <w:p w:rsidR="006A46D4" w:rsidRPr="00AA16B8" w:rsidRDefault="006A46D4" w:rsidP="006A46D4">
            <w:pPr>
              <w:pStyle w:val="Ingenafstand"/>
              <w:rPr>
                <w:rFonts w:ascii="Calibri" w:hAnsi="Calibri"/>
                <w:sz w:val="20"/>
                <w:szCs w:val="20"/>
              </w:rPr>
            </w:pPr>
          </w:p>
        </w:tc>
      </w:tr>
      <w:tr w:rsidR="006A46D4" w:rsidRPr="00AA16B8" w:rsidTr="006A46D4">
        <w:trPr>
          <w:trHeight w:val="1980"/>
        </w:trPr>
        <w:tc>
          <w:tcPr>
            <w:tcW w:w="1444" w:type="dxa"/>
            <w:tcBorders>
              <w:top w:val="single" w:sz="8" w:space="0" w:color="4BACC6"/>
              <w:left w:val="nil"/>
              <w:bottom w:val="single" w:sz="8" w:space="0" w:color="4BACC6"/>
            </w:tcBorders>
          </w:tcPr>
          <w:p w:rsidR="006A46D4" w:rsidRPr="00AA16B8" w:rsidRDefault="006A46D4" w:rsidP="006A46D4">
            <w:pPr>
              <w:spacing w:after="0" w:line="240" w:lineRule="auto"/>
              <w:jc w:val="center"/>
              <w:rPr>
                <w:rFonts w:ascii="Calibri" w:hAnsi="Calibri"/>
                <w:b/>
                <w:bCs/>
                <w:i/>
                <w:sz w:val="20"/>
                <w:szCs w:val="20"/>
              </w:rPr>
            </w:pPr>
          </w:p>
          <w:p w:rsidR="006A46D4" w:rsidRPr="00AA16B8" w:rsidRDefault="006A46D4" w:rsidP="006A46D4">
            <w:pPr>
              <w:spacing w:after="0" w:line="240" w:lineRule="auto"/>
              <w:jc w:val="center"/>
              <w:rPr>
                <w:rFonts w:ascii="Calibri" w:hAnsi="Calibri"/>
                <w:b/>
                <w:bCs/>
                <w:i/>
                <w:sz w:val="20"/>
                <w:szCs w:val="20"/>
              </w:rPr>
            </w:pPr>
          </w:p>
          <w:p w:rsidR="006A46D4" w:rsidRPr="00AA16B8" w:rsidRDefault="006A46D4" w:rsidP="006A46D4">
            <w:pPr>
              <w:spacing w:after="0" w:line="240" w:lineRule="auto"/>
              <w:jc w:val="center"/>
              <w:rPr>
                <w:rFonts w:ascii="Calibri" w:hAnsi="Calibri"/>
                <w:b/>
                <w:bCs/>
                <w:i/>
                <w:sz w:val="20"/>
                <w:szCs w:val="20"/>
              </w:rPr>
            </w:pPr>
            <w:r w:rsidRPr="00AA16B8">
              <w:rPr>
                <w:rFonts w:ascii="Calibri" w:hAnsi="Calibri"/>
                <w:b/>
                <w:bCs/>
                <w:i/>
                <w:sz w:val="20"/>
                <w:szCs w:val="20"/>
              </w:rPr>
              <w:t>Gennemsnitlig opholdstid i følgende positioner</w:t>
            </w:r>
          </w:p>
          <w:p w:rsidR="006A46D4" w:rsidRPr="00AA16B8" w:rsidRDefault="006A46D4" w:rsidP="006A46D4">
            <w:pPr>
              <w:spacing w:after="0" w:line="240" w:lineRule="auto"/>
              <w:jc w:val="center"/>
              <w:rPr>
                <w:rFonts w:ascii="Calibri" w:hAnsi="Calibri"/>
                <w:b/>
                <w:bCs/>
                <w:i/>
                <w:sz w:val="20"/>
                <w:szCs w:val="20"/>
              </w:rPr>
            </w:pPr>
          </w:p>
          <w:p w:rsidR="006A46D4" w:rsidRPr="00AA16B8" w:rsidRDefault="006A46D4" w:rsidP="006A46D4">
            <w:pPr>
              <w:spacing w:after="0" w:line="240" w:lineRule="auto"/>
              <w:jc w:val="center"/>
              <w:rPr>
                <w:rFonts w:ascii="Calibri" w:hAnsi="Calibri"/>
                <w:b/>
                <w:bCs/>
                <w:i/>
                <w:sz w:val="20"/>
                <w:szCs w:val="20"/>
              </w:rPr>
            </w:pPr>
          </w:p>
        </w:tc>
        <w:tc>
          <w:tcPr>
            <w:tcW w:w="2385" w:type="dxa"/>
            <w:tcBorders>
              <w:top w:val="single" w:sz="8" w:space="0" w:color="4BACC6"/>
              <w:bottom w:val="single" w:sz="8" w:space="0" w:color="4BACC6"/>
            </w:tcBorders>
          </w:tcPr>
          <w:p w:rsidR="006A46D4" w:rsidRPr="00AA16B8" w:rsidRDefault="006A46D4" w:rsidP="006A46D4">
            <w:pPr>
              <w:pStyle w:val="Ingenafstand"/>
              <w:jc w:val="center"/>
              <w:rPr>
                <w:rFonts w:ascii="Calibri" w:hAnsi="Calibri"/>
                <w:sz w:val="20"/>
                <w:szCs w:val="20"/>
                <w:lang w:val="da-DK"/>
              </w:rPr>
            </w:pPr>
          </w:p>
          <w:p w:rsidR="006A46D4" w:rsidRPr="00AA16B8" w:rsidRDefault="006A46D4" w:rsidP="006A46D4">
            <w:pPr>
              <w:pStyle w:val="Ingenafstand"/>
              <w:jc w:val="center"/>
              <w:rPr>
                <w:rFonts w:ascii="Calibri" w:hAnsi="Calibri"/>
                <w:sz w:val="20"/>
                <w:szCs w:val="20"/>
                <w:lang w:val="da-DK"/>
              </w:rPr>
            </w:pPr>
            <w:r w:rsidRPr="00AA16B8">
              <w:rPr>
                <w:rFonts w:ascii="Calibri" w:hAnsi="Calibri"/>
                <w:sz w:val="20"/>
                <w:szCs w:val="20"/>
                <w:lang w:val="da-DK"/>
              </w:rPr>
              <w:t>Højt niveau</w:t>
            </w:r>
          </w:p>
          <w:p w:rsidR="006A46D4" w:rsidRPr="00AA16B8" w:rsidRDefault="006A46D4" w:rsidP="006A46D4">
            <w:pPr>
              <w:pStyle w:val="Ingenafstand"/>
              <w:jc w:val="center"/>
              <w:rPr>
                <w:rFonts w:ascii="Calibri" w:hAnsi="Calibri"/>
                <w:sz w:val="20"/>
                <w:szCs w:val="20"/>
                <w:lang w:val="da-DK"/>
              </w:rPr>
            </w:pPr>
            <w:r w:rsidRPr="00AA16B8">
              <w:rPr>
                <w:rFonts w:ascii="Calibri" w:hAnsi="Calibri"/>
                <w:sz w:val="20"/>
                <w:szCs w:val="20"/>
                <w:lang w:val="da-DK"/>
              </w:rPr>
              <w:t>Mellem niveau</w:t>
            </w:r>
          </w:p>
          <w:p w:rsidR="006A46D4" w:rsidRPr="00AA16B8" w:rsidRDefault="006A46D4" w:rsidP="006A46D4">
            <w:pPr>
              <w:pStyle w:val="Ingenafstand"/>
              <w:jc w:val="center"/>
              <w:rPr>
                <w:rFonts w:ascii="Calibri" w:hAnsi="Calibri"/>
                <w:sz w:val="20"/>
                <w:szCs w:val="20"/>
                <w:lang w:val="da-DK"/>
              </w:rPr>
            </w:pPr>
            <w:r w:rsidRPr="00AA16B8">
              <w:rPr>
                <w:rFonts w:ascii="Calibri" w:hAnsi="Calibri"/>
                <w:sz w:val="20"/>
                <w:szCs w:val="20"/>
                <w:lang w:val="da-DK"/>
              </w:rPr>
              <w:t>Lavt niveau</w:t>
            </w:r>
          </w:p>
          <w:p w:rsidR="006A46D4" w:rsidRPr="00AA16B8" w:rsidRDefault="006A46D4" w:rsidP="006A46D4">
            <w:pPr>
              <w:pStyle w:val="Ingenafstand"/>
              <w:jc w:val="center"/>
              <w:rPr>
                <w:rFonts w:ascii="Calibri" w:hAnsi="Calibri"/>
                <w:sz w:val="20"/>
                <w:szCs w:val="20"/>
                <w:lang w:val="da-DK"/>
              </w:rPr>
            </w:pPr>
            <w:r w:rsidRPr="00AA16B8">
              <w:rPr>
                <w:rFonts w:ascii="Calibri" w:hAnsi="Calibri"/>
                <w:sz w:val="20"/>
                <w:szCs w:val="20"/>
                <w:lang w:val="da-DK"/>
              </w:rPr>
              <w:t>Selvstændig</w:t>
            </w:r>
          </w:p>
          <w:p w:rsidR="006A46D4" w:rsidRPr="00AA16B8" w:rsidRDefault="006A46D4" w:rsidP="006A46D4">
            <w:pPr>
              <w:pStyle w:val="Ingenafstand"/>
              <w:jc w:val="center"/>
              <w:rPr>
                <w:rFonts w:ascii="Calibri" w:hAnsi="Calibri"/>
                <w:sz w:val="20"/>
                <w:szCs w:val="20"/>
                <w:lang w:val="da-DK"/>
              </w:rPr>
            </w:pPr>
            <w:r w:rsidRPr="00AA16B8">
              <w:rPr>
                <w:rFonts w:ascii="Calibri" w:hAnsi="Calibri"/>
                <w:sz w:val="20"/>
                <w:szCs w:val="20"/>
                <w:lang w:val="da-DK"/>
              </w:rPr>
              <w:t>Arbejdsløs</w:t>
            </w:r>
          </w:p>
          <w:p w:rsidR="006A46D4" w:rsidRPr="00AA16B8" w:rsidRDefault="006A46D4" w:rsidP="006A46D4">
            <w:pPr>
              <w:pStyle w:val="Ingenafstand"/>
              <w:jc w:val="center"/>
              <w:rPr>
                <w:rFonts w:ascii="Calibri" w:hAnsi="Calibri"/>
                <w:sz w:val="20"/>
                <w:szCs w:val="20"/>
                <w:lang w:val="da-DK"/>
              </w:rPr>
            </w:pPr>
            <w:r w:rsidRPr="00AA16B8">
              <w:rPr>
                <w:rFonts w:ascii="Calibri" w:hAnsi="Calibri"/>
                <w:sz w:val="20"/>
                <w:szCs w:val="20"/>
                <w:lang w:val="da-DK"/>
              </w:rPr>
              <w:t>Uden for arbejdsstyrken</w:t>
            </w:r>
          </w:p>
          <w:p w:rsidR="006A46D4" w:rsidRPr="00AA16B8" w:rsidRDefault="006A46D4" w:rsidP="006A46D4">
            <w:pPr>
              <w:pStyle w:val="Ingenafstand"/>
              <w:jc w:val="center"/>
              <w:rPr>
                <w:rFonts w:ascii="Calibri" w:hAnsi="Calibri"/>
                <w:sz w:val="20"/>
                <w:szCs w:val="20"/>
                <w:lang w:val="da-DK"/>
              </w:rPr>
            </w:pPr>
            <w:r w:rsidRPr="00AA16B8">
              <w:rPr>
                <w:rFonts w:ascii="Calibri" w:hAnsi="Calibri"/>
                <w:sz w:val="20"/>
                <w:szCs w:val="20"/>
                <w:lang w:val="da-DK"/>
              </w:rPr>
              <w:t>Under uddannelse</w:t>
            </w:r>
          </w:p>
          <w:p w:rsidR="006A46D4" w:rsidRPr="00AA16B8" w:rsidRDefault="006A46D4" w:rsidP="006A46D4">
            <w:pPr>
              <w:pStyle w:val="Ingenafstand"/>
              <w:jc w:val="center"/>
              <w:rPr>
                <w:rFonts w:ascii="Calibri" w:hAnsi="Calibri"/>
                <w:sz w:val="20"/>
                <w:szCs w:val="20"/>
              </w:rPr>
            </w:pPr>
            <w:r w:rsidRPr="00AA16B8">
              <w:rPr>
                <w:rFonts w:ascii="Calibri" w:hAnsi="Calibri"/>
                <w:sz w:val="20"/>
                <w:szCs w:val="20"/>
              </w:rPr>
              <w:t>Barsel</w:t>
            </w:r>
          </w:p>
        </w:tc>
        <w:tc>
          <w:tcPr>
            <w:tcW w:w="668" w:type="dxa"/>
            <w:tcBorders>
              <w:top w:val="single" w:sz="8" w:space="0" w:color="4BACC6"/>
              <w:bottom w:val="single" w:sz="8" w:space="0" w:color="4BACC6"/>
            </w:tcBorders>
          </w:tcPr>
          <w:p w:rsidR="006A46D4" w:rsidRPr="00D34553" w:rsidRDefault="006A46D4" w:rsidP="006A46D4">
            <w:pPr>
              <w:pStyle w:val="Ingenafstand"/>
              <w:jc w:val="center"/>
              <w:rPr>
                <w:rFonts w:ascii="Calibri" w:hAnsi="Calibri"/>
                <w:sz w:val="20"/>
                <w:szCs w:val="20"/>
              </w:rPr>
            </w:pP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3.55</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0.47</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0.13</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0.01</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0.02</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0.37</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0.01</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0.44</w:t>
            </w:r>
          </w:p>
        </w:tc>
        <w:tc>
          <w:tcPr>
            <w:tcW w:w="670" w:type="dxa"/>
            <w:gridSpan w:val="2"/>
            <w:tcBorders>
              <w:top w:val="single" w:sz="8" w:space="0" w:color="4BACC6"/>
              <w:bottom w:val="single" w:sz="8" w:space="0" w:color="4BACC6"/>
            </w:tcBorders>
          </w:tcPr>
          <w:p w:rsidR="006A46D4" w:rsidRPr="00D34553" w:rsidRDefault="006A46D4" w:rsidP="006A46D4">
            <w:pPr>
              <w:pStyle w:val="Ingenafstand"/>
              <w:jc w:val="center"/>
              <w:rPr>
                <w:rFonts w:ascii="Calibri" w:hAnsi="Calibri"/>
                <w:sz w:val="20"/>
                <w:szCs w:val="20"/>
              </w:rPr>
            </w:pP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2.27</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0.16</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0.68</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0.03</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0.31</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1.34</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0.03</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0.18</w:t>
            </w:r>
          </w:p>
        </w:tc>
        <w:tc>
          <w:tcPr>
            <w:tcW w:w="669" w:type="dxa"/>
            <w:gridSpan w:val="2"/>
            <w:tcBorders>
              <w:top w:val="single" w:sz="8" w:space="0" w:color="4BACC6"/>
              <w:bottom w:val="single" w:sz="8" w:space="0" w:color="4BACC6"/>
            </w:tcBorders>
          </w:tcPr>
          <w:p w:rsidR="006A46D4" w:rsidRPr="00D34553" w:rsidRDefault="006A46D4" w:rsidP="006A46D4">
            <w:pPr>
              <w:pStyle w:val="Ingenafstand"/>
              <w:jc w:val="center"/>
              <w:rPr>
                <w:rFonts w:ascii="Calibri" w:hAnsi="Calibri"/>
                <w:sz w:val="20"/>
                <w:szCs w:val="20"/>
              </w:rPr>
            </w:pP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0.31</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0.16</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0.25</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0.03</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0.22</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0.94</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2.97</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0.11</w:t>
            </w:r>
          </w:p>
        </w:tc>
        <w:tc>
          <w:tcPr>
            <w:tcW w:w="670" w:type="dxa"/>
            <w:gridSpan w:val="3"/>
            <w:tcBorders>
              <w:top w:val="single" w:sz="8" w:space="0" w:color="4BACC6"/>
              <w:bottom w:val="single" w:sz="8" w:space="0" w:color="4BACC6"/>
            </w:tcBorders>
          </w:tcPr>
          <w:p w:rsidR="006A46D4" w:rsidRPr="00D34553" w:rsidRDefault="006A46D4" w:rsidP="006A46D4">
            <w:pPr>
              <w:pStyle w:val="Ingenafstand"/>
              <w:jc w:val="center"/>
              <w:rPr>
                <w:rFonts w:ascii="Calibri" w:hAnsi="Calibri"/>
                <w:sz w:val="20"/>
                <w:szCs w:val="20"/>
              </w:rPr>
            </w:pP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0.18</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2.43</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0.68</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0.05</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0.43</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0.92</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0.02</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0.29</w:t>
            </w:r>
          </w:p>
        </w:tc>
        <w:tc>
          <w:tcPr>
            <w:tcW w:w="669" w:type="dxa"/>
            <w:gridSpan w:val="2"/>
            <w:tcBorders>
              <w:top w:val="single" w:sz="8" w:space="0" w:color="4BACC6"/>
              <w:bottom w:val="single" w:sz="8" w:space="0" w:color="4BACC6"/>
            </w:tcBorders>
          </w:tcPr>
          <w:p w:rsidR="006A46D4" w:rsidRPr="00D34553" w:rsidRDefault="006A46D4" w:rsidP="006A46D4">
            <w:pPr>
              <w:pStyle w:val="Ingenafstand"/>
              <w:jc w:val="center"/>
              <w:rPr>
                <w:rFonts w:ascii="Calibri" w:hAnsi="Calibri"/>
                <w:sz w:val="20"/>
                <w:szCs w:val="20"/>
              </w:rPr>
            </w:pP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0.08</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0.1</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0.45</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0.1</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2.73</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1.33</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0.01</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0.21</w:t>
            </w:r>
          </w:p>
        </w:tc>
        <w:tc>
          <w:tcPr>
            <w:tcW w:w="670" w:type="dxa"/>
            <w:tcBorders>
              <w:top w:val="single" w:sz="8" w:space="0" w:color="4BACC6"/>
              <w:bottom w:val="single" w:sz="8" w:space="0" w:color="4BACC6"/>
            </w:tcBorders>
          </w:tcPr>
          <w:p w:rsidR="006A46D4" w:rsidRPr="00D34553" w:rsidRDefault="006A46D4" w:rsidP="006A46D4">
            <w:pPr>
              <w:pStyle w:val="Ingenafstand"/>
              <w:jc w:val="center"/>
              <w:rPr>
                <w:rFonts w:ascii="Calibri" w:hAnsi="Calibri"/>
                <w:sz w:val="20"/>
                <w:szCs w:val="20"/>
              </w:rPr>
            </w:pP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0.04</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0.4</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0.27</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3.12</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0.15</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1.19</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0.03</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0.16</w:t>
            </w:r>
          </w:p>
        </w:tc>
        <w:tc>
          <w:tcPr>
            <w:tcW w:w="669" w:type="dxa"/>
            <w:tcBorders>
              <w:top w:val="single" w:sz="8" w:space="0" w:color="4BACC6"/>
              <w:bottom w:val="single" w:sz="8" w:space="0" w:color="4BACC6"/>
            </w:tcBorders>
          </w:tcPr>
          <w:p w:rsidR="006A46D4" w:rsidRPr="00D34553" w:rsidRDefault="006A46D4" w:rsidP="006A46D4">
            <w:pPr>
              <w:pStyle w:val="Ingenafstand"/>
              <w:jc w:val="center"/>
              <w:rPr>
                <w:rFonts w:ascii="Calibri" w:hAnsi="Calibri"/>
                <w:sz w:val="20"/>
                <w:szCs w:val="20"/>
              </w:rPr>
            </w:pP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0.55</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0.07</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0.45</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0.03</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0.21</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3.69</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0.07</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0.03</w:t>
            </w:r>
          </w:p>
        </w:tc>
        <w:tc>
          <w:tcPr>
            <w:tcW w:w="700" w:type="dxa"/>
            <w:tcBorders>
              <w:top w:val="single" w:sz="8" w:space="0" w:color="4BACC6"/>
              <w:bottom w:val="single" w:sz="8" w:space="0" w:color="4BACC6"/>
            </w:tcBorders>
          </w:tcPr>
          <w:p w:rsidR="006A46D4" w:rsidRPr="00D34553" w:rsidRDefault="006A46D4" w:rsidP="006A46D4">
            <w:pPr>
              <w:pStyle w:val="Ingenafstand"/>
              <w:jc w:val="center"/>
              <w:rPr>
                <w:rFonts w:ascii="Calibri" w:hAnsi="Calibri"/>
                <w:sz w:val="20"/>
                <w:szCs w:val="20"/>
              </w:rPr>
            </w:pP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0.26</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0.82</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0.27</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0.20</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0.21</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1.32</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0.01</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1.46</w:t>
            </w:r>
          </w:p>
          <w:p w:rsidR="006A46D4" w:rsidRPr="00D34553" w:rsidRDefault="006A46D4" w:rsidP="006A46D4">
            <w:pPr>
              <w:pStyle w:val="Ingenafstand"/>
              <w:jc w:val="center"/>
              <w:rPr>
                <w:rFonts w:ascii="Calibri" w:hAnsi="Calibri"/>
                <w:sz w:val="20"/>
                <w:szCs w:val="20"/>
              </w:rPr>
            </w:pPr>
          </w:p>
        </w:tc>
        <w:tc>
          <w:tcPr>
            <w:tcW w:w="236" w:type="dxa"/>
            <w:vMerge/>
            <w:tcBorders>
              <w:top w:val="nil"/>
              <w:bottom w:val="single" w:sz="8" w:space="0" w:color="4BACC6"/>
              <w:right w:val="nil"/>
            </w:tcBorders>
          </w:tcPr>
          <w:p w:rsidR="006A46D4" w:rsidRPr="00AA16B8" w:rsidRDefault="006A46D4" w:rsidP="006A46D4">
            <w:pPr>
              <w:pStyle w:val="Ingenafstand"/>
              <w:rPr>
                <w:rFonts w:ascii="Calibri" w:hAnsi="Calibri"/>
                <w:sz w:val="20"/>
                <w:szCs w:val="20"/>
              </w:rPr>
            </w:pPr>
          </w:p>
        </w:tc>
      </w:tr>
      <w:tr w:rsidR="006A46D4" w:rsidRPr="00AA16B8" w:rsidTr="006A46D4">
        <w:trPr>
          <w:trHeight w:val="396"/>
        </w:trPr>
        <w:tc>
          <w:tcPr>
            <w:tcW w:w="3829" w:type="dxa"/>
            <w:gridSpan w:val="2"/>
            <w:tcBorders>
              <w:left w:val="nil"/>
            </w:tcBorders>
            <w:vAlign w:val="center"/>
          </w:tcPr>
          <w:p w:rsidR="006A46D4" w:rsidRPr="00AA16B8" w:rsidRDefault="006A46D4" w:rsidP="006A46D4">
            <w:pPr>
              <w:jc w:val="center"/>
              <w:rPr>
                <w:rFonts w:ascii="Calibri" w:hAnsi="Calibri"/>
                <w:b/>
                <w:bCs/>
                <w:i/>
                <w:sz w:val="20"/>
                <w:szCs w:val="20"/>
              </w:rPr>
            </w:pPr>
            <w:r w:rsidRPr="00AA16B8">
              <w:rPr>
                <w:rFonts w:ascii="Calibri" w:hAnsi="Calibri"/>
                <w:b/>
                <w:bCs/>
                <w:i/>
                <w:sz w:val="20"/>
                <w:szCs w:val="20"/>
              </w:rPr>
              <w:t>Antal sekvenser</w:t>
            </w:r>
          </w:p>
        </w:tc>
        <w:tc>
          <w:tcPr>
            <w:tcW w:w="668" w:type="dxa"/>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162</w:t>
            </w:r>
          </w:p>
        </w:tc>
        <w:tc>
          <w:tcPr>
            <w:tcW w:w="670" w:type="dxa"/>
            <w:gridSpan w:val="2"/>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138</w:t>
            </w:r>
          </w:p>
        </w:tc>
        <w:tc>
          <w:tcPr>
            <w:tcW w:w="669" w:type="dxa"/>
            <w:gridSpan w:val="2"/>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36</w:t>
            </w:r>
          </w:p>
        </w:tc>
        <w:tc>
          <w:tcPr>
            <w:tcW w:w="670" w:type="dxa"/>
            <w:gridSpan w:val="3"/>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222</w:t>
            </w:r>
          </w:p>
        </w:tc>
        <w:tc>
          <w:tcPr>
            <w:tcW w:w="669" w:type="dxa"/>
            <w:gridSpan w:val="2"/>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173</w:t>
            </w:r>
          </w:p>
        </w:tc>
        <w:tc>
          <w:tcPr>
            <w:tcW w:w="670" w:type="dxa"/>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124</w:t>
            </w:r>
          </w:p>
        </w:tc>
        <w:tc>
          <w:tcPr>
            <w:tcW w:w="669" w:type="dxa"/>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1553</w:t>
            </w:r>
          </w:p>
        </w:tc>
        <w:tc>
          <w:tcPr>
            <w:tcW w:w="700" w:type="dxa"/>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98</w:t>
            </w:r>
          </w:p>
        </w:tc>
        <w:tc>
          <w:tcPr>
            <w:tcW w:w="236" w:type="dxa"/>
            <w:vMerge/>
            <w:tcBorders>
              <w:top w:val="nil"/>
              <w:right w:val="nil"/>
            </w:tcBorders>
          </w:tcPr>
          <w:p w:rsidR="006A46D4" w:rsidRPr="00AA16B8" w:rsidRDefault="006A46D4" w:rsidP="006A46D4">
            <w:pPr>
              <w:pStyle w:val="Ingenafstand"/>
              <w:rPr>
                <w:rFonts w:ascii="Calibri" w:hAnsi="Calibri"/>
                <w:sz w:val="20"/>
                <w:szCs w:val="20"/>
                <w:highlight w:val="yellow"/>
              </w:rPr>
            </w:pPr>
          </w:p>
        </w:tc>
      </w:tr>
      <w:tr w:rsidR="006A46D4" w:rsidRPr="00AA16B8" w:rsidTr="006A46D4">
        <w:trPr>
          <w:trHeight w:val="345"/>
        </w:trPr>
        <w:tc>
          <w:tcPr>
            <w:tcW w:w="3829" w:type="dxa"/>
            <w:gridSpan w:val="2"/>
            <w:tcBorders>
              <w:top w:val="single" w:sz="8" w:space="0" w:color="4BACC6"/>
              <w:left w:val="nil"/>
              <w:bottom w:val="single" w:sz="8" w:space="0" w:color="4BACC6"/>
            </w:tcBorders>
            <w:vAlign w:val="center"/>
          </w:tcPr>
          <w:p w:rsidR="006A46D4" w:rsidRPr="00AA16B8" w:rsidRDefault="006A46D4" w:rsidP="006A46D4">
            <w:pPr>
              <w:jc w:val="center"/>
              <w:rPr>
                <w:rFonts w:ascii="Calibri" w:hAnsi="Calibri"/>
                <w:b/>
                <w:bCs/>
                <w:i/>
                <w:sz w:val="20"/>
                <w:szCs w:val="20"/>
              </w:rPr>
            </w:pPr>
            <w:r w:rsidRPr="00AA16B8">
              <w:rPr>
                <w:rFonts w:ascii="Calibri" w:hAnsi="Calibri"/>
                <w:b/>
                <w:bCs/>
                <w:i/>
                <w:sz w:val="20"/>
                <w:szCs w:val="20"/>
              </w:rPr>
              <w:t>Andel i pct.</w:t>
            </w:r>
          </w:p>
        </w:tc>
        <w:tc>
          <w:tcPr>
            <w:tcW w:w="668" w:type="dxa"/>
            <w:tcBorders>
              <w:top w:val="single" w:sz="8" w:space="0" w:color="4BACC6"/>
              <w:bottom w:val="single" w:sz="8" w:space="0" w:color="4BACC6"/>
            </w:tcBorders>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6.5</w:t>
            </w:r>
          </w:p>
        </w:tc>
        <w:tc>
          <w:tcPr>
            <w:tcW w:w="670" w:type="dxa"/>
            <w:gridSpan w:val="2"/>
            <w:tcBorders>
              <w:top w:val="single" w:sz="8" w:space="0" w:color="4BACC6"/>
              <w:bottom w:val="single" w:sz="8" w:space="0" w:color="4BACC6"/>
            </w:tcBorders>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5.5</w:t>
            </w:r>
          </w:p>
        </w:tc>
        <w:tc>
          <w:tcPr>
            <w:tcW w:w="669" w:type="dxa"/>
            <w:gridSpan w:val="2"/>
            <w:tcBorders>
              <w:top w:val="single" w:sz="8" w:space="0" w:color="4BACC6"/>
              <w:bottom w:val="single" w:sz="8" w:space="0" w:color="4BACC6"/>
            </w:tcBorders>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1.4</w:t>
            </w:r>
          </w:p>
        </w:tc>
        <w:tc>
          <w:tcPr>
            <w:tcW w:w="670" w:type="dxa"/>
            <w:gridSpan w:val="3"/>
            <w:tcBorders>
              <w:top w:val="single" w:sz="8" w:space="0" w:color="4BACC6"/>
              <w:bottom w:val="single" w:sz="8" w:space="0" w:color="4BACC6"/>
            </w:tcBorders>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8.9</w:t>
            </w:r>
          </w:p>
        </w:tc>
        <w:tc>
          <w:tcPr>
            <w:tcW w:w="669" w:type="dxa"/>
            <w:gridSpan w:val="2"/>
            <w:tcBorders>
              <w:top w:val="single" w:sz="8" w:space="0" w:color="4BACC6"/>
              <w:bottom w:val="single" w:sz="8" w:space="0" w:color="4BACC6"/>
            </w:tcBorders>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6.9</w:t>
            </w:r>
          </w:p>
        </w:tc>
        <w:tc>
          <w:tcPr>
            <w:tcW w:w="670" w:type="dxa"/>
            <w:tcBorders>
              <w:top w:val="single" w:sz="8" w:space="0" w:color="4BACC6"/>
              <w:bottom w:val="single" w:sz="8" w:space="0" w:color="4BACC6"/>
            </w:tcBorders>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4.9</w:t>
            </w:r>
          </w:p>
        </w:tc>
        <w:tc>
          <w:tcPr>
            <w:tcW w:w="669" w:type="dxa"/>
            <w:tcBorders>
              <w:top w:val="single" w:sz="8" w:space="0" w:color="4BACC6"/>
              <w:bottom w:val="single" w:sz="8" w:space="0" w:color="4BACC6"/>
            </w:tcBorders>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62</w:t>
            </w:r>
          </w:p>
        </w:tc>
        <w:tc>
          <w:tcPr>
            <w:tcW w:w="700" w:type="dxa"/>
            <w:tcBorders>
              <w:top w:val="single" w:sz="8" w:space="0" w:color="4BACC6"/>
              <w:bottom w:val="single" w:sz="8" w:space="0" w:color="4BACC6"/>
            </w:tcBorders>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3.9</w:t>
            </w:r>
          </w:p>
        </w:tc>
        <w:tc>
          <w:tcPr>
            <w:tcW w:w="236" w:type="dxa"/>
            <w:vMerge/>
            <w:tcBorders>
              <w:top w:val="nil"/>
              <w:bottom w:val="nil"/>
              <w:right w:val="nil"/>
            </w:tcBorders>
          </w:tcPr>
          <w:p w:rsidR="006A46D4" w:rsidRPr="00AA16B8" w:rsidRDefault="006A46D4" w:rsidP="006A46D4">
            <w:pPr>
              <w:pStyle w:val="Ingenafstand"/>
              <w:rPr>
                <w:rFonts w:ascii="Calibri" w:hAnsi="Calibri"/>
                <w:sz w:val="20"/>
                <w:szCs w:val="20"/>
                <w:highlight w:val="yellow"/>
              </w:rPr>
            </w:pPr>
          </w:p>
        </w:tc>
      </w:tr>
    </w:tbl>
    <w:p w:rsidR="006A46D4" w:rsidRDefault="006A46D4" w:rsidP="006A46D4">
      <w:pPr>
        <w:pStyle w:val="Ingenafstand"/>
        <w:ind w:left="1304" w:firstLine="1304"/>
        <w:rPr>
          <w:lang w:val="da-DK"/>
        </w:rPr>
      </w:pPr>
    </w:p>
    <w:p w:rsidR="006A46D4" w:rsidRPr="007D284E" w:rsidRDefault="006A46D4" w:rsidP="006A46D4">
      <w:pPr>
        <w:pStyle w:val="Ingenafstand"/>
        <w:ind w:left="1304" w:firstLine="1304"/>
        <w:rPr>
          <w:lang w:val="da-DK"/>
        </w:rPr>
      </w:pPr>
      <w:r>
        <w:rPr>
          <w:lang w:val="da-DK"/>
        </w:rPr>
        <w:t>Tabel 10.2</w:t>
      </w:r>
      <w:r w:rsidRPr="00981337">
        <w:rPr>
          <w:lang w:val="da-DK"/>
        </w:rPr>
        <w:t>: Clusterløsning for anden ankomstkohorte</w:t>
      </w:r>
    </w:p>
    <w:tbl>
      <w:tblPr>
        <w:tblpPr w:leftFromText="141" w:rightFromText="141" w:vertAnchor="page" w:horzAnchor="margin" w:tblpXSpec="center" w:tblpY="8560"/>
        <w:tblW w:w="9342" w:type="dxa"/>
        <w:tblBorders>
          <w:top w:val="single" w:sz="8" w:space="0" w:color="4BACC6"/>
          <w:left w:val="single" w:sz="8" w:space="0" w:color="4BACC6"/>
          <w:bottom w:val="single" w:sz="8" w:space="0" w:color="4BACC6"/>
          <w:right w:val="single" w:sz="8" w:space="0" w:color="4BACC6"/>
        </w:tblBorders>
        <w:tblLayout w:type="fixed"/>
        <w:tblLook w:val="04A0"/>
      </w:tblPr>
      <w:tblGrid>
        <w:gridCol w:w="1526"/>
        <w:gridCol w:w="2195"/>
        <w:gridCol w:w="668"/>
        <w:gridCol w:w="169"/>
        <w:gridCol w:w="501"/>
        <w:gridCol w:w="277"/>
        <w:gridCol w:w="392"/>
        <w:gridCol w:w="256"/>
        <w:gridCol w:w="31"/>
        <w:gridCol w:w="383"/>
        <w:gridCol w:w="364"/>
        <w:gridCol w:w="305"/>
        <w:gridCol w:w="670"/>
        <w:gridCol w:w="669"/>
        <w:gridCol w:w="700"/>
        <w:gridCol w:w="236"/>
      </w:tblGrid>
      <w:tr w:rsidR="006A46D4" w:rsidRPr="00773F26" w:rsidTr="006A46D4">
        <w:trPr>
          <w:gridAfter w:val="1"/>
          <w:wAfter w:w="236" w:type="dxa"/>
          <w:trHeight w:val="20"/>
        </w:trPr>
        <w:tc>
          <w:tcPr>
            <w:tcW w:w="3721" w:type="dxa"/>
            <w:gridSpan w:val="2"/>
            <w:vMerge w:val="restart"/>
            <w:shd w:val="clear" w:color="auto" w:fill="4BACC6"/>
          </w:tcPr>
          <w:p w:rsidR="006A46D4" w:rsidRPr="00AA16B8" w:rsidRDefault="006A46D4" w:rsidP="006A46D4">
            <w:pPr>
              <w:rPr>
                <w:rFonts w:ascii="Calibri" w:hAnsi="Calibri"/>
                <w:b/>
                <w:bCs/>
                <w:color w:val="FFFFFF"/>
                <w:sz w:val="20"/>
                <w:szCs w:val="20"/>
              </w:rPr>
            </w:pPr>
          </w:p>
        </w:tc>
        <w:tc>
          <w:tcPr>
            <w:tcW w:w="837" w:type="dxa"/>
            <w:gridSpan w:val="2"/>
            <w:vMerge w:val="restart"/>
            <w:shd w:val="clear" w:color="auto" w:fill="4BACC6"/>
          </w:tcPr>
          <w:p w:rsidR="006A46D4" w:rsidRPr="00AA16B8" w:rsidRDefault="006A46D4" w:rsidP="006A46D4">
            <w:pPr>
              <w:spacing w:after="0" w:line="240" w:lineRule="auto"/>
              <w:rPr>
                <w:rFonts w:ascii="Calibri" w:hAnsi="Calibri"/>
                <w:b/>
                <w:bCs/>
                <w:color w:val="FFFFFF"/>
                <w:sz w:val="20"/>
                <w:szCs w:val="20"/>
              </w:rPr>
            </w:pPr>
          </w:p>
        </w:tc>
        <w:tc>
          <w:tcPr>
            <w:tcW w:w="778" w:type="dxa"/>
            <w:gridSpan w:val="2"/>
            <w:shd w:val="clear" w:color="auto" w:fill="4BACC6"/>
          </w:tcPr>
          <w:p w:rsidR="006A46D4" w:rsidRPr="00AA16B8" w:rsidRDefault="006A46D4" w:rsidP="006A46D4">
            <w:pPr>
              <w:spacing w:after="0" w:line="240" w:lineRule="auto"/>
              <w:jc w:val="center"/>
              <w:rPr>
                <w:rFonts w:ascii="Calibri" w:hAnsi="Calibri"/>
                <w:b/>
                <w:bCs/>
                <w:color w:val="FFFFFF"/>
                <w:sz w:val="20"/>
                <w:szCs w:val="20"/>
              </w:rPr>
            </w:pPr>
          </w:p>
        </w:tc>
        <w:tc>
          <w:tcPr>
            <w:tcW w:w="679" w:type="dxa"/>
            <w:gridSpan w:val="3"/>
            <w:shd w:val="clear" w:color="auto" w:fill="4BACC6"/>
          </w:tcPr>
          <w:p w:rsidR="006A46D4" w:rsidRPr="00AA16B8" w:rsidRDefault="006A46D4" w:rsidP="006A46D4">
            <w:pPr>
              <w:spacing w:after="0" w:line="240" w:lineRule="auto"/>
              <w:jc w:val="center"/>
              <w:rPr>
                <w:rFonts w:ascii="Calibri" w:hAnsi="Calibri"/>
                <w:b/>
                <w:bCs/>
                <w:color w:val="FFFFFF"/>
                <w:sz w:val="20"/>
                <w:szCs w:val="20"/>
              </w:rPr>
            </w:pPr>
          </w:p>
        </w:tc>
        <w:tc>
          <w:tcPr>
            <w:tcW w:w="3091" w:type="dxa"/>
            <w:gridSpan w:val="6"/>
            <w:shd w:val="clear" w:color="auto" w:fill="4BACC6"/>
          </w:tcPr>
          <w:p w:rsidR="006A46D4" w:rsidRPr="00AA16B8" w:rsidRDefault="006A46D4" w:rsidP="006A46D4">
            <w:pPr>
              <w:spacing w:after="0" w:line="240" w:lineRule="auto"/>
              <w:rPr>
                <w:rFonts w:ascii="Calibri" w:hAnsi="Calibri"/>
                <w:b/>
                <w:bCs/>
                <w:color w:val="FFFFFF"/>
                <w:sz w:val="20"/>
                <w:szCs w:val="20"/>
              </w:rPr>
            </w:pPr>
            <w:r w:rsidRPr="00AA16B8">
              <w:rPr>
                <w:rFonts w:ascii="Calibri" w:hAnsi="Calibri"/>
                <w:b/>
                <w:bCs/>
                <w:color w:val="FFFFFF"/>
                <w:sz w:val="20"/>
                <w:szCs w:val="20"/>
              </w:rPr>
              <w:t>Cluster</w:t>
            </w:r>
          </w:p>
        </w:tc>
      </w:tr>
      <w:tr w:rsidR="006A46D4" w:rsidRPr="00773F26" w:rsidTr="006A46D4">
        <w:trPr>
          <w:gridAfter w:val="1"/>
          <w:wAfter w:w="236" w:type="dxa"/>
          <w:trHeight w:val="116"/>
        </w:trPr>
        <w:tc>
          <w:tcPr>
            <w:tcW w:w="3721" w:type="dxa"/>
            <w:gridSpan w:val="2"/>
            <w:vMerge/>
            <w:tcBorders>
              <w:top w:val="single" w:sz="8" w:space="0" w:color="4BACC6"/>
              <w:left w:val="single" w:sz="8" w:space="0" w:color="4BACC6"/>
              <w:bottom w:val="single" w:sz="8" w:space="0" w:color="4BACC6"/>
            </w:tcBorders>
          </w:tcPr>
          <w:p w:rsidR="006A46D4" w:rsidRPr="00AA16B8" w:rsidRDefault="006A46D4" w:rsidP="006A46D4">
            <w:pPr>
              <w:rPr>
                <w:rFonts w:ascii="Calibri" w:hAnsi="Calibri"/>
                <w:b/>
                <w:bCs/>
                <w:sz w:val="20"/>
                <w:szCs w:val="20"/>
              </w:rPr>
            </w:pPr>
          </w:p>
        </w:tc>
        <w:tc>
          <w:tcPr>
            <w:tcW w:w="837" w:type="dxa"/>
            <w:gridSpan w:val="2"/>
            <w:vMerge/>
            <w:tcBorders>
              <w:top w:val="single" w:sz="8" w:space="0" w:color="4BACC6"/>
              <w:bottom w:val="single" w:sz="8" w:space="0" w:color="4BACC6"/>
            </w:tcBorders>
          </w:tcPr>
          <w:p w:rsidR="006A46D4" w:rsidRPr="00AA16B8" w:rsidRDefault="006A46D4" w:rsidP="006A46D4">
            <w:pPr>
              <w:spacing w:after="0" w:line="240" w:lineRule="auto"/>
              <w:rPr>
                <w:rFonts w:ascii="Calibri" w:hAnsi="Calibri"/>
                <w:sz w:val="20"/>
                <w:szCs w:val="20"/>
              </w:rPr>
            </w:pPr>
          </w:p>
        </w:tc>
        <w:tc>
          <w:tcPr>
            <w:tcW w:w="1426" w:type="dxa"/>
            <w:gridSpan w:val="4"/>
            <w:tcBorders>
              <w:top w:val="single" w:sz="8" w:space="0" w:color="4BACC6"/>
              <w:bottom w:val="single" w:sz="8" w:space="0" w:color="4BACC6"/>
            </w:tcBorders>
            <w:shd w:val="clear" w:color="auto" w:fill="4BACC6"/>
          </w:tcPr>
          <w:p w:rsidR="006A46D4" w:rsidRPr="00AA16B8" w:rsidRDefault="006A46D4" w:rsidP="006A46D4">
            <w:pPr>
              <w:spacing w:after="0" w:line="240" w:lineRule="auto"/>
              <w:jc w:val="center"/>
              <w:rPr>
                <w:rFonts w:ascii="Calibri" w:hAnsi="Calibri"/>
                <w:sz w:val="20"/>
                <w:szCs w:val="20"/>
              </w:rPr>
            </w:pPr>
          </w:p>
        </w:tc>
        <w:tc>
          <w:tcPr>
            <w:tcW w:w="778" w:type="dxa"/>
            <w:gridSpan w:val="3"/>
            <w:tcBorders>
              <w:top w:val="single" w:sz="8" w:space="0" w:color="4BACC6"/>
              <w:bottom w:val="single" w:sz="8" w:space="0" w:color="4BACC6"/>
            </w:tcBorders>
            <w:shd w:val="clear" w:color="auto" w:fill="4BACC6"/>
          </w:tcPr>
          <w:p w:rsidR="006A46D4" w:rsidRPr="00AA16B8" w:rsidRDefault="006A46D4" w:rsidP="006A46D4">
            <w:pPr>
              <w:spacing w:after="0" w:line="240" w:lineRule="auto"/>
              <w:jc w:val="center"/>
              <w:rPr>
                <w:rFonts w:ascii="Calibri" w:hAnsi="Calibri"/>
                <w:sz w:val="20"/>
                <w:szCs w:val="20"/>
              </w:rPr>
            </w:pPr>
          </w:p>
        </w:tc>
        <w:tc>
          <w:tcPr>
            <w:tcW w:w="2344" w:type="dxa"/>
            <w:gridSpan w:val="4"/>
            <w:tcBorders>
              <w:top w:val="single" w:sz="8" w:space="0" w:color="4BACC6"/>
              <w:bottom w:val="single" w:sz="8" w:space="0" w:color="4BACC6"/>
              <w:right w:val="nil"/>
            </w:tcBorders>
            <w:shd w:val="clear" w:color="auto" w:fill="4BACC6"/>
          </w:tcPr>
          <w:p w:rsidR="006A46D4" w:rsidRPr="00AA16B8" w:rsidRDefault="006A46D4" w:rsidP="006A46D4">
            <w:pPr>
              <w:spacing w:after="0" w:line="240" w:lineRule="auto"/>
              <w:jc w:val="center"/>
              <w:rPr>
                <w:rFonts w:ascii="Calibri" w:hAnsi="Calibri"/>
                <w:sz w:val="20"/>
                <w:szCs w:val="20"/>
              </w:rPr>
            </w:pPr>
          </w:p>
        </w:tc>
      </w:tr>
      <w:tr w:rsidR="006A46D4" w:rsidRPr="00773F26" w:rsidTr="006A46D4">
        <w:trPr>
          <w:trHeight w:val="20"/>
        </w:trPr>
        <w:tc>
          <w:tcPr>
            <w:tcW w:w="3721" w:type="dxa"/>
            <w:gridSpan w:val="2"/>
            <w:vMerge/>
          </w:tcPr>
          <w:p w:rsidR="006A46D4" w:rsidRPr="00AA16B8" w:rsidRDefault="006A46D4" w:rsidP="006A46D4">
            <w:pPr>
              <w:spacing w:after="0" w:line="240" w:lineRule="auto"/>
              <w:rPr>
                <w:rFonts w:ascii="Calibri" w:hAnsi="Calibri"/>
                <w:b/>
                <w:bCs/>
                <w:sz w:val="20"/>
                <w:szCs w:val="20"/>
              </w:rPr>
            </w:pPr>
          </w:p>
        </w:tc>
        <w:tc>
          <w:tcPr>
            <w:tcW w:w="668" w:type="dxa"/>
            <w:shd w:val="clear" w:color="auto" w:fill="4BACC6"/>
          </w:tcPr>
          <w:p w:rsidR="006A46D4" w:rsidRPr="00AA16B8" w:rsidRDefault="006A46D4" w:rsidP="006A46D4">
            <w:pPr>
              <w:spacing w:after="0" w:line="240" w:lineRule="auto"/>
              <w:jc w:val="center"/>
              <w:rPr>
                <w:rFonts w:ascii="Calibri" w:hAnsi="Calibri"/>
                <w:color w:val="FFFFFF"/>
                <w:sz w:val="20"/>
                <w:szCs w:val="20"/>
              </w:rPr>
            </w:pPr>
            <w:r w:rsidRPr="00AA16B8">
              <w:rPr>
                <w:rFonts w:ascii="Calibri" w:hAnsi="Calibri"/>
                <w:color w:val="FFFFFF"/>
                <w:sz w:val="20"/>
                <w:szCs w:val="20"/>
              </w:rPr>
              <w:t>1</w:t>
            </w:r>
          </w:p>
        </w:tc>
        <w:tc>
          <w:tcPr>
            <w:tcW w:w="670" w:type="dxa"/>
            <w:gridSpan w:val="2"/>
            <w:shd w:val="clear" w:color="auto" w:fill="4BACC6"/>
          </w:tcPr>
          <w:p w:rsidR="006A46D4" w:rsidRPr="00AA16B8" w:rsidRDefault="006A46D4" w:rsidP="006A46D4">
            <w:pPr>
              <w:spacing w:after="0" w:line="240" w:lineRule="auto"/>
              <w:jc w:val="center"/>
              <w:rPr>
                <w:rFonts w:ascii="Calibri" w:hAnsi="Calibri"/>
                <w:color w:val="FFFFFF"/>
                <w:sz w:val="20"/>
                <w:szCs w:val="20"/>
              </w:rPr>
            </w:pPr>
            <w:r w:rsidRPr="00AA16B8">
              <w:rPr>
                <w:rFonts w:ascii="Calibri" w:hAnsi="Calibri"/>
                <w:color w:val="FFFFFF"/>
                <w:sz w:val="20"/>
                <w:szCs w:val="20"/>
              </w:rPr>
              <w:t>2</w:t>
            </w:r>
          </w:p>
        </w:tc>
        <w:tc>
          <w:tcPr>
            <w:tcW w:w="669" w:type="dxa"/>
            <w:gridSpan w:val="2"/>
            <w:shd w:val="clear" w:color="auto" w:fill="4BACC6"/>
          </w:tcPr>
          <w:p w:rsidR="006A46D4" w:rsidRPr="00AA16B8" w:rsidRDefault="006A46D4" w:rsidP="006A46D4">
            <w:pPr>
              <w:spacing w:after="0" w:line="240" w:lineRule="auto"/>
              <w:jc w:val="center"/>
              <w:rPr>
                <w:rFonts w:ascii="Calibri" w:hAnsi="Calibri"/>
                <w:color w:val="FFFFFF"/>
                <w:sz w:val="20"/>
                <w:szCs w:val="20"/>
              </w:rPr>
            </w:pPr>
            <w:r w:rsidRPr="00AA16B8">
              <w:rPr>
                <w:rFonts w:ascii="Calibri" w:hAnsi="Calibri"/>
                <w:color w:val="FFFFFF"/>
                <w:sz w:val="20"/>
                <w:szCs w:val="20"/>
              </w:rPr>
              <w:t>3</w:t>
            </w:r>
          </w:p>
        </w:tc>
        <w:tc>
          <w:tcPr>
            <w:tcW w:w="670" w:type="dxa"/>
            <w:gridSpan w:val="3"/>
            <w:shd w:val="clear" w:color="auto" w:fill="4BACC6"/>
          </w:tcPr>
          <w:p w:rsidR="006A46D4" w:rsidRPr="00AA16B8" w:rsidRDefault="006A46D4" w:rsidP="006A46D4">
            <w:pPr>
              <w:spacing w:after="0" w:line="240" w:lineRule="auto"/>
              <w:jc w:val="center"/>
              <w:rPr>
                <w:rFonts w:ascii="Calibri" w:hAnsi="Calibri"/>
                <w:color w:val="FFFFFF"/>
                <w:sz w:val="20"/>
                <w:szCs w:val="20"/>
              </w:rPr>
            </w:pPr>
            <w:r w:rsidRPr="00AA16B8">
              <w:rPr>
                <w:rFonts w:ascii="Calibri" w:hAnsi="Calibri"/>
                <w:color w:val="FFFFFF"/>
                <w:sz w:val="20"/>
                <w:szCs w:val="20"/>
              </w:rPr>
              <w:t>4</w:t>
            </w:r>
          </w:p>
        </w:tc>
        <w:tc>
          <w:tcPr>
            <w:tcW w:w="669" w:type="dxa"/>
            <w:gridSpan w:val="2"/>
            <w:shd w:val="clear" w:color="auto" w:fill="4BACC6"/>
          </w:tcPr>
          <w:p w:rsidR="006A46D4" w:rsidRPr="00AA16B8" w:rsidRDefault="006A46D4" w:rsidP="006A46D4">
            <w:pPr>
              <w:spacing w:after="0" w:line="240" w:lineRule="auto"/>
              <w:jc w:val="center"/>
              <w:rPr>
                <w:rFonts w:ascii="Calibri" w:hAnsi="Calibri"/>
                <w:color w:val="FFFFFF"/>
                <w:sz w:val="20"/>
                <w:szCs w:val="20"/>
              </w:rPr>
            </w:pPr>
            <w:r w:rsidRPr="00AA16B8">
              <w:rPr>
                <w:rFonts w:ascii="Calibri" w:hAnsi="Calibri"/>
                <w:color w:val="FFFFFF"/>
                <w:sz w:val="20"/>
                <w:szCs w:val="20"/>
              </w:rPr>
              <w:t>5</w:t>
            </w:r>
          </w:p>
        </w:tc>
        <w:tc>
          <w:tcPr>
            <w:tcW w:w="670" w:type="dxa"/>
            <w:shd w:val="clear" w:color="auto" w:fill="4BACC6"/>
          </w:tcPr>
          <w:p w:rsidR="006A46D4" w:rsidRPr="00AA16B8" w:rsidRDefault="006A46D4" w:rsidP="006A46D4">
            <w:pPr>
              <w:spacing w:after="0" w:line="240" w:lineRule="auto"/>
              <w:jc w:val="center"/>
              <w:rPr>
                <w:rFonts w:ascii="Calibri" w:hAnsi="Calibri"/>
                <w:color w:val="FFFFFF"/>
                <w:sz w:val="20"/>
                <w:szCs w:val="20"/>
              </w:rPr>
            </w:pPr>
            <w:r w:rsidRPr="00AA16B8">
              <w:rPr>
                <w:rFonts w:ascii="Calibri" w:hAnsi="Calibri"/>
                <w:color w:val="FFFFFF"/>
                <w:sz w:val="20"/>
                <w:szCs w:val="20"/>
              </w:rPr>
              <w:t>6</w:t>
            </w:r>
          </w:p>
        </w:tc>
        <w:tc>
          <w:tcPr>
            <w:tcW w:w="669" w:type="dxa"/>
            <w:shd w:val="clear" w:color="auto" w:fill="4BACC6"/>
          </w:tcPr>
          <w:p w:rsidR="006A46D4" w:rsidRPr="00AA16B8" w:rsidRDefault="006A46D4" w:rsidP="006A46D4">
            <w:pPr>
              <w:spacing w:after="0" w:line="240" w:lineRule="auto"/>
              <w:jc w:val="center"/>
              <w:rPr>
                <w:rFonts w:ascii="Calibri" w:hAnsi="Calibri"/>
                <w:color w:val="FFFFFF"/>
                <w:sz w:val="20"/>
                <w:szCs w:val="20"/>
              </w:rPr>
            </w:pPr>
            <w:r w:rsidRPr="00AA16B8">
              <w:rPr>
                <w:rFonts w:ascii="Calibri" w:hAnsi="Calibri"/>
                <w:color w:val="FFFFFF"/>
                <w:sz w:val="20"/>
                <w:szCs w:val="20"/>
              </w:rPr>
              <w:t>7</w:t>
            </w:r>
          </w:p>
        </w:tc>
        <w:tc>
          <w:tcPr>
            <w:tcW w:w="700" w:type="dxa"/>
            <w:shd w:val="clear" w:color="auto" w:fill="4BACC6"/>
          </w:tcPr>
          <w:p w:rsidR="006A46D4" w:rsidRPr="00AA16B8" w:rsidRDefault="006A46D4" w:rsidP="006A46D4">
            <w:pPr>
              <w:spacing w:after="0" w:line="240" w:lineRule="auto"/>
              <w:jc w:val="center"/>
              <w:rPr>
                <w:rFonts w:ascii="Calibri" w:hAnsi="Calibri"/>
                <w:color w:val="FFFFFF"/>
                <w:sz w:val="20"/>
                <w:szCs w:val="20"/>
              </w:rPr>
            </w:pPr>
            <w:r w:rsidRPr="00AA16B8">
              <w:rPr>
                <w:rFonts w:ascii="Calibri" w:hAnsi="Calibri"/>
                <w:color w:val="FFFFFF"/>
                <w:sz w:val="20"/>
                <w:szCs w:val="20"/>
              </w:rPr>
              <w:t>8</w:t>
            </w:r>
          </w:p>
        </w:tc>
        <w:tc>
          <w:tcPr>
            <w:tcW w:w="236" w:type="dxa"/>
            <w:vMerge w:val="restart"/>
            <w:tcBorders>
              <w:top w:val="nil"/>
              <w:right w:val="nil"/>
            </w:tcBorders>
          </w:tcPr>
          <w:p w:rsidR="006A46D4" w:rsidRPr="00AA16B8" w:rsidRDefault="006A46D4" w:rsidP="006A46D4">
            <w:pPr>
              <w:pStyle w:val="Ingenafstand"/>
              <w:rPr>
                <w:rFonts w:ascii="Calibri" w:hAnsi="Calibri"/>
                <w:sz w:val="20"/>
                <w:szCs w:val="20"/>
              </w:rPr>
            </w:pPr>
            <w:r w:rsidRPr="00AA16B8">
              <w:rPr>
                <w:rFonts w:ascii="Calibri" w:hAnsi="Calibri"/>
                <w:sz w:val="20"/>
                <w:szCs w:val="20"/>
              </w:rPr>
              <w:t xml:space="preserve">  </w:t>
            </w:r>
          </w:p>
          <w:p w:rsidR="006A46D4" w:rsidRPr="00AA16B8" w:rsidRDefault="006A46D4" w:rsidP="006A46D4">
            <w:pPr>
              <w:pStyle w:val="Ingenafstand"/>
              <w:rPr>
                <w:rFonts w:ascii="Calibri" w:hAnsi="Calibri"/>
                <w:sz w:val="20"/>
                <w:szCs w:val="20"/>
                <w:highlight w:val="yellow"/>
              </w:rPr>
            </w:pPr>
          </w:p>
          <w:p w:rsidR="006A46D4" w:rsidRPr="00AA16B8" w:rsidRDefault="006A46D4" w:rsidP="006A46D4">
            <w:pPr>
              <w:pStyle w:val="Ingenafstand"/>
              <w:rPr>
                <w:rFonts w:ascii="Calibri" w:hAnsi="Calibri"/>
                <w:sz w:val="20"/>
                <w:szCs w:val="20"/>
                <w:highlight w:val="yellow"/>
              </w:rPr>
            </w:pPr>
          </w:p>
          <w:p w:rsidR="006A46D4" w:rsidRPr="00AA16B8" w:rsidRDefault="006A46D4" w:rsidP="006A46D4">
            <w:pPr>
              <w:pStyle w:val="Ingenafstand"/>
              <w:rPr>
                <w:rFonts w:ascii="Calibri" w:hAnsi="Calibri"/>
                <w:sz w:val="20"/>
                <w:szCs w:val="20"/>
              </w:rPr>
            </w:pPr>
          </w:p>
        </w:tc>
      </w:tr>
      <w:tr w:rsidR="006A46D4" w:rsidRPr="00773F26" w:rsidTr="006A46D4">
        <w:trPr>
          <w:trHeight w:val="1842"/>
        </w:trPr>
        <w:tc>
          <w:tcPr>
            <w:tcW w:w="1526" w:type="dxa"/>
            <w:tcBorders>
              <w:top w:val="single" w:sz="8" w:space="0" w:color="4BACC6"/>
              <w:left w:val="nil"/>
              <w:bottom w:val="single" w:sz="8" w:space="0" w:color="4BACC6"/>
            </w:tcBorders>
          </w:tcPr>
          <w:p w:rsidR="006A46D4" w:rsidRPr="00AA16B8" w:rsidRDefault="006A46D4" w:rsidP="006A46D4">
            <w:pPr>
              <w:spacing w:after="0" w:line="240" w:lineRule="auto"/>
              <w:jc w:val="center"/>
              <w:rPr>
                <w:rFonts w:ascii="Calibri" w:hAnsi="Calibri"/>
                <w:b/>
                <w:bCs/>
                <w:i/>
                <w:sz w:val="20"/>
                <w:szCs w:val="20"/>
              </w:rPr>
            </w:pPr>
          </w:p>
          <w:p w:rsidR="006A46D4" w:rsidRPr="00AA16B8" w:rsidRDefault="006A46D4" w:rsidP="006A46D4">
            <w:pPr>
              <w:spacing w:after="0" w:line="240" w:lineRule="auto"/>
              <w:jc w:val="center"/>
              <w:rPr>
                <w:rFonts w:ascii="Calibri" w:hAnsi="Calibri"/>
                <w:b/>
                <w:bCs/>
                <w:i/>
                <w:sz w:val="20"/>
                <w:szCs w:val="20"/>
              </w:rPr>
            </w:pPr>
          </w:p>
          <w:p w:rsidR="006A46D4" w:rsidRPr="00AA16B8" w:rsidRDefault="006A46D4" w:rsidP="006A46D4">
            <w:pPr>
              <w:spacing w:after="0" w:line="240" w:lineRule="auto"/>
              <w:jc w:val="center"/>
              <w:rPr>
                <w:rFonts w:ascii="Calibri" w:hAnsi="Calibri"/>
                <w:b/>
                <w:bCs/>
                <w:i/>
                <w:sz w:val="20"/>
                <w:szCs w:val="20"/>
              </w:rPr>
            </w:pPr>
            <w:r w:rsidRPr="00AA16B8">
              <w:rPr>
                <w:rFonts w:ascii="Calibri" w:hAnsi="Calibri"/>
                <w:b/>
                <w:bCs/>
                <w:i/>
                <w:sz w:val="20"/>
                <w:szCs w:val="20"/>
              </w:rPr>
              <w:t>Gennemsnitlig opholdstid i følgende positioner</w:t>
            </w:r>
          </w:p>
          <w:p w:rsidR="006A46D4" w:rsidRPr="00AA16B8" w:rsidRDefault="006A46D4" w:rsidP="006A46D4">
            <w:pPr>
              <w:spacing w:after="0" w:line="240" w:lineRule="auto"/>
              <w:jc w:val="center"/>
              <w:rPr>
                <w:rFonts w:ascii="Calibri" w:hAnsi="Calibri"/>
                <w:b/>
                <w:bCs/>
                <w:i/>
                <w:sz w:val="20"/>
                <w:szCs w:val="20"/>
              </w:rPr>
            </w:pPr>
          </w:p>
          <w:p w:rsidR="006A46D4" w:rsidRPr="00AA16B8" w:rsidRDefault="006A46D4" w:rsidP="006A46D4">
            <w:pPr>
              <w:spacing w:after="0" w:line="240" w:lineRule="auto"/>
              <w:jc w:val="center"/>
              <w:rPr>
                <w:rFonts w:ascii="Calibri" w:hAnsi="Calibri"/>
                <w:b/>
                <w:bCs/>
                <w:i/>
                <w:sz w:val="20"/>
                <w:szCs w:val="20"/>
              </w:rPr>
            </w:pPr>
          </w:p>
        </w:tc>
        <w:tc>
          <w:tcPr>
            <w:tcW w:w="2195" w:type="dxa"/>
            <w:tcBorders>
              <w:top w:val="single" w:sz="8" w:space="0" w:color="4BACC6"/>
              <w:bottom w:val="single" w:sz="8" w:space="0" w:color="4BACC6"/>
            </w:tcBorders>
          </w:tcPr>
          <w:p w:rsidR="006A46D4" w:rsidRPr="00AA16B8" w:rsidRDefault="006A46D4" w:rsidP="006A46D4">
            <w:pPr>
              <w:pStyle w:val="Ingenafstand"/>
              <w:jc w:val="center"/>
              <w:rPr>
                <w:rFonts w:ascii="Calibri" w:hAnsi="Calibri"/>
                <w:sz w:val="20"/>
                <w:szCs w:val="20"/>
                <w:lang w:val="da-DK"/>
              </w:rPr>
            </w:pPr>
          </w:p>
          <w:p w:rsidR="006A46D4" w:rsidRPr="00AA16B8" w:rsidRDefault="006A46D4" w:rsidP="006A46D4">
            <w:pPr>
              <w:pStyle w:val="Ingenafstand"/>
              <w:jc w:val="center"/>
              <w:rPr>
                <w:rFonts w:ascii="Calibri" w:hAnsi="Calibri"/>
                <w:sz w:val="20"/>
                <w:szCs w:val="20"/>
                <w:lang w:val="da-DK"/>
              </w:rPr>
            </w:pPr>
            <w:r w:rsidRPr="00AA16B8">
              <w:rPr>
                <w:rFonts w:ascii="Calibri" w:hAnsi="Calibri"/>
                <w:sz w:val="20"/>
                <w:szCs w:val="20"/>
                <w:lang w:val="da-DK"/>
              </w:rPr>
              <w:t>Højt niveau</w:t>
            </w:r>
          </w:p>
          <w:p w:rsidR="006A46D4" w:rsidRPr="00AA16B8" w:rsidRDefault="006A46D4" w:rsidP="006A46D4">
            <w:pPr>
              <w:pStyle w:val="Ingenafstand"/>
              <w:jc w:val="center"/>
              <w:rPr>
                <w:rFonts w:ascii="Calibri" w:hAnsi="Calibri"/>
                <w:sz w:val="20"/>
                <w:szCs w:val="20"/>
                <w:lang w:val="da-DK"/>
              </w:rPr>
            </w:pPr>
            <w:r w:rsidRPr="00AA16B8">
              <w:rPr>
                <w:rFonts w:ascii="Calibri" w:hAnsi="Calibri"/>
                <w:sz w:val="20"/>
                <w:szCs w:val="20"/>
                <w:lang w:val="da-DK"/>
              </w:rPr>
              <w:t>Mellem niveau</w:t>
            </w:r>
          </w:p>
          <w:p w:rsidR="006A46D4" w:rsidRPr="00AA16B8" w:rsidRDefault="006A46D4" w:rsidP="006A46D4">
            <w:pPr>
              <w:pStyle w:val="Ingenafstand"/>
              <w:jc w:val="center"/>
              <w:rPr>
                <w:rFonts w:ascii="Calibri" w:hAnsi="Calibri"/>
                <w:sz w:val="20"/>
                <w:szCs w:val="20"/>
                <w:lang w:val="da-DK"/>
              </w:rPr>
            </w:pPr>
            <w:r w:rsidRPr="00AA16B8">
              <w:rPr>
                <w:rFonts w:ascii="Calibri" w:hAnsi="Calibri"/>
                <w:sz w:val="20"/>
                <w:szCs w:val="20"/>
                <w:lang w:val="da-DK"/>
              </w:rPr>
              <w:t>Lavt niveau</w:t>
            </w:r>
          </w:p>
          <w:p w:rsidR="006A46D4" w:rsidRPr="00AA16B8" w:rsidRDefault="006A46D4" w:rsidP="006A46D4">
            <w:pPr>
              <w:pStyle w:val="Ingenafstand"/>
              <w:jc w:val="center"/>
              <w:rPr>
                <w:rFonts w:ascii="Calibri" w:hAnsi="Calibri"/>
                <w:sz w:val="20"/>
                <w:szCs w:val="20"/>
                <w:lang w:val="da-DK"/>
              </w:rPr>
            </w:pPr>
            <w:r w:rsidRPr="00AA16B8">
              <w:rPr>
                <w:rFonts w:ascii="Calibri" w:hAnsi="Calibri"/>
                <w:sz w:val="20"/>
                <w:szCs w:val="20"/>
                <w:lang w:val="da-DK"/>
              </w:rPr>
              <w:t>Selvstændig</w:t>
            </w:r>
          </w:p>
          <w:p w:rsidR="006A46D4" w:rsidRPr="00AA16B8" w:rsidRDefault="006A46D4" w:rsidP="006A46D4">
            <w:pPr>
              <w:pStyle w:val="Ingenafstand"/>
              <w:jc w:val="center"/>
              <w:rPr>
                <w:rFonts w:ascii="Calibri" w:hAnsi="Calibri"/>
                <w:sz w:val="20"/>
                <w:szCs w:val="20"/>
                <w:lang w:val="da-DK"/>
              </w:rPr>
            </w:pPr>
            <w:r w:rsidRPr="00AA16B8">
              <w:rPr>
                <w:rFonts w:ascii="Calibri" w:hAnsi="Calibri"/>
                <w:sz w:val="20"/>
                <w:szCs w:val="20"/>
                <w:lang w:val="da-DK"/>
              </w:rPr>
              <w:t>Arbejdsløs</w:t>
            </w:r>
          </w:p>
          <w:p w:rsidR="006A46D4" w:rsidRPr="00AA16B8" w:rsidRDefault="006A46D4" w:rsidP="006A46D4">
            <w:pPr>
              <w:pStyle w:val="Ingenafstand"/>
              <w:jc w:val="center"/>
              <w:rPr>
                <w:rFonts w:ascii="Calibri" w:hAnsi="Calibri"/>
                <w:sz w:val="20"/>
                <w:szCs w:val="20"/>
                <w:lang w:val="da-DK"/>
              </w:rPr>
            </w:pPr>
            <w:r w:rsidRPr="00AA16B8">
              <w:rPr>
                <w:rFonts w:ascii="Calibri" w:hAnsi="Calibri"/>
                <w:sz w:val="20"/>
                <w:szCs w:val="20"/>
                <w:lang w:val="da-DK"/>
              </w:rPr>
              <w:t>Uden for arbejdsstyrken</w:t>
            </w:r>
          </w:p>
          <w:p w:rsidR="006A46D4" w:rsidRPr="00AA16B8" w:rsidRDefault="006A46D4" w:rsidP="006A46D4">
            <w:pPr>
              <w:pStyle w:val="Ingenafstand"/>
              <w:jc w:val="center"/>
              <w:rPr>
                <w:rFonts w:ascii="Calibri" w:hAnsi="Calibri"/>
                <w:sz w:val="20"/>
                <w:szCs w:val="20"/>
                <w:lang w:val="da-DK"/>
              </w:rPr>
            </w:pPr>
            <w:r w:rsidRPr="00AA16B8">
              <w:rPr>
                <w:rFonts w:ascii="Calibri" w:hAnsi="Calibri"/>
                <w:sz w:val="20"/>
                <w:szCs w:val="20"/>
                <w:lang w:val="da-DK"/>
              </w:rPr>
              <w:t>Under uddannelse</w:t>
            </w:r>
          </w:p>
          <w:p w:rsidR="006A46D4" w:rsidRPr="00AA16B8" w:rsidRDefault="006A46D4" w:rsidP="006A46D4">
            <w:pPr>
              <w:pStyle w:val="Ingenafstand"/>
              <w:jc w:val="center"/>
              <w:rPr>
                <w:rFonts w:ascii="Calibri" w:hAnsi="Calibri"/>
                <w:sz w:val="20"/>
                <w:szCs w:val="20"/>
              </w:rPr>
            </w:pPr>
            <w:r w:rsidRPr="00AA16B8">
              <w:rPr>
                <w:rFonts w:ascii="Calibri" w:hAnsi="Calibri"/>
                <w:sz w:val="20"/>
                <w:szCs w:val="20"/>
              </w:rPr>
              <w:t>Barsel</w:t>
            </w:r>
          </w:p>
        </w:tc>
        <w:tc>
          <w:tcPr>
            <w:tcW w:w="668" w:type="dxa"/>
            <w:tcBorders>
              <w:top w:val="single" w:sz="8" w:space="0" w:color="4BACC6"/>
              <w:bottom w:val="single" w:sz="8" w:space="0" w:color="4BACC6"/>
            </w:tcBorders>
          </w:tcPr>
          <w:p w:rsidR="006A46D4" w:rsidRPr="00D34553" w:rsidRDefault="006A46D4" w:rsidP="006A46D4">
            <w:pPr>
              <w:pStyle w:val="Ingenafstand"/>
              <w:jc w:val="center"/>
              <w:rPr>
                <w:rFonts w:ascii="Calibri" w:hAnsi="Calibri"/>
                <w:sz w:val="20"/>
                <w:szCs w:val="20"/>
              </w:rPr>
            </w:pP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3.26</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0.16</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0.30</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0.01</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0.08</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0.87</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0.03</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0.28</w:t>
            </w:r>
          </w:p>
        </w:tc>
        <w:tc>
          <w:tcPr>
            <w:tcW w:w="670" w:type="dxa"/>
            <w:gridSpan w:val="2"/>
            <w:tcBorders>
              <w:top w:val="single" w:sz="8" w:space="0" w:color="4BACC6"/>
              <w:bottom w:val="single" w:sz="8" w:space="0" w:color="4BACC6"/>
            </w:tcBorders>
          </w:tcPr>
          <w:p w:rsidR="006A46D4" w:rsidRPr="00D34553" w:rsidRDefault="006A46D4" w:rsidP="006A46D4">
            <w:pPr>
              <w:pStyle w:val="Ingenafstand"/>
              <w:jc w:val="center"/>
              <w:rPr>
                <w:rFonts w:ascii="Calibri" w:hAnsi="Calibri"/>
                <w:sz w:val="20"/>
                <w:szCs w:val="20"/>
              </w:rPr>
            </w:pP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0.07</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0.15</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0.29</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3.09</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0.02</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1.02</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0.03</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0.33</w:t>
            </w:r>
          </w:p>
        </w:tc>
        <w:tc>
          <w:tcPr>
            <w:tcW w:w="669" w:type="dxa"/>
            <w:gridSpan w:val="2"/>
            <w:tcBorders>
              <w:top w:val="single" w:sz="8" w:space="0" w:color="4BACC6"/>
              <w:bottom w:val="single" w:sz="8" w:space="0" w:color="4BACC6"/>
            </w:tcBorders>
          </w:tcPr>
          <w:p w:rsidR="006A46D4" w:rsidRPr="00D34553" w:rsidRDefault="006A46D4" w:rsidP="006A46D4">
            <w:pPr>
              <w:pStyle w:val="Ingenafstand"/>
              <w:jc w:val="center"/>
              <w:rPr>
                <w:rFonts w:ascii="Calibri" w:hAnsi="Calibri"/>
                <w:sz w:val="20"/>
                <w:szCs w:val="20"/>
              </w:rPr>
            </w:pP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0.07</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3.44</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0.39</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0.01</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0.17</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0.74</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0.05</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0.14</w:t>
            </w:r>
          </w:p>
        </w:tc>
        <w:tc>
          <w:tcPr>
            <w:tcW w:w="670" w:type="dxa"/>
            <w:gridSpan w:val="3"/>
            <w:tcBorders>
              <w:top w:val="single" w:sz="8" w:space="0" w:color="4BACC6"/>
              <w:bottom w:val="single" w:sz="8" w:space="0" w:color="4BACC6"/>
            </w:tcBorders>
          </w:tcPr>
          <w:p w:rsidR="006A46D4" w:rsidRPr="00D34553" w:rsidRDefault="006A46D4" w:rsidP="006A46D4">
            <w:pPr>
              <w:pStyle w:val="Ingenafstand"/>
              <w:jc w:val="center"/>
              <w:rPr>
                <w:rFonts w:ascii="Calibri" w:hAnsi="Calibri"/>
                <w:sz w:val="20"/>
                <w:szCs w:val="20"/>
              </w:rPr>
            </w:pP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0.01</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1.46</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0.75</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0.01</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0.21</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0.86</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0.10</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1.59</w:t>
            </w:r>
          </w:p>
        </w:tc>
        <w:tc>
          <w:tcPr>
            <w:tcW w:w="669" w:type="dxa"/>
            <w:gridSpan w:val="2"/>
            <w:tcBorders>
              <w:top w:val="single" w:sz="8" w:space="0" w:color="4BACC6"/>
              <w:bottom w:val="single" w:sz="8" w:space="0" w:color="4BACC6"/>
            </w:tcBorders>
          </w:tcPr>
          <w:p w:rsidR="006A46D4" w:rsidRPr="00D34553" w:rsidRDefault="006A46D4" w:rsidP="006A46D4">
            <w:pPr>
              <w:pStyle w:val="Ingenafstand"/>
              <w:jc w:val="center"/>
              <w:rPr>
                <w:rFonts w:ascii="Calibri" w:hAnsi="Calibri"/>
                <w:sz w:val="20"/>
                <w:szCs w:val="20"/>
              </w:rPr>
            </w:pP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0.26</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0.39</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0.33</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0.05</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0.23</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1.34</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2.32</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0.09</w:t>
            </w:r>
          </w:p>
        </w:tc>
        <w:tc>
          <w:tcPr>
            <w:tcW w:w="670" w:type="dxa"/>
            <w:tcBorders>
              <w:top w:val="single" w:sz="8" w:space="0" w:color="4BACC6"/>
              <w:bottom w:val="single" w:sz="8" w:space="0" w:color="4BACC6"/>
            </w:tcBorders>
          </w:tcPr>
          <w:p w:rsidR="006A46D4" w:rsidRPr="00D34553" w:rsidRDefault="006A46D4" w:rsidP="006A46D4">
            <w:pPr>
              <w:pStyle w:val="Ingenafstand"/>
              <w:jc w:val="center"/>
              <w:rPr>
                <w:rFonts w:ascii="Calibri" w:hAnsi="Calibri"/>
                <w:sz w:val="20"/>
                <w:szCs w:val="20"/>
              </w:rPr>
            </w:pP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0.03</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0.03</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0.72</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0.04</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0.28</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3.80</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0.04</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0.05</w:t>
            </w:r>
          </w:p>
        </w:tc>
        <w:tc>
          <w:tcPr>
            <w:tcW w:w="669" w:type="dxa"/>
            <w:tcBorders>
              <w:top w:val="single" w:sz="8" w:space="0" w:color="4BACC6"/>
              <w:bottom w:val="single" w:sz="8" w:space="0" w:color="4BACC6"/>
            </w:tcBorders>
          </w:tcPr>
          <w:p w:rsidR="006A46D4" w:rsidRPr="00D34553" w:rsidRDefault="006A46D4" w:rsidP="006A46D4">
            <w:pPr>
              <w:pStyle w:val="Ingenafstand"/>
              <w:jc w:val="center"/>
              <w:rPr>
                <w:rFonts w:ascii="Calibri" w:hAnsi="Calibri"/>
                <w:sz w:val="20"/>
                <w:szCs w:val="20"/>
              </w:rPr>
            </w:pP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0.19</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1.33</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0.61</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0.03</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0.07</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2.6</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0.09</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0.06</w:t>
            </w:r>
          </w:p>
        </w:tc>
        <w:tc>
          <w:tcPr>
            <w:tcW w:w="700" w:type="dxa"/>
            <w:tcBorders>
              <w:top w:val="single" w:sz="8" w:space="0" w:color="4BACC6"/>
              <w:bottom w:val="single" w:sz="8" w:space="0" w:color="4BACC6"/>
            </w:tcBorders>
          </w:tcPr>
          <w:p w:rsidR="006A46D4" w:rsidRPr="00D34553" w:rsidRDefault="006A46D4" w:rsidP="006A46D4">
            <w:pPr>
              <w:pStyle w:val="Ingenafstand"/>
              <w:jc w:val="center"/>
              <w:rPr>
                <w:rFonts w:ascii="Calibri" w:hAnsi="Calibri"/>
                <w:sz w:val="20"/>
                <w:szCs w:val="20"/>
              </w:rPr>
            </w:pP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0.12</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0.36</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3.56</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0.01</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0.15</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0.43</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0.16</w:t>
            </w:r>
          </w:p>
          <w:p w:rsidR="006A46D4" w:rsidRPr="00D34553" w:rsidRDefault="006A46D4" w:rsidP="006A46D4">
            <w:pPr>
              <w:pStyle w:val="Ingenafstand"/>
              <w:jc w:val="center"/>
              <w:rPr>
                <w:rFonts w:ascii="Calibri" w:hAnsi="Calibri"/>
                <w:sz w:val="20"/>
                <w:szCs w:val="20"/>
              </w:rPr>
            </w:pPr>
            <w:r w:rsidRPr="00D34553">
              <w:rPr>
                <w:rFonts w:ascii="Calibri" w:hAnsi="Calibri"/>
                <w:sz w:val="20"/>
                <w:szCs w:val="20"/>
              </w:rPr>
              <w:t>0.2</w:t>
            </w:r>
          </w:p>
          <w:p w:rsidR="006A46D4" w:rsidRPr="00D34553" w:rsidRDefault="006A46D4" w:rsidP="006A46D4">
            <w:pPr>
              <w:pStyle w:val="Ingenafstand"/>
              <w:jc w:val="center"/>
              <w:rPr>
                <w:rFonts w:ascii="Calibri" w:hAnsi="Calibri"/>
                <w:sz w:val="20"/>
                <w:szCs w:val="20"/>
              </w:rPr>
            </w:pPr>
          </w:p>
        </w:tc>
        <w:tc>
          <w:tcPr>
            <w:tcW w:w="236" w:type="dxa"/>
            <w:vMerge/>
            <w:tcBorders>
              <w:top w:val="nil"/>
              <w:bottom w:val="single" w:sz="8" w:space="0" w:color="4BACC6"/>
              <w:right w:val="nil"/>
            </w:tcBorders>
          </w:tcPr>
          <w:p w:rsidR="006A46D4" w:rsidRPr="00AA16B8" w:rsidRDefault="006A46D4" w:rsidP="006A46D4">
            <w:pPr>
              <w:pStyle w:val="Ingenafstand"/>
              <w:rPr>
                <w:rFonts w:ascii="Calibri" w:hAnsi="Calibri"/>
                <w:sz w:val="20"/>
                <w:szCs w:val="20"/>
              </w:rPr>
            </w:pPr>
          </w:p>
        </w:tc>
      </w:tr>
      <w:tr w:rsidR="006A46D4" w:rsidRPr="00773F26" w:rsidTr="006A46D4">
        <w:trPr>
          <w:trHeight w:val="417"/>
        </w:trPr>
        <w:tc>
          <w:tcPr>
            <w:tcW w:w="3721" w:type="dxa"/>
            <w:gridSpan w:val="2"/>
            <w:tcBorders>
              <w:left w:val="nil"/>
            </w:tcBorders>
            <w:vAlign w:val="center"/>
          </w:tcPr>
          <w:p w:rsidR="006A46D4" w:rsidRPr="00AA16B8" w:rsidRDefault="006A46D4" w:rsidP="006A46D4">
            <w:pPr>
              <w:jc w:val="center"/>
              <w:rPr>
                <w:rFonts w:ascii="Calibri" w:hAnsi="Calibri"/>
                <w:b/>
                <w:bCs/>
                <w:i/>
                <w:sz w:val="20"/>
                <w:szCs w:val="20"/>
              </w:rPr>
            </w:pPr>
            <w:r w:rsidRPr="00AA16B8">
              <w:rPr>
                <w:rFonts w:ascii="Calibri" w:hAnsi="Calibri"/>
                <w:b/>
                <w:bCs/>
                <w:i/>
                <w:sz w:val="20"/>
                <w:szCs w:val="20"/>
              </w:rPr>
              <w:t>Antal sekvenser</w:t>
            </w:r>
          </w:p>
        </w:tc>
        <w:tc>
          <w:tcPr>
            <w:tcW w:w="668" w:type="dxa"/>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346</w:t>
            </w:r>
          </w:p>
        </w:tc>
        <w:tc>
          <w:tcPr>
            <w:tcW w:w="670" w:type="dxa"/>
            <w:gridSpan w:val="2"/>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87</w:t>
            </w:r>
          </w:p>
        </w:tc>
        <w:tc>
          <w:tcPr>
            <w:tcW w:w="669" w:type="dxa"/>
            <w:gridSpan w:val="2"/>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225</w:t>
            </w:r>
          </w:p>
        </w:tc>
        <w:tc>
          <w:tcPr>
            <w:tcW w:w="670" w:type="dxa"/>
            <w:gridSpan w:val="3"/>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96</w:t>
            </w:r>
          </w:p>
        </w:tc>
        <w:tc>
          <w:tcPr>
            <w:tcW w:w="669" w:type="dxa"/>
            <w:gridSpan w:val="2"/>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152</w:t>
            </w:r>
          </w:p>
        </w:tc>
        <w:tc>
          <w:tcPr>
            <w:tcW w:w="670" w:type="dxa"/>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1149</w:t>
            </w:r>
          </w:p>
        </w:tc>
        <w:tc>
          <w:tcPr>
            <w:tcW w:w="669" w:type="dxa"/>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232</w:t>
            </w:r>
          </w:p>
        </w:tc>
        <w:tc>
          <w:tcPr>
            <w:tcW w:w="700" w:type="dxa"/>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162</w:t>
            </w:r>
          </w:p>
        </w:tc>
        <w:tc>
          <w:tcPr>
            <w:tcW w:w="236" w:type="dxa"/>
            <w:vMerge/>
            <w:tcBorders>
              <w:top w:val="nil"/>
              <w:right w:val="nil"/>
            </w:tcBorders>
          </w:tcPr>
          <w:p w:rsidR="006A46D4" w:rsidRPr="00AA16B8" w:rsidRDefault="006A46D4" w:rsidP="006A46D4">
            <w:pPr>
              <w:pStyle w:val="Ingenafstand"/>
              <w:rPr>
                <w:rFonts w:ascii="Calibri" w:hAnsi="Calibri"/>
                <w:sz w:val="20"/>
                <w:szCs w:val="20"/>
                <w:highlight w:val="yellow"/>
              </w:rPr>
            </w:pPr>
          </w:p>
        </w:tc>
      </w:tr>
      <w:tr w:rsidR="006A46D4" w:rsidRPr="00773F26" w:rsidTr="006A46D4">
        <w:trPr>
          <w:trHeight w:val="368"/>
        </w:trPr>
        <w:tc>
          <w:tcPr>
            <w:tcW w:w="3721" w:type="dxa"/>
            <w:gridSpan w:val="2"/>
            <w:tcBorders>
              <w:top w:val="single" w:sz="8" w:space="0" w:color="4BACC6"/>
              <w:left w:val="nil"/>
              <w:bottom w:val="single" w:sz="8" w:space="0" w:color="4BACC6"/>
            </w:tcBorders>
            <w:vAlign w:val="center"/>
          </w:tcPr>
          <w:p w:rsidR="006A46D4" w:rsidRPr="00AA16B8" w:rsidRDefault="006A46D4" w:rsidP="006A46D4">
            <w:pPr>
              <w:jc w:val="center"/>
              <w:rPr>
                <w:rFonts w:ascii="Calibri" w:hAnsi="Calibri"/>
                <w:b/>
                <w:bCs/>
                <w:i/>
                <w:sz w:val="20"/>
                <w:szCs w:val="20"/>
              </w:rPr>
            </w:pPr>
            <w:r w:rsidRPr="00AA16B8">
              <w:rPr>
                <w:rFonts w:ascii="Calibri" w:hAnsi="Calibri"/>
                <w:b/>
                <w:bCs/>
                <w:i/>
                <w:sz w:val="20"/>
                <w:szCs w:val="20"/>
              </w:rPr>
              <w:t>Andel i pct.</w:t>
            </w:r>
          </w:p>
        </w:tc>
        <w:tc>
          <w:tcPr>
            <w:tcW w:w="668" w:type="dxa"/>
            <w:tcBorders>
              <w:top w:val="single" w:sz="8" w:space="0" w:color="4BACC6"/>
              <w:bottom w:val="single" w:sz="8" w:space="0" w:color="4BACC6"/>
            </w:tcBorders>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14.1</w:t>
            </w:r>
          </w:p>
        </w:tc>
        <w:tc>
          <w:tcPr>
            <w:tcW w:w="670" w:type="dxa"/>
            <w:gridSpan w:val="2"/>
            <w:tcBorders>
              <w:top w:val="single" w:sz="8" w:space="0" w:color="4BACC6"/>
              <w:bottom w:val="single" w:sz="8" w:space="0" w:color="4BACC6"/>
            </w:tcBorders>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3.6</w:t>
            </w:r>
          </w:p>
        </w:tc>
        <w:tc>
          <w:tcPr>
            <w:tcW w:w="669" w:type="dxa"/>
            <w:gridSpan w:val="2"/>
            <w:tcBorders>
              <w:top w:val="single" w:sz="8" w:space="0" w:color="4BACC6"/>
              <w:bottom w:val="single" w:sz="8" w:space="0" w:color="4BACC6"/>
            </w:tcBorders>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9.2</w:t>
            </w:r>
          </w:p>
        </w:tc>
        <w:tc>
          <w:tcPr>
            <w:tcW w:w="670" w:type="dxa"/>
            <w:gridSpan w:val="3"/>
            <w:tcBorders>
              <w:top w:val="single" w:sz="8" w:space="0" w:color="4BACC6"/>
              <w:bottom w:val="single" w:sz="8" w:space="0" w:color="4BACC6"/>
            </w:tcBorders>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3.9</w:t>
            </w:r>
          </w:p>
        </w:tc>
        <w:tc>
          <w:tcPr>
            <w:tcW w:w="669" w:type="dxa"/>
            <w:gridSpan w:val="2"/>
            <w:tcBorders>
              <w:top w:val="single" w:sz="8" w:space="0" w:color="4BACC6"/>
              <w:bottom w:val="single" w:sz="8" w:space="0" w:color="4BACC6"/>
            </w:tcBorders>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6.2</w:t>
            </w:r>
          </w:p>
        </w:tc>
        <w:tc>
          <w:tcPr>
            <w:tcW w:w="670" w:type="dxa"/>
            <w:tcBorders>
              <w:top w:val="single" w:sz="8" w:space="0" w:color="4BACC6"/>
              <w:bottom w:val="single" w:sz="8" w:space="0" w:color="4BACC6"/>
            </w:tcBorders>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46.9</w:t>
            </w:r>
          </w:p>
        </w:tc>
        <w:tc>
          <w:tcPr>
            <w:tcW w:w="669" w:type="dxa"/>
            <w:tcBorders>
              <w:top w:val="single" w:sz="8" w:space="0" w:color="4BACC6"/>
              <w:bottom w:val="single" w:sz="8" w:space="0" w:color="4BACC6"/>
            </w:tcBorders>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9.5</w:t>
            </w:r>
          </w:p>
        </w:tc>
        <w:tc>
          <w:tcPr>
            <w:tcW w:w="700" w:type="dxa"/>
            <w:tcBorders>
              <w:top w:val="single" w:sz="8" w:space="0" w:color="4BACC6"/>
              <w:bottom w:val="single" w:sz="8" w:space="0" w:color="4BACC6"/>
            </w:tcBorders>
            <w:vAlign w:val="center"/>
          </w:tcPr>
          <w:p w:rsidR="006A46D4" w:rsidRPr="00AA16B8" w:rsidRDefault="006A46D4" w:rsidP="006A46D4">
            <w:pPr>
              <w:pStyle w:val="Ingenafstand"/>
              <w:jc w:val="center"/>
              <w:rPr>
                <w:rFonts w:ascii="Calibri" w:hAnsi="Calibri"/>
                <w:i/>
                <w:sz w:val="20"/>
                <w:szCs w:val="20"/>
              </w:rPr>
            </w:pPr>
            <w:r w:rsidRPr="00AA16B8">
              <w:rPr>
                <w:rFonts w:ascii="Calibri" w:hAnsi="Calibri"/>
                <w:i/>
                <w:sz w:val="20"/>
                <w:szCs w:val="20"/>
              </w:rPr>
              <w:t>6.6</w:t>
            </w:r>
          </w:p>
        </w:tc>
        <w:tc>
          <w:tcPr>
            <w:tcW w:w="236" w:type="dxa"/>
            <w:vMerge/>
            <w:tcBorders>
              <w:top w:val="nil"/>
              <w:bottom w:val="nil"/>
              <w:right w:val="nil"/>
            </w:tcBorders>
          </w:tcPr>
          <w:p w:rsidR="006A46D4" w:rsidRPr="00AA16B8" w:rsidRDefault="006A46D4" w:rsidP="006A46D4">
            <w:pPr>
              <w:pStyle w:val="Ingenafstand"/>
              <w:rPr>
                <w:rFonts w:ascii="Calibri" w:hAnsi="Calibri"/>
                <w:sz w:val="20"/>
                <w:szCs w:val="20"/>
                <w:highlight w:val="yellow"/>
              </w:rPr>
            </w:pPr>
          </w:p>
        </w:tc>
      </w:tr>
    </w:tbl>
    <w:p w:rsidR="006A46D4" w:rsidRDefault="006A46D4" w:rsidP="006A46D4">
      <w:pPr>
        <w:pStyle w:val="Ingenafstand"/>
        <w:rPr>
          <w:rFonts w:ascii="Times New Roman" w:hAnsi="Times New Roman"/>
          <w:sz w:val="24"/>
          <w:lang w:val="da-DK"/>
        </w:rPr>
      </w:pPr>
    </w:p>
    <w:p w:rsidR="006A46D4" w:rsidRDefault="006A46D4" w:rsidP="006A46D4">
      <w:pPr>
        <w:pStyle w:val="Ingenafstand"/>
        <w:rPr>
          <w:shd w:val="clear" w:color="auto" w:fill="FFFF00"/>
          <w:lang w:val="da-DK"/>
        </w:rPr>
      </w:pPr>
    </w:p>
    <w:p w:rsidR="006A46D4" w:rsidRDefault="006A46D4" w:rsidP="006A46D4">
      <w:pPr>
        <w:pStyle w:val="Ingenafstand"/>
        <w:rPr>
          <w:shd w:val="clear" w:color="auto" w:fill="FFFF00"/>
          <w:lang w:val="da-DK"/>
        </w:rPr>
      </w:pPr>
    </w:p>
    <w:p w:rsidR="006A46D4" w:rsidRDefault="006A46D4" w:rsidP="006A46D4">
      <w:pPr>
        <w:pStyle w:val="Ingenafstand"/>
        <w:rPr>
          <w:shd w:val="clear" w:color="auto" w:fill="FFFF00"/>
          <w:lang w:val="da-DK"/>
        </w:rPr>
      </w:pPr>
    </w:p>
    <w:p w:rsidR="006A46D4" w:rsidRDefault="006A46D4" w:rsidP="006A46D4">
      <w:pPr>
        <w:pStyle w:val="Ingenafstand"/>
        <w:rPr>
          <w:shd w:val="clear" w:color="auto" w:fill="FFFF00"/>
          <w:lang w:val="da-DK"/>
        </w:rPr>
      </w:pPr>
    </w:p>
    <w:p w:rsidR="006A46D4" w:rsidRDefault="006A46D4" w:rsidP="006A46D4">
      <w:pPr>
        <w:pStyle w:val="Ingenafstand"/>
        <w:rPr>
          <w:lang w:val="da-DK"/>
        </w:rPr>
      </w:pPr>
      <w:r>
        <w:rPr>
          <w:lang w:val="da-DK"/>
        </w:rPr>
        <w:lastRenderedPageBreak/>
        <w:tab/>
        <w:t>Figur 10.2: I</w:t>
      </w:r>
      <w:r w:rsidRPr="00B5197A">
        <w:rPr>
          <w:lang w:val="da-DK"/>
        </w:rPr>
        <w:t xml:space="preserve">ndexplot over sekvenser i AK1 (venstre) og AK2 (højre) sorteret efter </w:t>
      </w:r>
      <w:r>
        <w:rPr>
          <w:lang w:val="da-DK"/>
        </w:rPr>
        <w:tab/>
      </w:r>
      <w:r>
        <w:rPr>
          <w:lang w:val="da-DK"/>
        </w:rPr>
        <w:tab/>
      </w:r>
      <w:r>
        <w:rPr>
          <w:lang w:val="da-DK"/>
        </w:rPr>
        <w:tab/>
      </w:r>
      <w:r w:rsidRPr="00B5197A">
        <w:rPr>
          <w:lang w:val="da-DK"/>
        </w:rPr>
        <w:t>clustertilhørsforhold</w:t>
      </w:r>
      <w:r>
        <w:rPr>
          <w:rStyle w:val="Fodnotehenvisning"/>
          <w:lang w:val="da-DK"/>
        </w:rPr>
        <w:footnoteReference w:id="35"/>
      </w:r>
    </w:p>
    <w:p w:rsidR="006A46D4" w:rsidRPr="002D27A0" w:rsidRDefault="006A46D4" w:rsidP="006A46D4">
      <w:pPr>
        <w:pStyle w:val="Ingenafstand"/>
        <w:rPr>
          <w:lang w:val="da-DK"/>
        </w:rPr>
      </w:pPr>
    </w:p>
    <w:tbl>
      <w:tblPr>
        <w:tblpPr w:leftFromText="141" w:rightFromText="141" w:vertAnchor="text" w:horzAnchor="margin" w:tblpXSpec="center" w:tblpY="1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56"/>
        <w:gridCol w:w="3456"/>
      </w:tblGrid>
      <w:tr w:rsidR="006A46D4" w:rsidRPr="00773F26" w:rsidTr="006A46D4">
        <w:trPr>
          <w:trHeight w:val="7088"/>
        </w:trPr>
        <w:tc>
          <w:tcPr>
            <w:tcW w:w="3456" w:type="dxa"/>
            <w:tcBorders>
              <w:top w:val="nil"/>
              <w:left w:val="nil"/>
              <w:bottom w:val="nil"/>
            </w:tcBorders>
          </w:tcPr>
          <w:p w:rsidR="006A46D4" w:rsidRPr="00773F26" w:rsidRDefault="006A46D4" w:rsidP="006A46D4">
            <w:r w:rsidRPr="00773F26">
              <w:rPr>
                <w:noProof/>
                <w:lang w:eastAsia="da-DK"/>
              </w:rPr>
              <w:pict>
                <v:shape id="_x0000_s1030" type="#_x0000_t32" style="position:absolute;margin-left:12.9pt;margin-top:36.35pt;width:148.5pt;height:0;flip:x;z-index:251664384" o:connectortype="straight"/>
              </w:pict>
            </w:r>
            <w:r w:rsidRPr="00773F26">
              <w:rPr>
                <w:noProof/>
                <w:lang w:eastAsia="da-DK"/>
              </w:rPr>
              <w:pict>
                <v:shape id="_x0000_s1033" type="#_x0000_t32" style="position:absolute;margin-left:12.75pt;margin-top:73.4pt;width:147.55pt;height:0;flip:x;z-index:251667456" o:connectortype="straight"/>
              </w:pict>
            </w:r>
            <w:r w:rsidRPr="00773F26">
              <w:rPr>
                <w:noProof/>
                <w:lang w:eastAsia="da-DK"/>
              </w:rPr>
              <w:pict>
                <v:shape id="_x0000_s1032" type="#_x0000_t32" style="position:absolute;margin-left:12.9pt;margin-top:65.25pt;width:148.4pt;height:0;flip:x;z-index:251666432" o:connectortype="straight"/>
              </w:pict>
            </w:r>
            <w:r w:rsidRPr="00773F26">
              <w:rPr>
                <w:noProof/>
                <w:lang w:eastAsia="da-DK"/>
              </w:rPr>
              <w:pict>
                <v:shape id="_x0000_s1031" type="#_x0000_t32" style="position:absolute;margin-left:12.9pt;margin-top:50.5pt;width:148.4pt;height:0;flip:x;z-index:251665408" o:connectortype="straight"/>
              </w:pict>
            </w:r>
            <w:r w:rsidRPr="00773F26">
              <w:rPr>
                <w:noProof/>
                <w:lang w:eastAsia="da-DK"/>
              </w:rPr>
              <w:pict>
                <v:shape id="_x0000_s1035" type="#_x0000_t32" style="position:absolute;margin-left:13.85pt;margin-top:39.45pt;width:146.55pt;height:0;flip:x;z-index:251669504" o:connectortype="straight"/>
              </w:pict>
            </w:r>
            <w:r w:rsidRPr="00773F26">
              <w:rPr>
                <w:noProof/>
                <w:lang w:eastAsia="da-DK"/>
              </w:rPr>
              <w:pict>
                <v:shape id="_x0000_s1029" type="#_x0000_t32" style="position:absolute;margin-left:16pt;margin-top:26.4pt;width:146.4pt;height:0;flip:x;z-index:251663360" o:connectortype="straight"/>
              </w:pict>
            </w:r>
            <w:r w:rsidRPr="00773F26">
              <w:rPr>
                <w:noProof/>
                <w:lang w:eastAsia="da-DK"/>
              </w:rPr>
              <w:pict>
                <v:shape id="_x0000_s1034" type="#_x0000_t32" style="position:absolute;margin-left:11.7pt;margin-top:272.35pt;width:148.7pt;height:0;flip:x;z-index:251668480" o:connectortype="straight"/>
              </w:pict>
            </w:r>
            <w:r>
              <w:rPr>
                <w:noProof/>
                <w:lang w:eastAsia="da-DK"/>
              </w:rPr>
              <w:drawing>
                <wp:inline distT="0" distB="0" distL="0" distR="0">
                  <wp:extent cx="2114550" cy="4419600"/>
                  <wp:effectExtent l="19050" t="0" r="0" b="0"/>
                  <wp:docPr id="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3"/>
                          <a:srcRect l="3888" t="4175" r="24348" b="5659"/>
                          <a:stretch>
                            <a:fillRect/>
                          </a:stretch>
                        </pic:blipFill>
                        <pic:spPr bwMode="auto">
                          <a:xfrm>
                            <a:off x="0" y="0"/>
                            <a:ext cx="2114550" cy="4419600"/>
                          </a:xfrm>
                          <a:prstGeom prst="rect">
                            <a:avLst/>
                          </a:prstGeom>
                          <a:noFill/>
                          <a:ln w="9525">
                            <a:noFill/>
                            <a:miter lim="800000"/>
                            <a:headEnd/>
                            <a:tailEnd/>
                          </a:ln>
                        </pic:spPr>
                      </pic:pic>
                    </a:graphicData>
                  </a:graphic>
                </wp:inline>
              </w:drawing>
            </w:r>
          </w:p>
        </w:tc>
        <w:tc>
          <w:tcPr>
            <w:tcW w:w="3456" w:type="dxa"/>
            <w:tcBorders>
              <w:top w:val="nil"/>
              <w:bottom w:val="nil"/>
              <w:right w:val="nil"/>
            </w:tcBorders>
          </w:tcPr>
          <w:p w:rsidR="006A46D4" w:rsidRPr="00773F26" w:rsidRDefault="006A46D4" w:rsidP="006A46D4">
            <w:r w:rsidRPr="00773F26">
              <w:rPr>
                <w:noProof/>
                <w:lang w:eastAsia="da-DK"/>
              </w:rPr>
              <w:pict>
                <v:shape id="_x0000_s1040" type="#_x0000_t32" style="position:absolute;margin-left:2.25pt;margin-top:82.35pt;width:159.7pt;height:0;z-index:251674624;mso-position-horizontal-relative:text;mso-position-vertical-relative:text" o:connectortype="straight"/>
              </w:pict>
            </w:r>
            <w:r w:rsidRPr="00773F26">
              <w:rPr>
                <w:noProof/>
                <w:lang w:eastAsia="da-DK"/>
              </w:rPr>
              <w:pict>
                <v:shape id="_x0000_s1039" type="#_x0000_t32" style="position:absolute;margin-left:3.15pt;margin-top:86.7pt;width:159.7pt;height:0;z-index:251673600;mso-position-horizontal-relative:text;mso-position-vertical-relative:text" o:connectortype="straight"/>
              </w:pict>
            </w:r>
            <w:r w:rsidRPr="00773F26">
              <w:rPr>
                <w:noProof/>
                <w:lang w:eastAsia="da-DK"/>
              </w:rPr>
              <w:pict>
                <v:shape id="_x0000_s1036" type="#_x0000_t32" style="position:absolute;margin-left:3.15pt;margin-top:52.5pt;width:159.7pt;height:0;z-index:251670528;mso-position-horizontal-relative:text;mso-position-vertical-relative:text" o:connectortype="straight"/>
              </w:pict>
            </w:r>
            <w:r w:rsidRPr="00773F26">
              <w:rPr>
                <w:noProof/>
                <w:lang w:eastAsia="da-DK"/>
              </w:rPr>
              <w:pict>
                <v:shape id="_x0000_s1038" type="#_x0000_t32" style="position:absolute;margin-left:2.25pt;margin-top:95.4pt;width:159.7pt;height:0;z-index:251672576;mso-position-horizontal-relative:text;mso-position-vertical-relative:text" o:connectortype="straight"/>
              </w:pict>
            </w:r>
            <w:r w:rsidRPr="00773F26">
              <w:rPr>
                <w:noProof/>
                <w:lang w:eastAsia="da-DK"/>
              </w:rPr>
              <w:pict>
                <v:shape id="_x0000_s1041" type="#_x0000_t32" style="position:absolute;margin-left:2.25pt;margin-top:267.1pt;width:159.7pt;height:0;z-index:251675648;mso-position-horizontal-relative:text;mso-position-vertical-relative:text" o:connectortype="straight"/>
              </w:pict>
            </w:r>
            <w:r w:rsidRPr="00773F26">
              <w:rPr>
                <w:noProof/>
                <w:lang w:eastAsia="da-DK"/>
              </w:rPr>
              <w:pict>
                <v:shape id="_x0000_s1042" type="#_x0000_t32" style="position:absolute;margin-left:2.25pt;margin-top:293.4pt;width:159.7pt;height:0;z-index:251676672;mso-position-horizontal-relative:text;mso-position-vertical-relative:text" o:connectortype="straight"/>
              </w:pict>
            </w:r>
            <w:r w:rsidRPr="00773F26">
              <w:rPr>
                <w:noProof/>
                <w:lang w:eastAsia="da-DK"/>
              </w:rPr>
              <w:pict>
                <v:shape id="_x0000_s1037" type="#_x0000_t32" style="position:absolute;margin-left:2.25pt;margin-top:60.45pt;width:159.7pt;height:0;z-index:251671552;mso-position-horizontal-relative:text;mso-position-vertical-relative:text" o:connectortype="straight"/>
              </w:pict>
            </w:r>
            <w:r>
              <w:rPr>
                <w:noProof/>
                <w:lang w:eastAsia="da-DK"/>
              </w:rPr>
              <w:drawing>
                <wp:inline distT="0" distB="0" distL="0" distR="0">
                  <wp:extent cx="2114550" cy="4476750"/>
                  <wp:effectExtent l="19050" t="0" r="0" b="0"/>
                  <wp:docPr id="8"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14"/>
                          <a:srcRect l="1607" t="3743" r="24278" b="1221"/>
                          <a:stretch>
                            <a:fillRect/>
                          </a:stretch>
                        </pic:blipFill>
                        <pic:spPr bwMode="auto">
                          <a:xfrm>
                            <a:off x="0" y="0"/>
                            <a:ext cx="2114550" cy="4476750"/>
                          </a:xfrm>
                          <a:prstGeom prst="rect">
                            <a:avLst/>
                          </a:prstGeom>
                          <a:noFill/>
                          <a:ln w="9525">
                            <a:noFill/>
                            <a:miter lim="800000"/>
                            <a:headEnd/>
                            <a:tailEnd/>
                          </a:ln>
                        </pic:spPr>
                      </pic:pic>
                    </a:graphicData>
                  </a:graphic>
                </wp:inline>
              </w:drawing>
            </w:r>
          </w:p>
        </w:tc>
      </w:tr>
    </w:tbl>
    <w:p w:rsidR="006A46D4" w:rsidRDefault="006A46D4" w:rsidP="006A46D4">
      <w:pPr>
        <w:pStyle w:val="Ingenafstand"/>
        <w:ind w:firstLine="720"/>
      </w:pPr>
    </w:p>
    <w:p w:rsidR="006A46D4" w:rsidRDefault="006A46D4" w:rsidP="006A46D4">
      <w:pPr>
        <w:pStyle w:val="specialeskabelon"/>
        <w:rPr>
          <w:lang w:val="da-DK"/>
        </w:rPr>
      </w:pPr>
    </w:p>
    <w:p w:rsidR="006A46D4" w:rsidRDefault="006A46D4" w:rsidP="006A46D4">
      <w:pPr>
        <w:pStyle w:val="specialeskabelon"/>
        <w:rPr>
          <w:lang w:val="da-DK"/>
        </w:rPr>
      </w:pPr>
    </w:p>
    <w:p w:rsidR="006A46D4" w:rsidRDefault="006A46D4" w:rsidP="006A46D4">
      <w:pPr>
        <w:pStyle w:val="specialeskabelon"/>
        <w:rPr>
          <w:lang w:val="da-DK"/>
        </w:rPr>
      </w:pPr>
    </w:p>
    <w:p w:rsidR="006A46D4" w:rsidRDefault="006A46D4" w:rsidP="006A46D4">
      <w:pPr>
        <w:pStyle w:val="specialeskabelon"/>
        <w:rPr>
          <w:lang w:val="da-DK"/>
        </w:rPr>
      </w:pPr>
    </w:p>
    <w:p w:rsidR="006A46D4" w:rsidRDefault="006A46D4" w:rsidP="006A46D4">
      <w:pPr>
        <w:pStyle w:val="specialeskabelon"/>
        <w:rPr>
          <w:lang w:val="da-DK"/>
        </w:rPr>
      </w:pPr>
    </w:p>
    <w:p w:rsidR="006A46D4" w:rsidRDefault="006A46D4" w:rsidP="006A46D4">
      <w:pPr>
        <w:pStyle w:val="specialeskabelon"/>
        <w:rPr>
          <w:lang w:val="da-DK"/>
        </w:rPr>
      </w:pPr>
    </w:p>
    <w:p w:rsidR="006A46D4" w:rsidRDefault="006A46D4" w:rsidP="006A46D4">
      <w:pPr>
        <w:pStyle w:val="specialeskabelon"/>
        <w:rPr>
          <w:lang w:val="da-DK"/>
        </w:rPr>
      </w:pPr>
    </w:p>
    <w:p w:rsidR="006A46D4" w:rsidRDefault="006A46D4" w:rsidP="006A46D4">
      <w:pPr>
        <w:pStyle w:val="specialeskabelon"/>
        <w:rPr>
          <w:lang w:val="da-DK"/>
        </w:rPr>
      </w:pPr>
    </w:p>
    <w:p w:rsidR="006A46D4" w:rsidRDefault="006A46D4" w:rsidP="006A46D4">
      <w:pPr>
        <w:pStyle w:val="specialeskabelon"/>
        <w:rPr>
          <w:lang w:val="da-DK"/>
        </w:rPr>
      </w:pPr>
    </w:p>
    <w:p w:rsidR="006A46D4" w:rsidRDefault="006A46D4" w:rsidP="006A46D4">
      <w:pPr>
        <w:pStyle w:val="specialeskabelon"/>
        <w:rPr>
          <w:lang w:val="da-DK"/>
        </w:rPr>
      </w:pPr>
    </w:p>
    <w:p w:rsidR="006A46D4" w:rsidRDefault="006A46D4" w:rsidP="006A46D4">
      <w:pPr>
        <w:pStyle w:val="specialeskabelon"/>
        <w:rPr>
          <w:lang w:val="da-DK"/>
        </w:rPr>
      </w:pPr>
    </w:p>
    <w:p w:rsidR="006A46D4" w:rsidRDefault="006A46D4" w:rsidP="006A46D4">
      <w:pPr>
        <w:pStyle w:val="specialeskabelon"/>
        <w:rPr>
          <w:lang w:val="da-DK"/>
        </w:rPr>
      </w:pPr>
    </w:p>
    <w:p w:rsidR="006A46D4" w:rsidRDefault="006A46D4" w:rsidP="006A46D4">
      <w:pPr>
        <w:pStyle w:val="specialeskabelon"/>
        <w:rPr>
          <w:lang w:val="da-DK"/>
        </w:rPr>
      </w:pPr>
      <w:r>
        <w:rPr>
          <w:lang w:val="da-DK"/>
        </w:rPr>
        <w:t>For både AK1 og AK2 gælder det, at den første cluster er domineret af kvinder, som opholder sig i beskæftigelse på højt niveau i lange perioder af observationsperioden. I AK1 domineres cluster 2 imidlertid også af kvinder, som en stor del af tiden er be</w:t>
      </w:r>
      <w:r w:rsidRPr="008E2C0F">
        <w:rPr>
          <w:lang w:val="da-DK"/>
        </w:rPr>
        <w:t xml:space="preserve">skæftiget på højt niveau kombineret med opholdstid </w:t>
      </w:r>
      <w:r>
        <w:rPr>
          <w:lang w:val="da-DK"/>
        </w:rPr>
        <w:t>uden for</w:t>
      </w:r>
      <w:r w:rsidRPr="008E2C0F">
        <w:rPr>
          <w:lang w:val="da-DK"/>
        </w:rPr>
        <w:t xml:space="preserve"> arbejdsstyrken. Af </w:t>
      </w:r>
      <w:r>
        <w:rPr>
          <w:lang w:val="da-DK"/>
        </w:rPr>
        <w:t xml:space="preserve">indexplottet fremgår det, at denne tvedeling drejer sig om en tidsforskydning i forbindelse med, hvornår i perioden kvinderne opnår tilknytningen til højt niveau. Indexplottet viser, i forlængelse heraf, at kvinder i cluster 1 ligeledes bruger tid på barsel, </w:t>
      </w:r>
      <w:r w:rsidRPr="00906110">
        <w:rPr>
          <w:i/>
          <w:lang w:val="da-DK"/>
        </w:rPr>
        <w:t>efter</w:t>
      </w:r>
      <w:r>
        <w:rPr>
          <w:lang w:val="da-DK"/>
        </w:rPr>
        <w:t xml:space="preserve"> at tilknytningen på højt niveau er opnået, mens barsel stort set ikke forekommer i cluster 2. Tendensen til, at barselsperioder først placeres efter, at beskæftigelse på højt niveau er opnået, gælder ligeledes for kvinderne </w:t>
      </w:r>
      <w:r>
        <w:rPr>
          <w:lang w:val="da-DK"/>
        </w:rPr>
        <w:lastRenderedPageBreak/>
        <w:t>fra AK2 i cluster 1, hvilket fremgår af indexplottet. Dette kunne tyde på, at både AK1 og AK2 rummer grupper af kvinder, som udsætter et eventuelt ønske om (flere) børn indtil den uddannelsesrelevante beskæftigelse er nået/forsøgt nået. I det kvalitative materiale reflekterede Melody i stil hermed over vigtigheden af at opnå en god position på arbejdsmarkedet inden eventuel familieforøgelse.</w:t>
      </w:r>
    </w:p>
    <w:p w:rsidR="006A46D4" w:rsidRDefault="006A46D4" w:rsidP="006A46D4">
      <w:pPr>
        <w:pStyle w:val="specialeskabelon"/>
        <w:rPr>
          <w:lang w:val="da-DK"/>
        </w:rPr>
      </w:pPr>
      <w:r>
        <w:rPr>
          <w:lang w:val="da-DK"/>
        </w:rPr>
        <w:t>En del af den samme tendens kan findes i relation til kvindernes adgang til beskæftigelse på mellemniveau. Som illustreret i tidligere tabeller viser denne position sig at blive mere fremherskende over tid: i AK2 udskiller clusteranalysen således tre forskellige clusters, der hver rummer kvinder med længerevarende ophold i beskæftigelse på mellemniveau.</w:t>
      </w:r>
      <w:r w:rsidRPr="002F3938">
        <w:rPr>
          <w:lang w:val="da-DK"/>
        </w:rPr>
        <w:t xml:space="preserve"> </w:t>
      </w:r>
      <w:r>
        <w:rPr>
          <w:lang w:val="da-DK"/>
        </w:rPr>
        <w:t xml:space="preserve">Disse clusters udgør i alt 22,5 pct. af det samlede antal sekvenser i AK2. Af indexplottet fremgår det også her, at barselsperioder - i forløb hvor barsel forekommer - ofte først ligger efter at positionen på mellemniveau er opnået. Forløbene vidner desuden om, at det synes vanskeligere for nogle kvinder at opnå beskæftigelse på mellemniveau. Kvinderne i cluster 7 opholder sig således markant længere tid uden for arbejdsstyrken, inden tilknytningen opnås og illustrerer derved den samme tidsforskydning som fandtes blandt kvinder i beskæftigelse på højt niveau. Hvad der karakteriserer kvinder, som opnår en senere tilknytning, forfølges i kapitel 10. </w:t>
      </w:r>
    </w:p>
    <w:p w:rsidR="006A46D4" w:rsidRDefault="006A46D4" w:rsidP="006A46D4">
      <w:pPr>
        <w:pStyle w:val="specialeskabelon"/>
        <w:rPr>
          <w:lang w:val="da-DK"/>
        </w:rPr>
      </w:pPr>
      <w:r>
        <w:rPr>
          <w:lang w:val="da-DK"/>
        </w:rPr>
        <w:t xml:space="preserve">De to ankomstkohorter deler andre fællestræk. Eksempelvis udskilles i begge kohorter en gruppe, som i overvejende grad er under uddannelse i de første fem år. Gruppen under uddannelse mere end firedobles fra AK1 til AK2, hvilket vidner om, at en større andel blandt de senere ankomne kvinder bruger tid på genuddannelse og/eller videreuddannelse – eller tilbringer tid under uddannelse som led i et ph.d.-forløb. </w:t>
      </w:r>
    </w:p>
    <w:p w:rsidR="006A46D4" w:rsidRDefault="006A46D4" w:rsidP="006A46D4">
      <w:pPr>
        <w:pStyle w:val="specialeskabelon"/>
        <w:rPr>
          <w:lang w:val="da-DK"/>
        </w:rPr>
      </w:pPr>
      <w:r>
        <w:rPr>
          <w:lang w:val="da-DK"/>
        </w:rPr>
        <w:t xml:space="preserve">De største forskelle i clusteranalyserne af de to ankomstkohorter er blandt andet forekomsten af en arbejdsløshedscluster i AK1 (cluster 5), som ikke udskilles i AK2. Denne cluster rummer den tredjestørste andel (6,9 pct.) af kvinderne i AK1, som gennemsnitligt er arbejdsløse i knap tre år. At der kun udskilles en arbejdsløshedscluster i AK1 afspejler </w:t>
      </w:r>
      <w:r w:rsidRPr="00452800">
        <w:rPr>
          <w:lang w:val="da-DK"/>
        </w:rPr>
        <w:t>givetvis den højere arbejdsløshed i begyndelsen af 1990’erne</w:t>
      </w:r>
      <w:r>
        <w:rPr>
          <w:lang w:val="da-DK"/>
        </w:rPr>
        <w:t>,</w:t>
      </w:r>
      <w:r w:rsidRPr="00452800">
        <w:rPr>
          <w:lang w:val="da-DK"/>
        </w:rPr>
        <w:t xml:space="preserve"> som blev beskrevet i kapitel 4.</w:t>
      </w:r>
      <w:r>
        <w:rPr>
          <w:lang w:val="da-DK"/>
        </w:rPr>
        <w:t xml:space="preserve"> En anden forskel er udskillelsen af en cluster i AK2 for kvinder i beskæftigelse på lavt niveau (cluster 8). Af indexplottet fremgår det, at kvinderne relativt hurtigt opnår denne position, og at de desuden forbliver i positionen i stort set resten af perioden. I de indledningsvise kvalitative eksplorationer er der flere eksempler på højtuddannede </w:t>
      </w:r>
      <w:r>
        <w:rPr>
          <w:lang w:val="da-DK"/>
        </w:rPr>
        <w:lastRenderedPageBreak/>
        <w:t>indvandrerkvinder, hvis første tilknytning til arbejdsmarkedet er beskæftigelse på lavt niveau. Dette begrundes dels ud fra et ønske om at tjene egne penge, og dels ud fra et behov om hurtigst muligt at supplere husstandens indtægt. I kraft af den højkonjunktur, som præger arbejdsmarkedet i interviewperioden, synes beskæftigelse på lavt niveau at være relativt lettilgængeligt. Flere af de kvinder, som på interviewtidspunktet er i beskæftigelse på lavt niveau, udtrykker dog et ønske om at bevæge sig videre til mere uddannelsesrelevant beskæftigelse. Sekvensanalyserne vidner imidlertid om, at dette ikke ser ud til at ske for en særlig stor del. Den mulige springbræteffekt fra lavt niveau til mere uddannelsesrelevant beskæftigelse, som nævnes indledningsvist, synes kun at være til stede i mindre grad og indlemmet i clusters, hvor en anden tilknytning dominerer</w:t>
      </w:r>
      <w:r w:rsidRPr="006302ED">
        <w:rPr>
          <w:lang w:val="da-DK"/>
        </w:rPr>
        <w:t>. Det eneste tilfælde</w:t>
      </w:r>
      <w:r>
        <w:rPr>
          <w:lang w:val="da-DK"/>
        </w:rPr>
        <w:t>,</w:t>
      </w:r>
      <w:r w:rsidRPr="006302ED">
        <w:rPr>
          <w:lang w:val="da-DK"/>
        </w:rPr>
        <w:t xml:space="preserve"> hvor der forekommer en mindre grad af opstigning</w:t>
      </w:r>
      <w:r>
        <w:rPr>
          <w:lang w:val="da-DK"/>
        </w:rPr>
        <w:t>,</w:t>
      </w:r>
      <w:r w:rsidRPr="006302ED">
        <w:rPr>
          <w:lang w:val="da-DK"/>
        </w:rPr>
        <w:t xml:space="preserve"> er i clusters domineret af beskæftigelse på mellemniveau. Her </w:t>
      </w:r>
      <w:r>
        <w:rPr>
          <w:lang w:val="da-DK"/>
        </w:rPr>
        <w:t>ses der i indexplottet</w:t>
      </w:r>
      <w:r w:rsidRPr="006302ED">
        <w:rPr>
          <w:lang w:val="da-DK"/>
        </w:rPr>
        <w:t xml:space="preserve"> både i AK1 og AK2 </w:t>
      </w:r>
      <w:r>
        <w:rPr>
          <w:lang w:val="da-DK"/>
        </w:rPr>
        <w:t>eksempler på</w:t>
      </w:r>
      <w:r w:rsidRPr="006302ED">
        <w:rPr>
          <w:lang w:val="da-DK"/>
        </w:rPr>
        <w:t xml:space="preserve"> foregående perioder i beskæftigelse på lavt niveau. Er det målet som højtuddannet indvandrerkvinde at komme i beskæftigelse</w:t>
      </w:r>
      <w:r>
        <w:rPr>
          <w:lang w:val="da-DK"/>
        </w:rPr>
        <w:t xml:space="preserve"> på højt niveau,</w:t>
      </w:r>
      <w:r w:rsidRPr="006302ED">
        <w:rPr>
          <w:lang w:val="da-DK"/>
        </w:rPr>
        <w:t xml:space="preserve"> </w:t>
      </w:r>
      <w:r>
        <w:rPr>
          <w:lang w:val="da-DK"/>
        </w:rPr>
        <w:t>tyder</w:t>
      </w:r>
      <w:r w:rsidRPr="006302ED">
        <w:rPr>
          <w:lang w:val="da-DK"/>
        </w:rPr>
        <w:t xml:space="preserve"> </w:t>
      </w:r>
      <w:r>
        <w:rPr>
          <w:lang w:val="da-DK"/>
        </w:rPr>
        <w:t>analyserne</w:t>
      </w:r>
      <w:r w:rsidRPr="006302ED">
        <w:rPr>
          <w:lang w:val="da-DK"/>
        </w:rPr>
        <w:t xml:space="preserve"> </w:t>
      </w:r>
      <w:r>
        <w:rPr>
          <w:lang w:val="da-DK"/>
        </w:rPr>
        <w:t>indtil videre på</w:t>
      </w:r>
      <w:r w:rsidRPr="006302ED">
        <w:rPr>
          <w:lang w:val="da-DK"/>
        </w:rPr>
        <w:t>, at det</w:t>
      </w:r>
      <w:r>
        <w:rPr>
          <w:lang w:val="da-DK"/>
        </w:rPr>
        <w:t xml:space="preserve"> l</w:t>
      </w:r>
      <w:r w:rsidRPr="006302ED">
        <w:rPr>
          <w:lang w:val="da-DK"/>
        </w:rPr>
        <w:t>ykkes ved at vente på det rigtige job</w:t>
      </w:r>
      <w:r>
        <w:rPr>
          <w:lang w:val="da-DK"/>
        </w:rPr>
        <w:t xml:space="preserve"> eller ved at</w:t>
      </w:r>
      <w:r w:rsidRPr="006302ED">
        <w:rPr>
          <w:lang w:val="da-DK"/>
        </w:rPr>
        <w:t xml:space="preserve"> arbejde fokuseret på at nå derhen i første forsøg, mens det i forhold til beskæftigelse på mellemniveau i </w:t>
      </w:r>
      <w:r>
        <w:rPr>
          <w:lang w:val="da-DK"/>
        </w:rPr>
        <w:t>nogen</w:t>
      </w:r>
      <w:r w:rsidRPr="006302ED">
        <w:rPr>
          <w:lang w:val="da-DK"/>
        </w:rPr>
        <w:t xml:space="preserve"> grad ser ud til at kunne lykkes </w:t>
      </w:r>
      <w:r>
        <w:rPr>
          <w:lang w:val="da-DK"/>
        </w:rPr>
        <w:t>via</w:t>
      </w:r>
      <w:r w:rsidRPr="006302ED">
        <w:rPr>
          <w:lang w:val="da-DK"/>
        </w:rPr>
        <w:t xml:space="preserve"> opstigning fra beskæftigelse på lavt niveau. Dog følges kvinderne her kun i deres første fem år i Danmark, og det er naturligvis ikke </w:t>
      </w:r>
      <w:r>
        <w:rPr>
          <w:lang w:val="da-DK"/>
        </w:rPr>
        <w:t>muligt</w:t>
      </w:r>
      <w:r w:rsidRPr="006302ED">
        <w:rPr>
          <w:lang w:val="da-DK"/>
        </w:rPr>
        <w:t xml:space="preserve"> at sige, hvad der sker sidenhen.</w:t>
      </w:r>
    </w:p>
    <w:p w:rsidR="006A46D4" w:rsidRDefault="006A46D4" w:rsidP="006A46D4">
      <w:pPr>
        <w:pStyle w:val="specialeskabelon"/>
        <w:rPr>
          <w:lang w:val="da-DK"/>
        </w:rPr>
      </w:pPr>
      <w:r>
        <w:rPr>
          <w:lang w:val="da-DK"/>
        </w:rPr>
        <w:t xml:space="preserve">Den sidste cluster, som er vanskelig at komme udenom, rummer kvinder, som befinder sig uden for arbejdsstyrken (hhv. cluster 7 og 6). Gennemsnitligt opholder kvinderne sig uden for arbejdsstyrken i mere end 3¾ år af observationsperioden. Denne lange gennemsnitlige opholdstid fortæller om, at dét at være uden for arbejdsstyrken er en varig position, som det for disse kvinder ikke synes muligt at bevæge sig ud af – dog falder andelen over tid fra 62 pct. til 47 pct. Som beskrevet tidligere indledes stort set alle forløb af en periode uden for arbejdsstyrken. Det bliver derfor interessant at se nærmere på, hvad der karakteriserer de kvinder, som mere eller mindre permanent opholder sig uden for arbejdsstyrken, sammenlignet med de kvinder, som efter forskellige perioder af tid lykkes med at opnå andre former for arbejdsmarkedstilknytning. Dette rettes der fokus mod i kapitel 11 efter en uddybelse af, hvordan grupperingerne fordeler sig, når datasæt indeholdende forskellige ankomstaldre udsættes for selvstændige sekvensanalyser. </w:t>
      </w:r>
    </w:p>
    <w:p w:rsidR="006A46D4" w:rsidRDefault="006A46D4" w:rsidP="006A46D4">
      <w:pPr>
        <w:pStyle w:val="specialeskabelon"/>
        <w:rPr>
          <w:lang w:val="da-DK"/>
        </w:rPr>
      </w:pPr>
    </w:p>
    <w:p w:rsidR="006A46D4" w:rsidRPr="00D91B07" w:rsidRDefault="006A46D4" w:rsidP="006A46D4">
      <w:pPr>
        <w:pStyle w:val="Overskrift2"/>
        <w:jc w:val="left"/>
        <w:rPr>
          <w:lang w:val="da-DK"/>
        </w:rPr>
      </w:pPr>
      <w:bookmarkStart w:id="74" w:name="_Toc232161367"/>
      <w:bookmarkStart w:id="75" w:name="_Toc232826063"/>
      <w:r>
        <w:rPr>
          <w:lang w:val="da-DK"/>
        </w:rPr>
        <w:lastRenderedPageBreak/>
        <w:t>10.2</w:t>
      </w:r>
      <w:r w:rsidRPr="00D91B07">
        <w:rPr>
          <w:lang w:val="da-DK"/>
        </w:rPr>
        <w:t xml:space="preserve"> Grupperinger </w:t>
      </w:r>
      <w:r>
        <w:rPr>
          <w:lang w:val="da-DK"/>
        </w:rPr>
        <w:t xml:space="preserve">blandt kvinder </w:t>
      </w:r>
      <w:r w:rsidRPr="00D91B07">
        <w:rPr>
          <w:lang w:val="da-DK"/>
        </w:rPr>
        <w:t>med forskellige ankomstaldre</w:t>
      </w:r>
      <w:bookmarkEnd w:id="74"/>
      <w:bookmarkEnd w:id="75"/>
    </w:p>
    <w:p w:rsidR="006A46D4" w:rsidRDefault="006A46D4" w:rsidP="006A46D4">
      <w:pPr>
        <w:pStyle w:val="specialeskabelon"/>
        <w:rPr>
          <w:lang w:val="da-DK"/>
        </w:rPr>
      </w:pPr>
      <w:r>
        <w:rPr>
          <w:lang w:val="da-DK"/>
        </w:rPr>
        <w:t>E</w:t>
      </w:r>
      <w:r w:rsidRPr="00C61EB2">
        <w:rPr>
          <w:lang w:val="da-DK"/>
        </w:rPr>
        <w:t xml:space="preserve">fterfølgende rapporteres </w:t>
      </w:r>
      <w:r>
        <w:rPr>
          <w:lang w:val="da-DK"/>
        </w:rPr>
        <w:t>udelukkende</w:t>
      </w:r>
      <w:r w:rsidRPr="00C61EB2">
        <w:rPr>
          <w:lang w:val="da-DK"/>
        </w:rPr>
        <w:t xml:space="preserve"> indexplot for hvert datasæt</w:t>
      </w:r>
      <w:r>
        <w:rPr>
          <w:lang w:val="da-DK"/>
        </w:rPr>
        <w:t>. D</w:t>
      </w:r>
      <w:r w:rsidRPr="00C61EB2">
        <w:rPr>
          <w:lang w:val="da-DK"/>
        </w:rPr>
        <w:t xml:space="preserve">e </w:t>
      </w:r>
      <w:r>
        <w:rPr>
          <w:lang w:val="da-DK"/>
        </w:rPr>
        <w:t xml:space="preserve">samme ankomstaldre fra henholdsvis AK1 og AK2 </w:t>
      </w:r>
      <w:r w:rsidRPr="00C61EB2">
        <w:rPr>
          <w:lang w:val="da-DK"/>
        </w:rPr>
        <w:t>opstilles side om side således</w:t>
      </w:r>
      <w:r>
        <w:rPr>
          <w:lang w:val="da-DK"/>
        </w:rPr>
        <w:t>,</w:t>
      </w:r>
      <w:r w:rsidRPr="00C61EB2">
        <w:rPr>
          <w:lang w:val="da-DK"/>
        </w:rPr>
        <w:t xml:space="preserve"> at det </w:t>
      </w:r>
      <w:r>
        <w:rPr>
          <w:lang w:val="da-DK"/>
        </w:rPr>
        <w:t xml:space="preserve">eksempelvis </w:t>
      </w:r>
      <w:r w:rsidRPr="00C61EB2">
        <w:rPr>
          <w:lang w:val="da-DK"/>
        </w:rPr>
        <w:t xml:space="preserve">er muligt visuelt af se </w:t>
      </w:r>
      <w:r>
        <w:rPr>
          <w:lang w:val="da-DK"/>
        </w:rPr>
        <w:t>forskellene</w:t>
      </w:r>
      <w:r w:rsidRPr="00C61EB2">
        <w:rPr>
          <w:lang w:val="da-DK"/>
        </w:rPr>
        <w:t xml:space="preserve"> </w:t>
      </w:r>
      <w:r>
        <w:rPr>
          <w:lang w:val="da-DK"/>
        </w:rPr>
        <w:t xml:space="preserve">over tid </w:t>
      </w:r>
      <w:r w:rsidRPr="00C61EB2">
        <w:rPr>
          <w:lang w:val="da-DK"/>
        </w:rPr>
        <w:t>mellem kvinder</w:t>
      </w:r>
      <w:r>
        <w:rPr>
          <w:lang w:val="da-DK"/>
        </w:rPr>
        <w:t>,</w:t>
      </w:r>
      <w:r w:rsidRPr="00C61EB2">
        <w:rPr>
          <w:lang w:val="da-DK"/>
        </w:rPr>
        <w:t xml:space="preserve"> der er </w:t>
      </w:r>
      <w:r>
        <w:rPr>
          <w:lang w:val="da-DK"/>
        </w:rPr>
        <w:t>a</w:t>
      </w:r>
      <w:r w:rsidRPr="00C61EB2">
        <w:rPr>
          <w:lang w:val="da-DK"/>
        </w:rPr>
        <w:t xml:space="preserve">nkommet </w:t>
      </w:r>
      <w:r>
        <w:rPr>
          <w:lang w:val="da-DK"/>
        </w:rPr>
        <w:t>i</w:t>
      </w:r>
      <w:r w:rsidRPr="00C61EB2">
        <w:rPr>
          <w:lang w:val="da-DK"/>
        </w:rPr>
        <w:t xml:space="preserve"> alderen 23-29</w:t>
      </w:r>
      <w:r>
        <w:rPr>
          <w:lang w:val="da-DK"/>
        </w:rPr>
        <w:t xml:space="preserve"> år. De tilhørende tabeller med clusterinformationer kan ses i bilag 9.</w:t>
      </w:r>
    </w:p>
    <w:p w:rsidR="006A46D4" w:rsidRDefault="006A46D4" w:rsidP="006A46D4">
      <w:pPr>
        <w:pStyle w:val="Overskrift4"/>
        <w:jc w:val="left"/>
        <w:rPr>
          <w:lang w:val="da-DK"/>
        </w:rPr>
      </w:pPr>
      <w:r>
        <w:rPr>
          <w:lang w:val="da-DK"/>
        </w:rPr>
        <w:t>10.2.1 De 23-29-årige</w:t>
      </w:r>
    </w:p>
    <w:p w:rsidR="006A46D4" w:rsidRDefault="006A46D4" w:rsidP="006A46D4">
      <w:pPr>
        <w:pStyle w:val="specialeskabelon"/>
        <w:rPr>
          <w:lang w:val="da-DK"/>
        </w:rPr>
      </w:pPr>
      <w:r>
        <w:rPr>
          <w:lang w:val="da-DK"/>
        </w:rPr>
        <w:t xml:space="preserve">Clusteranalyserne for </w:t>
      </w:r>
      <w:r w:rsidRPr="004A2C1F">
        <w:rPr>
          <w:lang w:val="da-DK"/>
        </w:rPr>
        <w:t xml:space="preserve">kvinder med </w:t>
      </w:r>
      <w:r>
        <w:rPr>
          <w:lang w:val="da-DK"/>
        </w:rPr>
        <w:t xml:space="preserve">en </w:t>
      </w:r>
      <w:r w:rsidRPr="004A2C1F">
        <w:rPr>
          <w:lang w:val="da-DK"/>
        </w:rPr>
        <w:t xml:space="preserve">ankomstalder </w:t>
      </w:r>
      <w:r>
        <w:rPr>
          <w:lang w:val="da-DK"/>
        </w:rPr>
        <w:t xml:space="preserve">på </w:t>
      </w:r>
      <w:r w:rsidRPr="004A2C1F">
        <w:rPr>
          <w:lang w:val="da-DK"/>
        </w:rPr>
        <w:t xml:space="preserve">23-29 </w:t>
      </w:r>
      <w:r>
        <w:rPr>
          <w:lang w:val="da-DK"/>
        </w:rPr>
        <w:t xml:space="preserve">år resulterer i 8 clusters for AK1 og 9 clusters for AK2. Det fremgår af indexplot 2, </w:t>
      </w:r>
      <w:r w:rsidRPr="009C6EFC">
        <w:rPr>
          <w:lang w:val="da-DK"/>
        </w:rPr>
        <w:t>at de</w:t>
      </w:r>
      <w:r>
        <w:rPr>
          <w:lang w:val="da-DK"/>
        </w:rPr>
        <w:t xml:space="preserve"> typer af</w:t>
      </w:r>
      <w:r w:rsidRPr="009C6EFC">
        <w:rPr>
          <w:lang w:val="da-DK"/>
        </w:rPr>
        <w:t xml:space="preserve"> clusters</w:t>
      </w:r>
      <w:r>
        <w:rPr>
          <w:lang w:val="da-DK"/>
        </w:rPr>
        <w:t>,</w:t>
      </w:r>
      <w:r w:rsidRPr="009C6EFC">
        <w:rPr>
          <w:lang w:val="da-DK"/>
        </w:rPr>
        <w:t xml:space="preserve"> som udsk</w:t>
      </w:r>
      <w:r>
        <w:rPr>
          <w:lang w:val="da-DK"/>
        </w:rPr>
        <w:t>illes,</w:t>
      </w:r>
      <w:r w:rsidRPr="009C6EFC">
        <w:rPr>
          <w:lang w:val="da-DK"/>
        </w:rPr>
        <w:t xml:space="preserve"> ikke</w:t>
      </w:r>
      <w:r>
        <w:rPr>
          <w:lang w:val="da-DK"/>
        </w:rPr>
        <w:t xml:space="preserve"> </w:t>
      </w:r>
      <w:r w:rsidRPr="009C6EFC">
        <w:rPr>
          <w:lang w:val="da-DK"/>
        </w:rPr>
        <w:t>adskiller sig markant fra de clusters</w:t>
      </w:r>
      <w:r>
        <w:rPr>
          <w:lang w:val="da-DK"/>
        </w:rPr>
        <w:t>,</w:t>
      </w:r>
      <w:r w:rsidRPr="009C6EFC">
        <w:rPr>
          <w:lang w:val="da-DK"/>
        </w:rPr>
        <w:t xml:space="preserve"> som fremkom i de samlede ankomstkohorter.</w:t>
      </w:r>
      <w:r>
        <w:rPr>
          <w:lang w:val="da-DK"/>
        </w:rPr>
        <w:t xml:space="preserve"> Der eksisterer eksempelvis de samme forskelle i form af en arbejdsløshedscluster i AK1 og faktisk to clusters i AK2 med kvinder, hvis primære tilknytning er beskæftigelse på lavt niveau. Derudover fremkommer de samme clustertyper som tidligere. </w:t>
      </w:r>
    </w:p>
    <w:p w:rsidR="006A46D4" w:rsidRDefault="006A46D4" w:rsidP="006A46D4">
      <w:pPr>
        <w:pStyle w:val="specialeskabelon"/>
        <w:rPr>
          <w:lang w:val="da-DK"/>
        </w:rPr>
      </w:pPr>
      <w:r>
        <w:rPr>
          <w:lang w:val="da-DK"/>
        </w:rPr>
        <w:t>Dog udskilles der blandt de 23-29-årige i AK2 tydelige tidsforskydninger i forhold til, hvornår i forløbet kvinderne opnår en tilknytning til beskæftigelse på højt eller mellemniveau. De kvinder, som opnår tilknytningen sent i forløbet, er kendetegnet ved at have en mere broget tilknytning forud for. Desuden ses i begge ankomstkohorter tendensen til, at eventuelle barselsperioder udskydes, indtil en uddannelsesrelevant arbejdsmarkedstilknytning er opnået.</w:t>
      </w:r>
      <w:r w:rsidRPr="00AE3627">
        <w:rPr>
          <w:lang w:val="da-DK"/>
        </w:rPr>
        <w:t xml:space="preserve">  </w:t>
      </w:r>
    </w:p>
    <w:p w:rsidR="006A46D4" w:rsidRDefault="006A46D4" w:rsidP="006A46D4">
      <w:pPr>
        <w:pStyle w:val="specialeskabelon"/>
        <w:rPr>
          <w:lang w:val="da-DK"/>
        </w:rPr>
      </w:pPr>
      <w:r>
        <w:rPr>
          <w:lang w:val="da-DK"/>
        </w:rPr>
        <w:t>Den største forskel på de to grupper af kvinder mellem 23 og 29 år er størrelsen på de clusters, som fremkommer. For det første sker der næsten en andelsmæssig halvering fra AK1 (55 pct.) til AK2 (29 pct.) af</w:t>
      </w:r>
      <w:r w:rsidRPr="00AE3627">
        <w:rPr>
          <w:lang w:val="da-DK"/>
        </w:rPr>
        <w:t xml:space="preserve"> den cluster, som rummer kvinder</w:t>
      </w:r>
      <w:r>
        <w:rPr>
          <w:lang w:val="da-DK"/>
        </w:rPr>
        <w:t>,</w:t>
      </w:r>
      <w:r w:rsidRPr="00AE3627">
        <w:rPr>
          <w:lang w:val="da-DK"/>
        </w:rPr>
        <w:t xml:space="preserve"> der</w:t>
      </w:r>
      <w:r>
        <w:rPr>
          <w:lang w:val="da-DK"/>
        </w:rPr>
        <w:t>,</w:t>
      </w:r>
      <w:r w:rsidRPr="00AE3627">
        <w:rPr>
          <w:lang w:val="da-DK"/>
        </w:rPr>
        <w:t xml:space="preserve"> i hovedparten af </w:t>
      </w:r>
      <w:r>
        <w:rPr>
          <w:lang w:val="da-DK"/>
        </w:rPr>
        <w:t>observationsperioden, o</w:t>
      </w:r>
      <w:r w:rsidRPr="00AE3627">
        <w:rPr>
          <w:lang w:val="da-DK"/>
        </w:rPr>
        <w:t xml:space="preserve">pholder sig </w:t>
      </w:r>
      <w:r>
        <w:rPr>
          <w:lang w:val="da-DK"/>
        </w:rPr>
        <w:t>uden for</w:t>
      </w:r>
      <w:r w:rsidRPr="00AE3627">
        <w:rPr>
          <w:lang w:val="da-DK"/>
        </w:rPr>
        <w:t xml:space="preserve"> arbejdsstyrken. Dernæst er andelen af kvinder i clusters, hvor den primære opholdstid er uddannelse</w:t>
      </w:r>
      <w:r>
        <w:rPr>
          <w:lang w:val="da-DK"/>
        </w:rPr>
        <w:t>, vokset betydeligt fra</w:t>
      </w:r>
      <w:r w:rsidRPr="00AE3627">
        <w:rPr>
          <w:lang w:val="da-DK"/>
        </w:rPr>
        <w:t xml:space="preserve"> AK1 til </w:t>
      </w:r>
      <w:r>
        <w:rPr>
          <w:lang w:val="da-DK"/>
        </w:rPr>
        <w:t xml:space="preserve">AK2, og endelig er der sket </w:t>
      </w:r>
      <w:r w:rsidRPr="00AE3627">
        <w:rPr>
          <w:lang w:val="da-DK"/>
        </w:rPr>
        <w:t>forøgelse</w:t>
      </w:r>
      <w:r>
        <w:rPr>
          <w:lang w:val="da-DK"/>
        </w:rPr>
        <w:t>r fra AK1 til AK2</w:t>
      </w:r>
      <w:r w:rsidRPr="00AE3627">
        <w:rPr>
          <w:lang w:val="da-DK"/>
        </w:rPr>
        <w:t xml:space="preserve"> </w:t>
      </w:r>
      <w:r>
        <w:rPr>
          <w:lang w:val="da-DK"/>
        </w:rPr>
        <w:t>i</w:t>
      </w:r>
      <w:r w:rsidRPr="00AE3627">
        <w:rPr>
          <w:lang w:val="da-DK"/>
        </w:rPr>
        <w:t xml:space="preserve"> </w:t>
      </w:r>
      <w:r>
        <w:rPr>
          <w:lang w:val="da-DK"/>
        </w:rPr>
        <w:t xml:space="preserve">andelen af kvinder, som opholder sig i </w:t>
      </w:r>
      <w:r w:rsidRPr="00AE3627">
        <w:rPr>
          <w:lang w:val="da-DK"/>
        </w:rPr>
        <w:t>beskæftigelse på højt</w:t>
      </w:r>
      <w:r>
        <w:rPr>
          <w:lang w:val="da-DK"/>
        </w:rPr>
        <w:t xml:space="preserve"> og særligt mellemniveau. </w:t>
      </w:r>
    </w:p>
    <w:p w:rsidR="006A46D4" w:rsidRDefault="006A46D4" w:rsidP="006A46D4">
      <w:pPr>
        <w:pStyle w:val="specialeskabelon"/>
        <w:tabs>
          <w:tab w:val="left" w:pos="2618"/>
        </w:tabs>
        <w:rPr>
          <w:lang w:val="da-DK"/>
        </w:rPr>
      </w:pPr>
      <w:r>
        <w:rPr>
          <w:lang w:val="da-DK"/>
        </w:rPr>
        <w:tab/>
      </w:r>
    </w:p>
    <w:p w:rsidR="006A46D4" w:rsidRDefault="006A46D4" w:rsidP="006A46D4">
      <w:pPr>
        <w:pStyle w:val="specialeskabelon"/>
        <w:tabs>
          <w:tab w:val="left" w:pos="2618"/>
        </w:tabs>
        <w:rPr>
          <w:lang w:val="da-DK"/>
        </w:rPr>
      </w:pPr>
    </w:p>
    <w:p w:rsidR="006A46D4" w:rsidRDefault="006A46D4" w:rsidP="006A46D4">
      <w:pPr>
        <w:pStyle w:val="specialeskabelon"/>
        <w:tabs>
          <w:tab w:val="left" w:pos="2618"/>
        </w:tabs>
        <w:rPr>
          <w:lang w:val="da-DK"/>
        </w:rPr>
      </w:pPr>
    </w:p>
    <w:p w:rsidR="006A46D4" w:rsidRDefault="006A46D4" w:rsidP="006A46D4">
      <w:pPr>
        <w:pStyle w:val="Ingenafstand"/>
        <w:ind w:left="1304"/>
        <w:rPr>
          <w:lang w:val="da-DK"/>
        </w:rPr>
      </w:pPr>
      <w:r w:rsidRPr="00452800">
        <w:rPr>
          <w:lang w:val="da-DK"/>
        </w:rPr>
        <w:lastRenderedPageBreak/>
        <w:t xml:space="preserve">Figur 10.3: </w:t>
      </w:r>
      <w:r>
        <w:rPr>
          <w:lang w:val="da-DK"/>
        </w:rPr>
        <w:t>I</w:t>
      </w:r>
      <w:r w:rsidRPr="00452800">
        <w:rPr>
          <w:lang w:val="da-DK"/>
        </w:rPr>
        <w:t>ndexplot for 23-29</w:t>
      </w:r>
      <w:r>
        <w:rPr>
          <w:lang w:val="da-DK"/>
        </w:rPr>
        <w:t>-</w:t>
      </w:r>
      <w:r w:rsidRPr="00452800">
        <w:rPr>
          <w:lang w:val="da-DK"/>
        </w:rPr>
        <w:t>årige fra AK1 (venstre) og AK2 (højre)</w:t>
      </w:r>
    </w:p>
    <w:p w:rsidR="006A46D4" w:rsidRDefault="006A46D4" w:rsidP="006A46D4">
      <w:pPr>
        <w:pStyle w:val="Ingenafstand"/>
        <w:ind w:firstLine="1304"/>
        <w:rPr>
          <w:lang w:val="da-DK"/>
        </w:rPr>
      </w:pPr>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67"/>
        <w:gridCol w:w="3368"/>
      </w:tblGrid>
      <w:tr w:rsidR="006A46D4" w:rsidTr="006A46D4">
        <w:trPr>
          <w:trHeight w:val="6231"/>
          <w:jc w:val="center"/>
        </w:trPr>
        <w:tc>
          <w:tcPr>
            <w:tcW w:w="3367" w:type="dxa"/>
          </w:tcPr>
          <w:p w:rsidR="006A46D4" w:rsidRPr="00926FFC" w:rsidRDefault="006A46D4" w:rsidP="006A46D4">
            <w:r>
              <w:rPr>
                <w:noProof/>
                <w:lang w:eastAsia="da-DK"/>
              </w:rPr>
              <w:pict>
                <v:shape id="_x0000_s1045" type="#_x0000_t32" style="position:absolute;margin-left:.95pt;margin-top:78.25pt;width:152.4pt;height:0;z-index:251679744" o:connectortype="straight"/>
              </w:pict>
            </w:r>
            <w:r>
              <w:rPr>
                <w:noProof/>
                <w:lang w:eastAsia="da-DK"/>
              </w:rPr>
              <w:pict>
                <v:shape id="_x0000_s1044" type="#_x0000_t32" style="position:absolute;margin-left:.95pt;margin-top:93.25pt;width:152.4pt;height:0;z-index:251678720" o:connectortype="straight"/>
              </w:pict>
            </w:r>
            <w:r>
              <w:rPr>
                <w:noProof/>
                <w:lang w:eastAsia="da-DK"/>
              </w:rPr>
              <w:pict>
                <v:shape id="_x0000_s1043" type="#_x0000_t32" style="position:absolute;margin-left:.95pt;margin-top:36pt;width:152.4pt;height:0;z-index:251677696" o:connectortype="straight"/>
              </w:pict>
            </w:r>
            <w:r>
              <w:rPr>
                <w:noProof/>
                <w:lang w:eastAsia="da-DK"/>
              </w:rPr>
              <w:pict>
                <v:shape id="_x0000_s1057" type="#_x0000_t32" style="position:absolute;margin-left:.55pt;margin-top:19.65pt;width:152.4pt;height:0;z-index:251692032" o:connectortype="straight"/>
              </w:pict>
            </w:r>
            <w:r>
              <w:rPr>
                <w:noProof/>
                <w:lang w:eastAsia="da-DK"/>
              </w:rPr>
              <w:pict>
                <v:shape id="_x0000_s1048" type="#_x0000_t32" style="position:absolute;margin-left:0;margin-top:52.75pt;width:152.4pt;height:0;z-index:251682816" o:connectortype="straight"/>
              </w:pict>
            </w:r>
            <w:r>
              <w:rPr>
                <w:noProof/>
                <w:lang w:eastAsia="da-DK"/>
              </w:rPr>
              <w:pict>
                <v:shape id="_x0000_s1046" type="#_x0000_t32" style="position:absolute;margin-left:.95pt;margin-top:74.35pt;width:152.4pt;height:0;z-index:251680768" o:connectortype="straight"/>
              </w:pict>
            </w:r>
            <w:r>
              <w:rPr>
                <w:noProof/>
                <w:lang w:eastAsia="da-DK"/>
              </w:rPr>
              <w:pict>
                <v:shape id="_x0000_s1047" type="#_x0000_t32" style="position:absolute;margin-left:.95pt;margin-top:66.8pt;width:152.4pt;height:0;z-index:251681792" o:connectortype="straight"/>
              </w:pict>
            </w:r>
            <w:r>
              <w:rPr>
                <w:noProof/>
                <w:lang w:eastAsia="da-DK"/>
              </w:rPr>
              <w:drawing>
                <wp:inline distT="0" distB="0" distL="0" distR="0">
                  <wp:extent cx="1990725" cy="3952875"/>
                  <wp:effectExtent l="19050" t="0" r="9525" b="0"/>
                  <wp:docPr id="9"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15"/>
                          <a:srcRect l="4259" t="3423" r="24422" b="4797"/>
                          <a:stretch>
                            <a:fillRect/>
                          </a:stretch>
                        </pic:blipFill>
                        <pic:spPr bwMode="auto">
                          <a:xfrm>
                            <a:off x="0" y="0"/>
                            <a:ext cx="1990725" cy="3952875"/>
                          </a:xfrm>
                          <a:prstGeom prst="rect">
                            <a:avLst/>
                          </a:prstGeom>
                          <a:noFill/>
                          <a:ln w="9525">
                            <a:noFill/>
                            <a:miter lim="800000"/>
                            <a:headEnd/>
                            <a:tailEnd/>
                          </a:ln>
                        </pic:spPr>
                      </pic:pic>
                    </a:graphicData>
                  </a:graphic>
                </wp:inline>
              </w:drawing>
            </w:r>
          </w:p>
        </w:tc>
        <w:tc>
          <w:tcPr>
            <w:tcW w:w="3368" w:type="dxa"/>
          </w:tcPr>
          <w:p w:rsidR="006A46D4" w:rsidRDefault="006A46D4" w:rsidP="006A46D4">
            <w:r>
              <w:rPr>
                <w:noProof/>
                <w:lang w:eastAsia="da-DK"/>
              </w:rPr>
              <w:pict>
                <v:shape id="_x0000_s1050" type="#_x0000_t32" style="position:absolute;margin-left:-2pt;margin-top:80.15pt;width:152.4pt;height:0;z-index:251684864;mso-position-horizontal-relative:text;mso-position-vertical-relative:text" o:connectortype="straight"/>
              </w:pict>
            </w:r>
            <w:r>
              <w:rPr>
                <w:noProof/>
                <w:lang w:eastAsia="da-DK"/>
              </w:rPr>
              <w:pict>
                <v:shape id="_x0000_s1056" type="#_x0000_t32" style="position:absolute;margin-left:-2pt;margin-top:242.95pt;width:152.4pt;height:0;z-index:251691008;mso-position-horizontal-relative:text;mso-position-vertical-relative:text" o:connectortype="straight"/>
              </w:pict>
            </w:r>
            <w:r>
              <w:rPr>
                <w:noProof/>
                <w:lang w:eastAsia="da-DK"/>
              </w:rPr>
              <w:pict>
                <v:shape id="_x0000_s1054" type="#_x0000_t32" style="position:absolute;margin-left:-2pt;margin-top:258.95pt;width:152.4pt;height:0;z-index:251688960;mso-position-horizontal-relative:text;mso-position-vertical-relative:text" o:connectortype="straight"/>
              </w:pict>
            </w:r>
            <w:r>
              <w:rPr>
                <w:noProof/>
                <w:lang w:eastAsia="da-DK"/>
              </w:rPr>
              <w:pict>
                <v:shape id="_x0000_s1055" type="#_x0000_t32" style="position:absolute;margin-left:-2pt;margin-top:263.65pt;width:152.4pt;height:0;z-index:251689984;mso-position-horizontal-relative:text;mso-position-vertical-relative:text" o:connectortype="straight"/>
              </w:pict>
            </w:r>
            <w:r>
              <w:rPr>
                <w:noProof/>
                <w:lang w:eastAsia="da-DK"/>
              </w:rPr>
              <w:pict>
                <v:shape id="_x0000_s1049" type="#_x0000_t32" style="position:absolute;margin-left:-2pt;margin-top:50.1pt;width:152.4pt;height:0;z-index:251683840;mso-position-horizontal-relative:text;mso-position-vertical-relative:text" o:connectortype="straight"/>
              </w:pict>
            </w:r>
            <w:r>
              <w:rPr>
                <w:noProof/>
                <w:lang w:eastAsia="da-DK"/>
              </w:rPr>
              <w:pict>
                <v:shape id="_x0000_s1053" type="#_x0000_t32" style="position:absolute;margin-left:-2pt;margin-top:235.55pt;width:152.4pt;height:0;z-index:251687936;mso-position-horizontal-relative:text;mso-position-vertical-relative:text" o:connectortype="straight"/>
              </w:pict>
            </w:r>
            <w:r>
              <w:rPr>
                <w:noProof/>
                <w:lang w:eastAsia="da-DK"/>
              </w:rPr>
              <w:pict>
                <v:shape id="_x0000_s1052" type="#_x0000_t32" style="position:absolute;margin-left:-2pt;margin-top:224.35pt;width:152.4pt;height:0;z-index:251686912;mso-position-horizontal-relative:text;mso-position-vertical-relative:text" o:connectortype="straight"/>
              </w:pict>
            </w:r>
            <w:r>
              <w:rPr>
                <w:noProof/>
                <w:lang w:eastAsia="da-DK"/>
              </w:rPr>
              <w:pict>
                <v:shape id="_x0000_s1051" type="#_x0000_t32" style="position:absolute;margin-left:-2pt;margin-top:183.2pt;width:152.4pt;height:0;z-index:251685888;mso-position-horizontal-relative:text;mso-position-vertical-relative:text" o:connectortype="straight"/>
              </w:pict>
            </w:r>
            <w:r>
              <w:rPr>
                <w:noProof/>
                <w:lang w:eastAsia="da-DK"/>
              </w:rPr>
              <w:drawing>
                <wp:inline distT="0" distB="0" distL="0" distR="0">
                  <wp:extent cx="1962150" cy="3952875"/>
                  <wp:effectExtent l="1905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6"/>
                          <a:srcRect l="4816" t="3789" r="24258" b="6313"/>
                          <a:stretch>
                            <a:fillRect/>
                          </a:stretch>
                        </pic:blipFill>
                        <pic:spPr bwMode="auto">
                          <a:xfrm>
                            <a:off x="0" y="0"/>
                            <a:ext cx="1962150" cy="3952875"/>
                          </a:xfrm>
                          <a:prstGeom prst="rect">
                            <a:avLst/>
                          </a:prstGeom>
                          <a:noFill/>
                          <a:ln w="9525">
                            <a:noFill/>
                            <a:miter lim="800000"/>
                            <a:headEnd/>
                            <a:tailEnd/>
                          </a:ln>
                        </pic:spPr>
                      </pic:pic>
                    </a:graphicData>
                  </a:graphic>
                </wp:inline>
              </w:drawing>
            </w:r>
          </w:p>
        </w:tc>
      </w:tr>
    </w:tbl>
    <w:p w:rsidR="006A46D4" w:rsidRDefault="006A46D4" w:rsidP="006A46D4">
      <w:pPr>
        <w:pStyle w:val="specialeskabelon"/>
        <w:rPr>
          <w:lang w:val="da-DK"/>
        </w:rPr>
      </w:pPr>
    </w:p>
    <w:p w:rsidR="006A46D4" w:rsidRPr="00AE3627" w:rsidRDefault="006A46D4" w:rsidP="006A46D4">
      <w:pPr>
        <w:pStyle w:val="Overskrift4"/>
        <w:jc w:val="left"/>
        <w:rPr>
          <w:lang w:val="da-DK"/>
        </w:rPr>
      </w:pPr>
      <w:r>
        <w:rPr>
          <w:lang w:val="da-DK"/>
        </w:rPr>
        <w:t xml:space="preserve"> 10.2.2 De 30-39-årige</w:t>
      </w:r>
    </w:p>
    <w:p w:rsidR="006A46D4" w:rsidRDefault="006A46D4" w:rsidP="006A46D4">
      <w:pPr>
        <w:pStyle w:val="specialeskabelon"/>
        <w:rPr>
          <w:lang w:val="da-DK"/>
        </w:rPr>
      </w:pPr>
      <w:r w:rsidRPr="00BE418A">
        <w:rPr>
          <w:lang w:val="da-DK"/>
        </w:rPr>
        <w:t>Clusteranalyserne for de 30-39</w:t>
      </w:r>
      <w:r>
        <w:rPr>
          <w:lang w:val="da-DK"/>
        </w:rPr>
        <w:t>-</w:t>
      </w:r>
      <w:r w:rsidRPr="00BE418A">
        <w:rPr>
          <w:lang w:val="da-DK"/>
        </w:rPr>
        <w:t xml:space="preserve">årige resulterer for AK1 i </w:t>
      </w:r>
      <w:r>
        <w:rPr>
          <w:lang w:val="da-DK"/>
        </w:rPr>
        <w:t>7</w:t>
      </w:r>
      <w:r w:rsidRPr="00BE418A">
        <w:rPr>
          <w:lang w:val="da-DK"/>
        </w:rPr>
        <w:t xml:space="preserve"> clusters </w:t>
      </w:r>
      <w:r>
        <w:rPr>
          <w:lang w:val="da-DK"/>
        </w:rPr>
        <w:t>og</w:t>
      </w:r>
      <w:r w:rsidRPr="00BE418A">
        <w:rPr>
          <w:lang w:val="da-DK"/>
        </w:rPr>
        <w:t xml:space="preserve"> </w:t>
      </w:r>
      <w:r>
        <w:rPr>
          <w:lang w:val="da-DK"/>
        </w:rPr>
        <w:t>for AK2 i 10 clusters. Kohorterne har syv c</w:t>
      </w:r>
      <w:r w:rsidRPr="00BE418A">
        <w:rPr>
          <w:lang w:val="da-DK"/>
        </w:rPr>
        <w:t xml:space="preserve">lusters </w:t>
      </w:r>
      <w:r>
        <w:rPr>
          <w:lang w:val="da-DK"/>
        </w:rPr>
        <w:t>til fælles,</w:t>
      </w:r>
      <w:r w:rsidRPr="00BE418A">
        <w:rPr>
          <w:lang w:val="da-DK"/>
        </w:rPr>
        <w:t xml:space="preserve"> men</w:t>
      </w:r>
      <w:r>
        <w:rPr>
          <w:lang w:val="da-DK"/>
        </w:rPr>
        <w:t xml:space="preserve"> derudover udskilles i AK2</w:t>
      </w:r>
      <w:r w:rsidRPr="00BE418A">
        <w:rPr>
          <w:lang w:val="da-DK"/>
        </w:rPr>
        <w:t xml:space="preserve"> </w:t>
      </w:r>
      <w:r>
        <w:rPr>
          <w:lang w:val="da-DK"/>
        </w:rPr>
        <w:t>to clusters for hver af de to positioner beskæftigelse på mellemniveau og højt niveau. Denne udskillelse afspejler den samme forskel, som fandtes blandt de 23-29-årige i AK2 i relation til, hvornår i forløbet den uddannelsesrelevante beskæftigelse opnås, og på samme måde ses det blandt de 30-39-årige, at eventuelle barselsperioder typisk figurerer til sidst i forløbet blandt kvinder, som opnår en uddannelsesrelevant tilknytning. En anden lighed mellem de 23-29-årige og de 30-39-årige er de</w:t>
      </w:r>
      <w:r w:rsidRPr="00BE418A">
        <w:rPr>
          <w:lang w:val="da-DK"/>
        </w:rPr>
        <w:t xml:space="preserve"> andelsmæssige forøgelse</w:t>
      </w:r>
      <w:r>
        <w:rPr>
          <w:lang w:val="da-DK"/>
        </w:rPr>
        <w:t>r over tid, af</w:t>
      </w:r>
      <w:r w:rsidRPr="00BE418A">
        <w:rPr>
          <w:lang w:val="da-DK"/>
        </w:rPr>
        <w:t xml:space="preserve"> kvinder</w:t>
      </w:r>
      <w:r>
        <w:rPr>
          <w:lang w:val="da-DK"/>
        </w:rPr>
        <w:t xml:space="preserve"> som</w:t>
      </w:r>
      <w:r w:rsidRPr="00BE418A">
        <w:rPr>
          <w:lang w:val="da-DK"/>
        </w:rPr>
        <w:t xml:space="preserve"> i </w:t>
      </w:r>
      <w:r>
        <w:rPr>
          <w:lang w:val="da-DK"/>
        </w:rPr>
        <w:t>længerevarende perioder opholder sig i uddannelsesrelevant beskæftigelse</w:t>
      </w:r>
      <w:r w:rsidRPr="00BE418A">
        <w:rPr>
          <w:lang w:val="da-DK"/>
        </w:rPr>
        <w:t>.</w:t>
      </w:r>
      <w:r>
        <w:rPr>
          <w:lang w:val="da-DK"/>
        </w:rPr>
        <w:t xml:space="preserve"> </w:t>
      </w:r>
      <w:r w:rsidRPr="00BE418A">
        <w:rPr>
          <w:lang w:val="da-DK"/>
        </w:rPr>
        <w:t xml:space="preserve">Forøgelsen </w:t>
      </w:r>
      <w:r>
        <w:rPr>
          <w:lang w:val="da-DK"/>
        </w:rPr>
        <w:t>blandt de 30-39-årige sker</w:t>
      </w:r>
      <w:r w:rsidRPr="00BE418A">
        <w:rPr>
          <w:lang w:val="da-DK"/>
        </w:rPr>
        <w:t xml:space="preserve"> </w:t>
      </w:r>
      <w:r>
        <w:rPr>
          <w:lang w:val="da-DK"/>
        </w:rPr>
        <w:t>særligt</w:t>
      </w:r>
      <w:r w:rsidRPr="00BE418A">
        <w:rPr>
          <w:lang w:val="da-DK"/>
        </w:rPr>
        <w:t xml:space="preserve"> i</w:t>
      </w:r>
      <w:r>
        <w:rPr>
          <w:lang w:val="da-DK"/>
        </w:rPr>
        <w:t xml:space="preserve"> forhold til</w:t>
      </w:r>
      <w:r w:rsidRPr="00BE418A">
        <w:rPr>
          <w:lang w:val="da-DK"/>
        </w:rPr>
        <w:t xml:space="preserve"> kvinder</w:t>
      </w:r>
      <w:r>
        <w:rPr>
          <w:lang w:val="da-DK"/>
        </w:rPr>
        <w:t xml:space="preserve">, </w:t>
      </w:r>
      <w:r w:rsidRPr="00BE418A">
        <w:rPr>
          <w:lang w:val="da-DK"/>
        </w:rPr>
        <w:t xml:space="preserve">der i hovedparten af tiden er i beskæftigelse på mellemniveau. Samtidig </w:t>
      </w:r>
      <w:r>
        <w:rPr>
          <w:lang w:val="da-DK"/>
        </w:rPr>
        <w:t xml:space="preserve">hermed </w:t>
      </w:r>
      <w:r w:rsidRPr="00BE418A">
        <w:rPr>
          <w:lang w:val="da-DK"/>
        </w:rPr>
        <w:t xml:space="preserve">sker der et fald </w:t>
      </w:r>
      <w:r>
        <w:rPr>
          <w:lang w:val="da-DK"/>
        </w:rPr>
        <w:t xml:space="preserve">på omkring 10 pct. </w:t>
      </w:r>
      <w:r w:rsidRPr="00BE418A">
        <w:rPr>
          <w:lang w:val="da-DK"/>
        </w:rPr>
        <w:t>i andelen af kvinder</w:t>
      </w:r>
      <w:r>
        <w:rPr>
          <w:lang w:val="da-DK"/>
        </w:rPr>
        <w:t>,</w:t>
      </w:r>
      <w:r w:rsidRPr="00BE418A">
        <w:rPr>
          <w:lang w:val="da-DK"/>
        </w:rPr>
        <w:t xml:space="preserve"> som i AK2 opholder sig længerevarende i beskæftigelse på lavt niveau</w:t>
      </w:r>
      <w:r>
        <w:rPr>
          <w:lang w:val="da-DK"/>
        </w:rPr>
        <w:t xml:space="preserve">. Til forskel fra de 23-29-årige </w:t>
      </w:r>
      <w:r>
        <w:rPr>
          <w:lang w:val="da-DK"/>
        </w:rPr>
        <w:lastRenderedPageBreak/>
        <w:t xml:space="preserve">udskilles der således blandt de 30-39-årige både en cluster i AK1 og AK2 med kvinder i beskæftigelse på lavt niveau. </w:t>
      </w:r>
    </w:p>
    <w:p w:rsidR="006A46D4" w:rsidRPr="00452800" w:rsidRDefault="006A46D4" w:rsidP="006A46D4">
      <w:pPr>
        <w:pStyle w:val="specialeskabelon"/>
        <w:rPr>
          <w:lang w:val="da-DK"/>
        </w:rPr>
      </w:pPr>
      <w:r w:rsidRPr="00426AF7">
        <w:rPr>
          <w:lang w:val="da-DK"/>
        </w:rPr>
        <w:t>Kigger man på uddannelse</w:t>
      </w:r>
      <w:r>
        <w:rPr>
          <w:lang w:val="da-DK"/>
        </w:rPr>
        <w:t xml:space="preserve">sclusteren, </w:t>
      </w:r>
      <w:r w:rsidRPr="00426AF7">
        <w:rPr>
          <w:lang w:val="da-DK"/>
        </w:rPr>
        <w:t xml:space="preserve">er der sket en forandring i </w:t>
      </w:r>
      <w:r>
        <w:rPr>
          <w:lang w:val="da-DK"/>
        </w:rPr>
        <w:t>retning</w:t>
      </w:r>
      <w:r w:rsidRPr="00426AF7">
        <w:rPr>
          <w:lang w:val="da-DK"/>
        </w:rPr>
        <w:t xml:space="preserve"> af</w:t>
      </w:r>
      <w:r>
        <w:rPr>
          <w:lang w:val="da-DK"/>
        </w:rPr>
        <w:t>,</w:t>
      </w:r>
      <w:r w:rsidRPr="00426AF7">
        <w:rPr>
          <w:lang w:val="da-DK"/>
        </w:rPr>
        <w:t xml:space="preserve"> at næsten dobbelt så mange</w:t>
      </w:r>
      <w:r>
        <w:rPr>
          <w:lang w:val="da-DK"/>
        </w:rPr>
        <w:t xml:space="preserve"> 30-39-årige</w:t>
      </w:r>
      <w:r w:rsidRPr="00426AF7">
        <w:rPr>
          <w:lang w:val="da-DK"/>
        </w:rPr>
        <w:t xml:space="preserve"> </w:t>
      </w:r>
      <w:r>
        <w:rPr>
          <w:lang w:val="da-DK"/>
        </w:rPr>
        <w:t>kvinder fra AK2 på et tidspunkt er under</w:t>
      </w:r>
      <w:r w:rsidRPr="00426AF7">
        <w:rPr>
          <w:lang w:val="da-DK"/>
        </w:rPr>
        <w:t xml:space="preserve"> </w:t>
      </w:r>
      <w:r>
        <w:rPr>
          <w:lang w:val="da-DK"/>
        </w:rPr>
        <w:t>uddannelse</w:t>
      </w:r>
      <w:r w:rsidRPr="00426AF7">
        <w:rPr>
          <w:lang w:val="da-DK"/>
        </w:rPr>
        <w:t xml:space="preserve"> - deres gennemsnitlige opholdstid i positionen er imidlertid næsten halveret fra</w:t>
      </w:r>
      <w:r>
        <w:rPr>
          <w:lang w:val="da-DK"/>
        </w:rPr>
        <w:t xml:space="preserve"> AK1 til AK2</w:t>
      </w:r>
      <w:r w:rsidRPr="00426AF7">
        <w:rPr>
          <w:lang w:val="da-DK"/>
        </w:rPr>
        <w:t xml:space="preserve">. Endelig </w:t>
      </w:r>
      <w:r>
        <w:rPr>
          <w:lang w:val="da-DK"/>
        </w:rPr>
        <w:t>er arbejdsløsheden stort set forsvundet blandt de 30-39-årige i AK2</w:t>
      </w:r>
      <w:r w:rsidRPr="00426AF7">
        <w:rPr>
          <w:lang w:val="da-DK"/>
        </w:rPr>
        <w:t>, mens andelen af kvinder</w:t>
      </w:r>
      <w:r>
        <w:rPr>
          <w:lang w:val="da-DK"/>
        </w:rPr>
        <w:t>,</w:t>
      </w:r>
      <w:r w:rsidRPr="00426AF7">
        <w:rPr>
          <w:lang w:val="da-DK"/>
        </w:rPr>
        <w:t xml:space="preserve"> som </w:t>
      </w:r>
      <w:r>
        <w:rPr>
          <w:lang w:val="da-DK"/>
        </w:rPr>
        <w:t xml:space="preserve">næsten </w:t>
      </w:r>
      <w:r w:rsidRPr="00426AF7">
        <w:rPr>
          <w:lang w:val="da-DK"/>
        </w:rPr>
        <w:t xml:space="preserve">tilbringer </w:t>
      </w:r>
      <w:r>
        <w:rPr>
          <w:lang w:val="da-DK"/>
        </w:rPr>
        <w:t>hele observationsperioden</w:t>
      </w:r>
      <w:r w:rsidRPr="00426AF7">
        <w:rPr>
          <w:lang w:val="da-DK"/>
        </w:rPr>
        <w:t xml:space="preserve"> </w:t>
      </w:r>
      <w:r>
        <w:rPr>
          <w:lang w:val="da-DK"/>
        </w:rPr>
        <w:t>uden for</w:t>
      </w:r>
      <w:r w:rsidRPr="00426AF7">
        <w:rPr>
          <w:lang w:val="da-DK"/>
        </w:rPr>
        <w:t xml:space="preserve"> arbejdsstyrken</w:t>
      </w:r>
      <w:r>
        <w:rPr>
          <w:lang w:val="da-DK"/>
        </w:rPr>
        <w:t xml:space="preserve">, er faldet fra AK1 til AK2 </w:t>
      </w:r>
      <w:r w:rsidRPr="00452800">
        <w:rPr>
          <w:lang w:val="da-DK"/>
        </w:rPr>
        <w:t xml:space="preserve">– dog langtfra i samme grad som blandt </w:t>
      </w:r>
      <w:r>
        <w:rPr>
          <w:lang w:val="da-DK"/>
        </w:rPr>
        <w:t>de</w:t>
      </w:r>
      <w:r w:rsidRPr="00452800">
        <w:rPr>
          <w:lang w:val="da-DK"/>
        </w:rPr>
        <w:t xml:space="preserve"> 23-29-årige.   </w:t>
      </w:r>
    </w:p>
    <w:p w:rsidR="006A46D4" w:rsidRDefault="006A46D4" w:rsidP="006A46D4">
      <w:pPr>
        <w:pStyle w:val="Ingenafstand"/>
        <w:ind w:firstLine="1304"/>
        <w:rPr>
          <w:lang w:val="da-DK"/>
        </w:rPr>
      </w:pPr>
      <w:r w:rsidRPr="00452800">
        <w:rPr>
          <w:lang w:val="da-DK"/>
        </w:rPr>
        <w:t xml:space="preserve">Figur 10.4: </w:t>
      </w:r>
      <w:r>
        <w:rPr>
          <w:lang w:val="da-DK"/>
        </w:rPr>
        <w:t>I</w:t>
      </w:r>
      <w:r w:rsidRPr="00452800">
        <w:rPr>
          <w:lang w:val="da-DK"/>
        </w:rPr>
        <w:t>ndexplot for 30-39-årige fra AK1 (venstre) og AK2 (højre)</w:t>
      </w:r>
    </w:p>
    <w:p w:rsidR="006A46D4" w:rsidRDefault="006A46D4" w:rsidP="006A46D4">
      <w:pPr>
        <w:pStyle w:val="Ingenafstand"/>
        <w:ind w:firstLine="1304"/>
        <w:rPr>
          <w:lang w:val="da-D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27"/>
        <w:gridCol w:w="3527"/>
      </w:tblGrid>
      <w:tr w:rsidR="006A46D4" w:rsidTr="006A46D4">
        <w:trPr>
          <w:trHeight w:val="5998"/>
          <w:jc w:val="center"/>
        </w:trPr>
        <w:tc>
          <w:tcPr>
            <w:tcW w:w="3527" w:type="dxa"/>
          </w:tcPr>
          <w:p w:rsidR="006A46D4" w:rsidRPr="00FE7123" w:rsidRDefault="006A46D4" w:rsidP="006A46D4">
            <w:r>
              <w:rPr>
                <w:noProof/>
                <w:lang w:eastAsia="da-DK"/>
              </w:rPr>
              <w:pict>
                <v:shape id="_x0000_s1063" type="#_x0000_t32" style="position:absolute;margin-left:-12.75pt;margin-top:202.1pt;width:175pt;height:0;z-index:251698176" o:connectortype="straight"/>
              </w:pict>
            </w:r>
            <w:r>
              <w:rPr>
                <w:noProof/>
                <w:lang w:eastAsia="da-DK"/>
              </w:rPr>
              <w:pict>
                <v:shape id="_x0000_s1059" type="#_x0000_t32" style="position:absolute;margin-left:-12.8pt;margin-top:24.05pt;width:175pt;height:0;z-index:251694080" o:connectortype="straight"/>
              </w:pict>
            </w:r>
            <w:r>
              <w:rPr>
                <w:noProof/>
                <w:lang w:eastAsia="da-DK"/>
              </w:rPr>
              <w:pict>
                <v:shape id="_x0000_s1060" type="#_x0000_t32" style="position:absolute;margin-left:-12.8pt;margin-top:34pt;width:175pt;height:0;z-index:251695104" o:connectortype="straight"/>
              </w:pict>
            </w:r>
            <w:r>
              <w:rPr>
                <w:noProof/>
                <w:lang w:eastAsia="da-DK"/>
              </w:rPr>
              <w:pict>
                <v:shape id="_x0000_s1062" type="#_x0000_t32" style="position:absolute;margin-left:-12.8pt;margin-top:66.15pt;width:175pt;height:0;z-index:251697152" o:connectortype="straight"/>
              </w:pict>
            </w:r>
            <w:r>
              <w:rPr>
                <w:noProof/>
                <w:lang w:eastAsia="da-DK"/>
              </w:rPr>
              <w:pict>
                <v:shape id="_x0000_s1058" type="#_x0000_t32" style="position:absolute;margin-left:-12.8pt;margin-top:55.1pt;width:175pt;height:0;z-index:251693056" o:connectortype="straight"/>
              </w:pict>
            </w:r>
            <w:r>
              <w:rPr>
                <w:noProof/>
                <w:lang w:eastAsia="da-DK"/>
              </w:rPr>
              <w:pict>
                <v:shape id="_x0000_s1061" type="#_x0000_t32" style="position:absolute;margin-left:-12.8pt;margin-top:41.1pt;width:175pt;height:0;z-index:251696128" o:connectortype="straight"/>
              </w:pict>
            </w:r>
            <w:r>
              <w:rPr>
                <w:noProof/>
                <w:lang w:eastAsia="da-DK"/>
              </w:rPr>
              <w:drawing>
                <wp:inline distT="0" distB="0" distL="0" distR="0">
                  <wp:extent cx="2085975" cy="3714750"/>
                  <wp:effectExtent l="19050" t="0" r="9525" b="0"/>
                  <wp:docPr id="11"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17"/>
                          <a:srcRect l="4074" t="3789" r="25000" b="5051"/>
                          <a:stretch>
                            <a:fillRect/>
                          </a:stretch>
                        </pic:blipFill>
                        <pic:spPr bwMode="auto">
                          <a:xfrm>
                            <a:off x="0" y="0"/>
                            <a:ext cx="2085975" cy="3714750"/>
                          </a:xfrm>
                          <a:prstGeom prst="rect">
                            <a:avLst/>
                          </a:prstGeom>
                          <a:noFill/>
                          <a:ln w="9525">
                            <a:noFill/>
                            <a:miter lim="800000"/>
                            <a:headEnd/>
                            <a:tailEnd/>
                          </a:ln>
                        </pic:spPr>
                      </pic:pic>
                    </a:graphicData>
                  </a:graphic>
                </wp:inline>
              </w:drawing>
            </w:r>
          </w:p>
        </w:tc>
        <w:tc>
          <w:tcPr>
            <w:tcW w:w="3527" w:type="dxa"/>
          </w:tcPr>
          <w:p w:rsidR="006A46D4" w:rsidRDefault="006A46D4" w:rsidP="006A46D4">
            <w:r>
              <w:rPr>
                <w:noProof/>
                <w:lang w:eastAsia="da-DK"/>
              </w:rPr>
              <w:pict>
                <v:shape id="_x0000_s1068" type="#_x0000_t32" style="position:absolute;margin-left:9.9pt;margin-top:88.25pt;width:154pt;height:0;z-index:251703296;mso-position-horizontal-relative:text;mso-position-vertical-relative:text" o:connectortype="straight"/>
              </w:pict>
            </w:r>
            <w:r>
              <w:rPr>
                <w:noProof/>
                <w:lang w:eastAsia="da-DK"/>
              </w:rPr>
              <w:pict>
                <v:shape id="_x0000_s1067" type="#_x0000_t32" style="position:absolute;margin-left:9.9pt;margin-top:85.2pt;width:154pt;height:0;z-index:251702272;mso-position-horizontal-relative:text;mso-position-vertical-relative:text" o:connectortype="straight"/>
              </w:pict>
            </w:r>
            <w:r>
              <w:rPr>
                <w:noProof/>
                <w:lang w:eastAsia="da-DK"/>
              </w:rPr>
              <w:pict>
                <v:shape id="_x0000_s1066" type="#_x0000_t32" style="position:absolute;margin-left:9.9pt;margin-top:65.15pt;width:154pt;height:0;z-index:251701248;mso-position-horizontal-relative:text;mso-position-vertical-relative:text" o:connectortype="straight"/>
              </w:pict>
            </w:r>
            <w:r>
              <w:rPr>
                <w:noProof/>
                <w:lang w:eastAsia="da-DK"/>
              </w:rPr>
              <w:pict>
                <v:shape id="_x0000_s1065" type="#_x0000_t32" style="position:absolute;margin-left:9.9pt;margin-top:56.1pt;width:154pt;height:0;z-index:251700224;mso-position-horizontal-relative:text;mso-position-vertical-relative:text" o:connectortype="straight"/>
              </w:pict>
            </w:r>
            <w:r>
              <w:rPr>
                <w:noProof/>
                <w:lang w:eastAsia="da-DK"/>
              </w:rPr>
              <w:pict>
                <v:shape id="_x0000_s1064" type="#_x0000_t32" style="position:absolute;margin-left:9.9pt;margin-top:35pt;width:154pt;height:0;z-index:251699200;mso-position-horizontal-relative:text;mso-position-vertical-relative:text" o:connectortype="straight"/>
              </w:pict>
            </w:r>
            <w:r>
              <w:rPr>
                <w:noProof/>
                <w:lang w:eastAsia="da-DK"/>
              </w:rPr>
              <w:pict>
                <v:shape id="_x0000_s1069" type="#_x0000_t32" style="position:absolute;margin-left:9.9pt;margin-top:104pt;width:154pt;height:0;z-index:251704320;mso-position-horizontal-relative:text;mso-position-vertical-relative:text" o:connectortype="straight"/>
              </w:pict>
            </w:r>
            <w:r>
              <w:rPr>
                <w:noProof/>
                <w:lang w:eastAsia="da-DK"/>
              </w:rPr>
              <w:pict>
                <v:shape id="_x0000_s1072" type="#_x0000_t32" style="position:absolute;margin-left:10.85pt;margin-top:260.15pt;width:154pt;height:0;z-index:251707392;mso-position-horizontal-relative:text;mso-position-vertical-relative:text" o:connectortype="straight"/>
              </w:pict>
            </w:r>
            <w:r>
              <w:rPr>
                <w:noProof/>
                <w:lang w:eastAsia="da-DK"/>
              </w:rPr>
              <w:pict>
                <v:shape id="_x0000_s1070" type="#_x0000_t32" style="position:absolute;margin-left:9.9pt;margin-top:237.15pt;width:154pt;height:0;z-index:251705344;mso-position-horizontal-relative:text;mso-position-vertical-relative:text" o:connectortype="straight"/>
              </w:pict>
            </w:r>
            <w:r>
              <w:rPr>
                <w:noProof/>
                <w:lang w:eastAsia="da-DK"/>
              </w:rPr>
              <w:pict>
                <v:shape id="_x0000_s1071" type="#_x0000_t32" style="position:absolute;margin-left:8.95pt;margin-top:95.15pt;width:154pt;height:0;z-index:251706368;mso-position-horizontal-relative:text;mso-position-vertical-relative:text" o:connectortype="straight"/>
              </w:pict>
            </w:r>
            <w:r>
              <w:rPr>
                <w:noProof/>
                <w:lang w:eastAsia="da-DK"/>
              </w:rPr>
              <w:drawing>
                <wp:inline distT="0" distB="0" distL="0" distR="0">
                  <wp:extent cx="2076450" cy="3724275"/>
                  <wp:effectExtent l="19050" t="0" r="0" b="0"/>
                  <wp:docPr id="1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18"/>
                          <a:srcRect l="4443" t="4797" r="26482" b="6061"/>
                          <a:stretch>
                            <a:fillRect/>
                          </a:stretch>
                        </pic:blipFill>
                        <pic:spPr bwMode="auto">
                          <a:xfrm>
                            <a:off x="0" y="0"/>
                            <a:ext cx="2076450" cy="3724275"/>
                          </a:xfrm>
                          <a:prstGeom prst="rect">
                            <a:avLst/>
                          </a:prstGeom>
                          <a:noFill/>
                          <a:ln w="9525">
                            <a:noFill/>
                            <a:miter lim="800000"/>
                            <a:headEnd/>
                            <a:tailEnd/>
                          </a:ln>
                        </pic:spPr>
                      </pic:pic>
                    </a:graphicData>
                  </a:graphic>
                </wp:inline>
              </w:drawing>
            </w:r>
          </w:p>
        </w:tc>
      </w:tr>
    </w:tbl>
    <w:p w:rsidR="006A46D4" w:rsidRDefault="006A46D4" w:rsidP="006A46D4">
      <w:pPr>
        <w:pStyle w:val="specialeskabelon"/>
        <w:rPr>
          <w:lang w:val="da-DK"/>
        </w:rPr>
      </w:pPr>
    </w:p>
    <w:p w:rsidR="006A46D4" w:rsidRDefault="006A46D4" w:rsidP="006A46D4">
      <w:pPr>
        <w:pStyle w:val="Overskrift4"/>
        <w:jc w:val="left"/>
        <w:rPr>
          <w:lang w:val="da-DK"/>
        </w:rPr>
      </w:pPr>
      <w:r>
        <w:rPr>
          <w:lang w:val="da-DK"/>
        </w:rPr>
        <w:t xml:space="preserve"> 10.2.3 de 40-55-årige</w:t>
      </w:r>
    </w:p>
    <w:p w:rsidR="006A46D4" w:rsidRDefault="006A46D4" w:rsidP="006A46D4">
      <w:pPr>
        <w:pStyle w:val="specialeskabelon"/>
        <w:rPr>
          <w:lang w:val="da-DK"/>
        </w:rPr>
      </w:pPr>
      <w:r>
        <w:rPr>
          <w:lang w:val="da-DK"/>
        </w:rPr>
        <w:t>Clusteranalyserne blandt</w:t>
      </w:r>
      <w:r w:rsidRPr="00B14079">
        <w:rPr>
          <w:lang w:val="da-DK"/>
        </w:rPr>
        <w:t xml:space="preserve"> de 40-55</w:t>
      </w:r>
      <w:r>
        <w:rPr>
          <w:lang w:val="da-DK"/>
        </w:rPr>
        <w:t>-</w:t>
      </w:r>
      <w:r w:rsidRPr="00B14079">
        <w:rPr>
          <w:lang w:val="da-DK"/>
        </w:rPr>
        <w:t xml:space="preserve">årige </w:t>
      </w:r>
      <w:r>
        <w:rPr>
          <w:lang w:val="da-DK"/>
        </w:rPr>
        <w:t xml:space="preserve">resulterer i hhv. 7 og 9 clusters. Analyserne </w:t>
      </w:r>
      <w:r w:rsidRPr="00B14079">
        <w:rPr>
          <w:lang w:val="da-DK"/>
        </w:rPr>
        <w:t>giver</w:t>
      </w:r>
      <w:r>
        <w:rPr>
          <w:lang w:val="da-DK"/>
        </w:rPr>
        <w:t xml:space="preserve"> anledning ti</w:t>
      </w:r>
      <w:r w:rsidRPr="00B14079">
        <w:rPr>
          <w:lang w:val="da-DK"/>
        </w:rPr>
        <w:t>l</w:t>
      </w:r>
      <w:r>
        <w:rPr>
          <w:lang w:val="da-DK"/>
        </w:rPr>
        <w:t xml:space="preserve"> mange af de s</w:t>
      </w:r>
      <w:r w:rsidRPr="00B14079">
        <w:rPr>
          <w:lang w:val="da-DK"/>
        </w:rPr>
        <w:t>amme</w:t>
      </w:r>
      <w:r>
        <w:rPr>
          <w:lang w:val="da-DK"/>
        </w:rPr>
        <w:t xml:space="preserve"> clustertyper som tidligere og flere af de samme udviklingstendenser, blandt andet i retning af tidsforskydninger med hensyn til, hvornår en uddannelsesrelevant tilknytning opnås. Blandt de kvinder, som opnår en uddannelsesrelevant tilknytning sker der kun en forøgelse over tid af andelen af kvinder, </w:t>
      </w:r>
      <w:r>
        <w:rPr>
          <w:lang w:val="da-DK"/>
        </w:rPr>
        <w:lastRenderedPageBreak/>
        <w:t>som finder beskæftigelse på mellemniveau – derimod falder andelen af kvinder i beskæftigelse på højt niveau en anelse. Andelen af kvinder som befinder sig i beskæftigelse på lavt niveau, og således ikke opnår uddannelsesrelevant beskæftigelse, falder over tid fra AK1 til AK2.</w:t>
      </w:r>
    </w:p>
    <w:p w:rsidR="006A46D4" w:rsidRDefault="006A46D4" w:rsidP="006A46D4">
      <w:pPr>
        <w:pStyle w:val="specialeskabelon"/>
        <w:rPr>
          <w:lang w:val="da-DK"/>
        </w:rPr>
      </w:pPr>
      <w:r>
        <w:rPr>
          <w:lang w:val="da-DK"/>
        </w:rPr>
        <w:t xml:space="preserve">Den største forskel mellem de 40-55-årige og kvinder med yngre ankomstaldre er, at der blandt de ældste kvinder udskilles en relativ stor arbejdsløshedscluster i begge kohorter: andelen af 40-55-årige kvinder, hvis primære tilknytning er </w:t>
      </w:r>
      <w:r w:rsidRPr="00B14079">
        <w:rPr>
          <w:lang w:val="da-DK"/>
        </w:rPr>
        <w:t>arbejdsløs</w:t>
      </w:r>
      <w:r>
        <w:rPr>
          <w:lang w:val="da-DK"/>
        </w:rPr>
        <w:t xml:space="preserve">, er således </w:t>
      </w:r>
      <w:r w:rsidRPr="00B14079">
        <w:rPr>
          <w:lang w:val="da-DK"/>
        </w:rPr>
        <w:t xml:space="preserve">stort set ens </w:t>
      </w:r>
      <w:r>
        <w:rPr>
          <w:lang w:val="da-DK"/>
        </w:rPr>
        <w:t>ua</w:t>
      </w:r>
      <w:r w:rsidRPr="00B14079">
        <w:rPr>
          <w:lang w:val="da-DK"/>
        </w:rPr>
        <w:t>fhængigt af</w:t>
      </w:r>
      <w:r>
        <w:rPr>
          <w:lang w:val="da-DK"/>
        </w:rPr>
        <w:t>,</w:t>
      </w:r>
      <w:r w:rsidRPr="00B14079">
        <w:rPr>
          <w:lang w:val="da-DK"/>
        </w:rPr>
        <w:t xml:space="preserve"> hvornår de ankommer til Danmark. Denne ensartethed tyder på</w:t>
      </w:r>
      <w:r>
        <w:rPr>
          <w:lang w:val="da-DK"/>
        </w:rPr>
        <w:t>, at</w:t>
      </w:r>
      <w:r w:rsidRPr="00B14079">
        <w:rPr>
          <w:lang w:val="da-DK"/>
        </w:rPr>
        <w:t xml:space="preserve"> arbejdsløshed</w:t>
      </w:r>
      <w:r>
        <w:rPr>
          <w:lang w:val="da-DK"/>
        </w:rPr>
        <w:t xml:space="preserve"> blandt de ældst ankomne </w:t>
      </w:r>
      <w:r w:rsidRPr="00B14079">
        <w:rPr>
          <w:lang w:val="da-DK"/>
        </w:rPr>
        <w:t>ikke på samme måde er konjunkturafhængig</w:t>
      </w:r>
      <w:r>
        <w:rPr>
          <w:lang w:val="da-DK"/>
        </w:rPr>
        <w:t>,</w:t>
      </w:r>
      <w:r w:rsidRPr="00B14079">
        <w:rPr>
          <w:lang w:val="da-DK"/>
        </w:rPr>
        <w:t xml:space="preserve"> men at andre forhold </w:t>
      </w:r>
      <w:r>
        <w:rPr>
          <w:lang w:val="da-DK"/>
        </w:rPr>
        <w:t>spiller ind.</w:t>
      </w:r>
      <w:r w:rsidRPr="00B14079">
        <w:rPr>
          <w:lang w:val="da-DK"/>
        </w:rPr>
        <w:t xml:space="preserve"> </w:t>
      </w:r>
      <w:r>
        <w:rPr>
          <w:lang w:val="da-DK"/>
        </w:rPr>
        <w:t>En mindre forskel ses ved, at der i AK2 udskilles en cluster</w:t>
      </w:r>
      <w:r w:rsidRPr="00B14079">
        <w:rPr>
          <w:lang w:val="da-DK"/>
        </w:rPr>
        <w:t xml:space="preserve"> med kvinder</w:t>
      </w:r>
      <w:r>
        <w:rPr>
          <w:lang w:val="da-DK"/>
        </w:rPr>
        <w:t>,</w:t>
      </w:r>
      <w:r w:rsidRPr="00B14079">
        <w:rPr>
          <w:lang w:val="da-DK"/>
        </w:rPr>
        <w:t xml:space="preserve"> hvis pr</w:t>
      </w:r>
      <w:r>
        <w:rPr>
          <w:lang w:val="da-DK"/>
        </w:rPr>
        <w:t>imære tilknytning er uddannelse – de eksisterer ikke i AK1.</w:t>
      </w:r>
      <w:r w:rsidRPr="00B14079">
        <w:rPr>
          <w:lang w:val="da-DK"/>
        </w:rPr>
        <w:t xml:space="preserve"> </w:t>
      </w:r>
      <w:r>
        <w:rPr>
          <w:lang w:val="da-DK"/>
        </w:rPr>
        <w:t xml:space="preserve">Dog repræsenterer uddannelse den absolut mindste cluster i AK2 med blot 1,3 pct. af kvinderne. </w:t>
      </w:r>
    </w:p>
    <w:p w:rsidR="006A46D4" w:rsidRPr="00452800" w:rsidRDefault="006A46D4" w:rsidP="006A46D4">
      <w:pPr>
        <w:pStyle w:val="specialeskabelon"/>
        <w:rPr>
          <w:lang w:val="da-DK"/>
        </w:rPr>
      </w:pPr>
      <w:r w:rsidRPr="00B14079">
        <w:rPr>
          <w:lang w:val="da-DK"/>
        </w:rPr>
        <w:t xml:space="preserve">Endelig </w:t>
      </w:r>
      <w:r>
        <w:rPr>
          <w:lang w:val="da-DK"/>
        </w:rPr>
        <w:t>er det bemærkelsesværdigt, at der</w:t>
      </w:r>
      <w:r w:rsidRPr="00B14079">
        <w:rPr>
          <w:lang w:val="da-DK"/>
        </w:rPr>
        <w:t xml:space="preserve"> blandt de ældst ankomne</w:t>
      </w:r>
      <w:r>
        <w:rPr>
          <w:lang w:val="da-DK"/>
        </w:rPr>
        <w:t xml:space="preserve"> ikke sker </w:t>
      </w:r>
      <w:r w:rsidRPr="00B14079">
        <w:rPr>
          <w:lang w:val="da-DK"/>
        </w:rPr>
        <w:t>et fald i andelen af kvinder</w:t>
      </w:r>
      <w:r>
        <w:rPr>
          <w:lang w:val="da-DK"/>
        </w:rPr>
        <w:t>,</w:t>
      </w:r>
      <w:r w:rsidRPr="00B14079">
        <w:rPr>
          <w:lang w:val="da-DK"/>
        </w:rPr>
        <w:t xml:space="preserve"> som primært opholder sig </w:t>
      </w:r>
      <w:r>
        <w:rPr>
          <w:lang w:val="da-DK"/>
        </w:rPr>
        <w:t>uden for</w:t>
      </w:r>
      <w:r w:rsidRPr="00B14079">
        <w:rPr>
          <w:lang w:val="da-DK"/>
        </w:rPr>
        <w:t xml:space="preserve"> arbejdsstyrken</w:t>
      </w:r>
      <w:r>
        <w:rPr>
          <w:lang w:val="da-DK"/>
        </w:rPr>
        <w:t xml:space="preserve">. </w:t>
      </w:r>
      <w:r w:rsidRPr="00B14079">
        <w:rPr>
          <w:lang w:val="da-DK"/>
        </w:rPr>
        <w:t>Andelen</w:t>
      </w:r>
      <w:r>
        <w:rPr>
          <w:lang w:val="da-DK"/>
        </w:rPr>
        <w:t xml:space="preserve"> </w:t>
      </w:r>
      <w:r w:rsidRPr="00B14079">
        <w:rPr>
          <w:lang w:val="da-DK"/>
        </w:rPr>
        <w:t xml:space="preserve">ligger således stabilt </w:t>
      </w:r>
      <w:r>
        <w:rPr>
          <w:lang w:val="da-DK"/>
        </w:rPr>
        <w:t>i b</w:t>
      </w:r>
      <w:r w:rsidRPr="00452800">
        <w:rPr>
          <w:lang w:val="da-DK"/>
        </w:rPr>
        <w:t>egge ankomstkohorter omkring 44 pct.</w:t>
      </w:r>
    </w:p>
    <w:p w:rsidR="006A46D4" w:rsidRDefault="006A46D4" w:rsidP="006A46D4">
      <w:pPr>
        <w:pStyle w:val="Ingenafstand"/>
        <w:ind w:firstLine="1304"/>
        <w:rPr>
          <w:lang w:val="da-DK"/>
        </w:rPr>
      </w:pPr>
      <w:r w:rsidRPr="00452800">
        <w:rPr>
          <w:lang w:val="da-DK"/>
        </w:rPr>
        <w:t xml:space="preserve">Figur 10.5: </w:t>
      </w:r>
      <w:r>
        <w:rPr>
          <w:lang w:val="da-DK"/>
        </w:rPr>
        <w:t>Indexplot for 40-55-årige fra AK1 (venstre) og AK2 (højre)</w:t>
      </w:r>
    </w:p>
    <w:p w:rsidR="006A46D4" w:rsidRDefault="006A46D4" w:rsidP="006A46D4">
      <w:pPr>
        <w:pStyle w:val="Ingenafstand"/>
        <w:ind w:firstLine="1304"/>
        <w:rPr>
          <w:lang w:val="da-D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27"/>
        <w:gridCol w:w="3527"/>
      </w:tblGrid>
      <w:tr w:rsidR="006A46D4" w:rsidTr="006A46D4">
        <w:trPr>
          <w:trHeight w:val="5998"/>
          <w:jc w:val="center"/>
        </w:trPr>
        <w:tc>
          <w:tcPr>
            <w:tcW w:w="3527" w:type="dxa"/>
          </w:tcPr>
          <w:p w:rsidR="006A46D4" w:rsidRPr="00FE7123" w:rsidRDefault="006A46D4" w:rsidP="006A46D4">
            <w:r>
              <w:rPr>
                <w:noProof/>
                <w:lang w:eastAsia="da-DK"/>
              </w:rPr>
              <w:pict>
                <v:shape id="_x0000_s1086" type="#_x0000_t32" style="position:absolute;margin-left:2.85pt;margin-top:93.05pt;width:157pt;height:0;z-index:251721728" o:connectortype="straight"/>
              </w:pict>
            </w:r>
            <w:r>
              <w:rPr>
                <w:noProof/>
                <w:lang w:eastAsia="da-DK"/>
              </w:rPr>
              <w:pict>
                <v:shape id="_x0000_s1077" type="#_x0000_t32" style="position:absolute;margin-left:2.25pt;margin-top:184.6pt;width:157pt;height:0;z-index:251712512" o:connectortype="straight"/>
              </w:pict>
            </w:r>
            <w:r>
              <w:rPr>
                <w:noProof/>
                <w:lang w:eastAsia="da-DK"/>
              </w:rPr>
              <w:pict>
                <v:shape id="_x0000_s1076" type="#_x0000_t32" style="position:absolute;margin-left:2.25pt;margin-top:73.55pt;width:157pt;height:0;z-index:251711488" o:connectortype="straight"/>
              </w:pict>
            </w:r>
            <w:r>
              <w:rPr>
                <w:noProof/>
                <w:lang w:eastAsia="da-DK"/>
              </w:rPr>
              <w:pict>
                <v:shape id="_x0000_s1075" type="#_x0000_t32" style="position:absolute;margin-left:3.25pt;margin-top:57.6pt;width:157pt;height:0;z-index:251710464" o:connectortype="straight"/>
              </w:pict>
            </w:r>
            <w:r>
              <w:rPr>
                <w:noProof/>
                <w:lang w:eastAsia="da-DK"/>
              </w:rPr>
              <w:pict>
                <v:shape id="_x0000_s1074" type="#_x0000_t32" style="position:absolute;margin-left:3.2pt;margin-top:38.55pt;width:157pt;height:0;z-index:251709440" o:connectortype="straight"/>
              </w:pict>
            </w:r>
            <w:r>
              <w:rPr>
                <w:noProof/>
                <w:lang w:eastAsia="da-DK"/>
              </w:rPr>
              <w:pict>
                <v:shape id="_x0000_s1073" type="#_x0000_t32" style="position:absolute;margin-left:2.2pt;margin-top:23.5pt;width:157pt;height:0;z-index:251708416" o:connectortype="straight"/>
              </w:pict>
            </w:r>
            <w:r>
              <w:rPr>
                <w:noProof/>
                <w:lang w:eastAsia="da-DK"/>
              </w:rPr>
              <w:drawing>
                <wp:inline distT="0" distB="0" distL="0" distR="0">
                  <wp:extent cx="2057400" cy="3667125"/>
                  <wp:effectExtent l="19050" t="0" r="0" b="0"/>
                  <wp:docPr id="13"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19"/>
                          <a:srcRect l="4074" t="3535" r="25185" b="5302"/>
                          <a:stretch>
                            <a:fillRect/>
                          </a:stretch>
                        </pic:blipFill>
                        <pic:spPr bwMode="auto">
                          <a:xfrm>
                            <a:off x="0" y="0"/>
                            <a:ext cx="2057400" cy="3667125"/>
                          </a:xfrm>
                          <a:prstGeom prst="rect">
                            <a:avLst/>
                          </a:prstGeom>
                          <a:noFill/>
                          <a:ln w="9525">
                            <a:noFill/>
                            <a:miter lim="800000"/>
                            <a:headEnd/>
                            <a:tailEnd/>
                          </a:ln>
                        </pic:spPr>
                      </pic:pic>
                    </a:graphicData>
                  </a:graphic>
                </wp:inline>
              </w:drawing>
            </w:r>
          </w:p>
        </w:tc>
        <w:tc>
          <w:tcPr>
            <w:tcW w:w="3527" w:type="dxa"/>
          </w:tcPr>
          <w:p w:rsidR="006A46D4" w:rsidRDefault="006A46D4" w:rsidP="006A46D4">
            <w:r>
              <w:rPr>
                <w:noProof/>
                <w:lang w:eastAsia="da-DK"/>
              </w:rPr>
              <w:pict>
                <v:shape id="_x0000_s1085" type="#_x0000_t32" style="position:absolute;margin-left:3.85pt;margin-top:244.6pt;width:157pt;height:0;z-index:251720704;mso-position-horizontal-relative:text;mso-position-vertical-relative:text" o:connectortype="straight"/>
              </w:pict>
            </w:r>
            <w:r>
              <w:rPr>
                <w:noProof/>
                <w:lang w:eastAsia="da-DK"/>
              </w:rPr>
              <w:pict>
                <v:shape id="_x0000_s1084" type="#_x0000_t32" style="position:absolute;margin-left:2.9pt;margin-top:235.6pt;width:157pt;height:0;z-index:251719680;mso-position-horizontal-relative:text;mso-position-vertical-relative:text" o:connectortype="straight"/>
              </w:pict>
            </w:r>
            <w:r>
              <w:rPr>
                <w:noProof/>
                <w:lang w:eastAsia="da-DK"/>
              </w:rPr>
              <w:pict>
                <v:shape id="_x0000_s1083" type="#_x0000_t32" style="position:absolute;margin-left:3.85pt;margin-top:231.55pt;width:157pt;height:0;z-index:251718656;mso-position-horizontal-relative:text;mso-position-vertical-relative:text" o:connectortype="straight"/>
              </w:pict>
            </w:r>
            <w:r>
              <w:rPr>
                <w:noProof/>
                <w:lang w:eastAsia="da-DK"/>
              </w:rPr>
              <w:pict>
                <v:shape id="_x0000_s1082" type="#_x0000_t32" style="position:absolute;margin-left:3.85pt;margin-top:199.55pt;width:157pt;height:0;z-index:251717632;mso-position-horizontal-relative:text;mso-position-vertical-relative:text" o:connectortype="straight"/>
              </w:pict>
            </w:r>
            <w:r>
              <w:rPr>
                <w:noProof/>
                <w:lang w:eastAsia="da-DK"/>
              </w:rPr>
              <w:pict>
                <v:shape id="_x0000_s1081" type="#_x0000_t32" style="position:absolute;margin-left:3.85pt;margin-top:85.6pt;width:157pt;height:0;z-index:251716608;mso-position-horizontal-relative:text;mso-position-vertical-relative:text" o:connectortype="straight"/>
              </w:pict>
            </w:r>
            <w:r>
              <w:rPr>
                <w:noProof/>
                <w:lang w:eastAsia="da-DK"/>
              </w:rPr>
              <w:pict>
                <v:shape id="_x0000_s1080" type="#_x0000_t32" style="position:absolute;margin-left:3.9pt;margin-top:60.65pt;width:157pt;height:0;z-index:251715584;mso-position-horizontal-relative:text;mso-position-vertical-relative:text" o:connectortype="straight"/>
              </w:pict>
            </w:r>
            <w:r>
              <w:rPr>
                <w:noProof/>
                <w:lang w:eastAsia="da-DK"/>
              </w:rPr>
              <w:pict>
                <v:shape id="_x0000_s1078" type="#_x0000_t32" style="position:absolute;margin-left:-2.15pt;margin-top:28.6pt;width:163pt;height:0;z-index:251713536;mso-position-horizontal-relative:text;mso-position-vertical-relative:text" o:connectortype="straight"/>
              </w:pict>
            </w:r>
            <w:r>
              <w:rPr>
                <w:noProof/>
                <w:lang w:eastAsia="da-DK"/>
              </w:rPr>
              <w:pict>
                <v:shape id="_x0000_s1079" type="#_x0000_t32" style="position:absolute;margin-left:1.95pt;margin-top:50.6pt;width:157pt;height:0;z-index:251714560;mso-position-horizontal-relative:text;mso-position-vertical-relative:text" o:connectortype="straight"/>
              </w:pict>
            </w:r>
            <w:r>
              <w:rPr>
                <w:noProof/>
                <w:lang w:eastAsia="da-DK"/>
              </w:rPr>
              <w:drawing>
                <wp:inline distT="0" distB="0" distL="0" distR="0">
                  <wp:extent cx="2085975" cy="3686175"/>
                  <wp:effectExtent l="19050" t="0" r="9525" b="0"/>
                  <wp:docPr id="14"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pic:cNvPicPr>
                            <a:picLocks noChangeAspect="1" noChangeArrowheads="1"/>
                          </pic:cNvPicPr>
                        </pic:nvPicPr>
                        <pic:blipFill>
                          <a:blip r:embed="rId20"/>
                          <a:srcRect l="4443" t="4041" r="24631" b="5556"/>
                          <a:stretch>
                            <a:fillRect/>
                          </a:stretch>
                        </pic:blipFill>
                        <pic:spPr bwMode="auto">
                          <a:xfrm>
                            <a:off x="0" y="0"/>
                            <a:ext cx="2085975" cy="3686175"/>
                          </a:xfrm>
                          <a:prstGeom prst="rect">
                            <a:avLst/>
                          </a:prstGeom>
                          <a:noFill/>
                          <a:ln w="9525">
                            <a:noFill/>
                            <a:miter lim="800000"/>
                            <a:headEnd/>
                            <a:tailEnd/>
                          </a:ln>
                        </pic:spPr>
                      </pic:pic>
                    </a:graphicData>
                  </a:graphic>
                </wp:inline>
              </w:drawing>
            </w:r>
          </w:p>
        </w:tc>
      </w:tr>
    </w:tbl>
    <w:p w:rsidR="006A46D4" w:rsidRDefault="006A46D4" w:rsidP="006A46D4">
      <w:pPr>
        <w:pStyle w:val="Overskrift2"/>
        <w:jc w:val="left"/>
        <w:rPr>
          <w:lang w:val="da-DK"/>
        </w:rPr>
      </w:pPr>
      <w:r>
        <w:rPr>
          <w:lang w:val="da-DK"/>
        </w:rPr>
        <w:lastRenderedPageBreak/>
        <w:t xml:space="preserve"> </w:t>
      </w:r>
      <w:bookmarkStart w:id="76" w:name="_Toc232161368"/>
      <w:bookmarkStart w:id="77" w:name="_Toc232826064"/>
      <w:r>
        <w:rPr>
          <w:lang w:val="da-DK"/>
        </w:rPr>
        <w:t>10.3 Opsummering og delkonklusion</w:t>
      </w:r>
      <w:bookmarkEnd w:id="76"/>
      <w:bookmarkEnd w:id="77"/>
    </w:p>
    <w:p w:rsidR="006A46D4" w:rsidRDefault="006A46D4" w:rsidP="006A46D4">
      <w:pPr>
        <w:pStyle w:val="specialeskabelon"/>
        <w:rPr>
          <w:lang w:val="da-DK"/>
        </w:rPr>
      </w:pPr>
      <w:r>
        <w:rPr>
          <w:lang w:val="da-DK"/>
        </w:rPr>
        <w:t xml:space="preserve">Formålet med kapitel 9 og 10 har været at beskrive, visualisere og gruppere de forløb og typer af adgang og tilknytning til arbejdsmarkedet, der karakteriserer de første fem år i Danmark blandt højtuddannede </w:t>
      </w:r>
      <w:r w:rsidRPr="00003954">
        <w:rPr>
          <w:lang w:val="da-DK"/>
        </w:rPr>
        <w:t xml:space="preserve">indvandrerkvinder. </w:t>
      </w:r>
      <w:r>
        <w:rPr>
          <w:lang w:val="da-DK"/>
        </w:rPr>
        <w:t>A</w:t>
      </w:r>
      <w:r w:rsidRPr="00003954">
        <w:rPr>
          <w:lang w:val="da-DK"/>
        </w:rPr>
        <w:t>nalyser</w:t>
      </w:r>
      <w:r>
        <w:rPr>
          <w:lang w:val="da-DK"/>
        </w:rPr>
        <w:t>ne</w:t>
      </w:r>
      <w:r w:rsidRPr="00003954">
        <w:rPr>
          <w:lang w:val="da-DK"/>
        </w:rPr>
        <w:t xml:space="preserve"> giver mulighed f</w:t>
      </w:r>
      <w:r>
        <w:rPr>
          <w:lang w:val="da-DK"/>
        </w:rPr>
        <w:t>or at besvare specialets indledningsvise</w:t>
      </w:r>
      <w:r w:rsidRPr="00003954">
        <w:rPr>
          <w:lang w:val="da-DK"/>
        </w:rPr>
        <w:t xml:space="preserve"> spør</w:t>
      </w:r>
      <w:r w:rsidRPr="004E0EBF">
        <w:rPr>
          <w:lang w:val="da-DK"/>
        </w:rPr>
        <w:t xml:space="preserve">gsmål om, </w:t>
      </w:r>
      <w:r>
        <w:rPr>
          <w:lang w:val="da-DK"/>
        </w:rPr>
        <w:t xml:space="preserve">(1) </w:t>
      </w:r>
      <w:r w:rsidRPr="004E0EBF">
        <w:rPr>
          <w:lang w:val="da-DK"/>
        </w:rPr>
        <w:t>i hvilken grad der over tid eksisterer et match mellem kvindernes medbragte uddannelseskvalifikationer og det arbejde</w:t>
      </w:r>
      <w:r>
        <w:rPr>
          <w:lang w:val="da-DK"/>
        </w:rPr>
        <w:t>,</w:t>
      </w:r>
      <w:r w:rsidRPr="004E0EBF">
        <w:rPr>
          <w:lang w:val="da-DK"/>
        </w:rPr>
        <w:t xml:space="preserve"> de opnår, </w:t>
      </w:r>
      <w:r>
        <w:rPr>
          <w:lang w:val="da-DK"/>
        </w:rPr>
        <w:t>og (2)</w:t>
      </w:r>
      <w:r w:rsidRPr="004E0EBF">
        <w:rPr>
          <w:lang w:val="da-DK"/>
        </w:rPr>
        <w:t xml:space="preserve"> hvorvidt det er muligt at pege på startpositioner, som er mere </w:t>
      </w:r>
      <w:r>
        <w:rPr>
          <w:lang w:val="da-DK"/>
        </w:rPr>
        <w:t>eller mindre hensigtsmæssige</w:t>
      </w:r>
      <w:r w:rsidRPr="004E0EBF">
        <w:rPr>
          <w:lang w:val="da-DK"/>
        </w:rPr>
        <w:t xml:space="preserve"> at prioritere, når udgangspunktet er at opnå en uddannelsesrelevant arbejdsmarkedstilknytning</w:t>
      </w:r>
      <w:r w:rsidRPr="00003954">
        <w:rPr>
          <w:lang w:val="da-DK"/>
        </w:rPr>
        <w:t>.</w:t>
      </w:r>
      <w:r>
        <w:rPr>
          <w:lang w:val="da-DK"/>
        </w:rPr>
        <w:t xml:space="preserve"> Det første spørgsmål forholdes efterfølgende både til udviklingen over tid fra første til anden ankomstkorte (1A) og efterfølgende til den udvikling, som sker i den femårige observationsperiode inden for hver enkelt kohorte (1B).</w:t>
      </w:r>
    </w:p>
    <w:p w:rsidR="006A46D4" w:rsidRDefault="006A46D4" w:rsidP="006A46D4">
      <w:pPr>
        <w:pStyle w:val="Overskrift4"/>
        <w:jc w:val="left"/>
        <w:rPr>
          <w:lang w:val="da-DK"/>
        </w:rPr>
      </w:pPr>
      <w:r>
        <w:rPr>
          <w:lang w:val="da-DK"/>
        </w:rPr>
        <w:t>besvarelse af spørgsmål 1a</w:t>
      </w:r>
    </w:p>
    <w:p w:rsidR="006A46D4" w:rsidRDefault="006A46D4" w:rsidP="006A46D4">
      <w:pPr>
        <w:pStyle w:val="specialeskabelon"/>
        <w:rPr>
          <w:lang w:val="da-DK"/>
        </w:rPr>
      </w:pPr>
      <w:r>
        <w:rPr>
          <w:lang w:val="da-DK"/>
        </w:rPr>
        <w:t xml:space="preserve">Inddragelsen af selvstændige analyser på ankomstaldre øger forståelsen for de forskelle i adgang og tilknytning, der eksisterer mellem første og anden ankomstkohorte (som fremgår af indexplottet i figur 10.2). De selvstændige analyser afslører således, at adgangen og tilknytningen til arbejdsmarkedet blandt de 23-29-årige og 30-39-årige kvinder adskiller sig ret markant fra adgangen og tilknytningen blandt de 40-55-årige kvinder. </w:t>
      </w:r>
    </w:p>
    <w:p w:rsidR="006A46D4" w:rsidRDefault="006A46D4" w:rsidP="006A46D4">
      <w:pPr>
        <w:pStyle w:val="specialeskabelon"/>
        <w:rPr>
          <w:lang w:val="da-DK"/>
        </w:rPr>
      </w:pPr>
      <w:r>
        <w:rPr>
          <w:lang w:val="da-DK"/>
        </w:rPr>
        <w:t>I forhold til kvinder, hvis primære tilknytning er beskæftigelse på højt niveau, viser analyserne, at de 23-29-årige samt 30-39-årige har en fordel både i forhold til andel og i forhold til opholdstidens længde. Andelen af kvinder stiger således fra AK1 til AK2 for begge aldersgrupper, og analysen viser desuden, at kvinderne fra AK2 opholder sig i beskæftigelse på højt niveau i længere tid. For de ældst ankomne sker derimod et lille fald over tid i andelen af beskæftigede på højt niveau, samtidig med at opholdstiden bliver kortere fra AK1 til AK2.</w:t>
      </w:r>
    </w:p>
    <w:p w:rsidR="006A46D4" w:rsidRDefault="006A46D4" w:rsidP="006A46D4">
      <w:pPr>
        <w:pStyle w:val="specialeskabelon"/>
        <w:rPr>
          <w:lang w:val="da-DK"/>
        </w:rPr>
      </w:pPr>
      <w:r>
        <w:rPr>
          <w:lang w:val="da-DK"/>
        </w:rPr>
        <w:t>Der, hvor der måske sker den mest entydige udvikling i retning af match mellem kvindernes uddannelses og beskæftigelsesniveau, er i forhold til beskæftigelse på mellemniveau. Her kan der fra første til anden ankomstkohorte observeres en udvikling i retning af, at flere kvinder - uanset ankomstalder - opnår beskæftigelse på mellemniveau og desuden opholder sig i denne position i længerevarende perioder.</w:t>
      </w:r>
    </w:p>
    <w:p w:rsidR="006A46D4" w:rsidRDefault="006A46D4" w:rsidP="006A46D4">
      <w:pPr>
        <w:pStyle w:val="specialeskabelon"/>
        <w:rPr>
          <w:lang w:val="da-DK"/>
        </w:rPr>
      </w:pPr>
      <w:r>
        <w:rPr>
          <w:lang w:val="da-DK"/>
        </w:rPr>
        <w:lastRenderedPageBreak/>
        <w:t xml:space="preserve">På trods af, at disse udviklingstendenser generelt peger på et større match mellem uddannelse og beskæftigelse, udgøres den næststørste cluster i stort set alle datasæt af kvinder, hvis primære tilknytning er beskæftigelse på lavt niveau, og som dermed har en tilknytning, der ikke umiddelbart kan defineres som uddannelsesrelevant. Udviklingen over tid er her knap så entydig: blandt de 23-29-årige kvinder udskilles der kun en cluster for beskæftigelse på lavt niveau i AK2, mens udviklingen fra AK1 til AK2 blandt de 30-39-årige og 40-55-årige går i retning af færre kvinder i beskæftigelse på lavt niveau, hvor dette er den primære tilknytning. </w:t>
      </w:r>
    </w:p>
    <w:p w:rsidR="006A46D4" w:rsidRDefault="006A46D4" w:rsidP="006A46D4">
      <w:pPr>
        <w:pStyle w:val="Overskrift4"/>
        <w:jc w:val="left"/>
        <w:rPr>
          <w:lang w:val="da-DK"/>
        </w:rPr>
      </w:pPr>
      <w:r>
        <w:rPr>
          <w:lang w:val="da-DK"/>
        </w:rPr>
        <w:t>besvarelse af Spørgsmål 1b</w:t>
      </w:r>
    </w:p>
    <w:p w:rsidR="006A46D4" w:rsidRDefault="006A46D4" w:rsidP="006A46D4">
      <w:pPr>
        <w:pStyle w:val="specialeskabelon"/>
        <w:rPr>
          <w:lang w:val="da-DK"/>
        </w:rPr>
      </w:pPr>
      <w:r>
        <w:rPr>
          <w:lang w:val="da-DK"/>
        </w:rPr>
        <w:t xml:space="preserve">Kigger man på udviklingen i sekvensforløbet, er der ingen entydige tendenser til, at den uddannelsesrelevante tilknytning opnås tidligere for kvinder i AK2 sammenlignet med kvinder i AK1. Kun blandt kvinder med en primær tilknytning til beskæftigelse på mellemniveau ser det ud til, at kvinderne fra AK2 opnår denne tilknytning lidt tidligere i deres forløb – dog kun hvad der svarer til omkring et år tidligere. </w:t>
      </w:r>
    </w:p>
    <w:p w:rsidR="006A46D4" w:rsidRPr="00A27089" w:rsidRDefault="006A46D4" w:rsidP="006A46D4">
      <w:pPr>
        <w:pStyle w:val="specialeskabelon"/>
        <w:rPr>
          <w:lang w:val="da-DK"/>
        </w:rPr>
      </w:pPr>
      <w:r>
        <w:rPr>
          <w:lang w:val="da-DK"/>
        </w:rPr>
        <w:t>Det er snarere inden for den samme ankomstkohorte, at der kan observeres forskelle på, hvornår i forløbet den uddannelsesrelevante tilknytning opnås. Således udskilles der blandt kvinder i AK2 – uanset ankomstalder – clusters, som vidner om en tidsforskydning i forhold til, hvornår matchet til uddannelsesrelevant beskæftigelse opnås. Der udskilles således både clusters for kvinder, som opholder sig i hhv. højt og mellemniveau i den overvejende del af observationsperioden, og clusters med kvinder, der primært opholder sig uden for arbejdsstyrken, men som i de sidste observationsår enten opnår adgang til beskæftigelse på h</w:t>
      </w:r>
      <w:r w:rsidRPr="00A27089">
        <w:rPr>
          <w:lang w:val="da-DK"/>
        </w:rPr>
        <w:t>øjt eller mellemniveau. Dette vidner om, at den uddannelsesrelevante tilknytning</w:t>
      </w:r>
      <w:r>
        <w:rPr>
          <w:lang w:val="da-DK"/>
        </w:rPr>
        <w:t xml:space="preserve"> enten</w:t>
      </w:r>
      <w:r w:rsidRPr="00A27089">
        <w:rPr>
          <w:lang w:val="da-DK"/>
        </w:rPr>
        <w:t xml:space="preserve"> er vanskeligere at opnå for nogle kvinder end andre</w:t>
      </w:r>
      <w:r>
        <w:rPr>
          <w:lang w:val="da-DK"/>
        </w:rPr>
        <w:t>,</w:t>
      </w:r>
      <w:r w:rsidRPr="00A27089">
        <w:rPr>
          <w:lang w:val="da-DK"/>
        </w:rPr>
        <w:t xml:space="preserve"> </w:t>
      </w:r>
      <w:r>
        <w:rPr>
          <w:lang w:val="da-DK"/>
        </w:rPr>
        <w:t xml:space="preserve">eller </w:t>
      </w:r>
      <w:r w:rsidRPr="00A27089">
        <w:rPr>
          <w:lang w:val="da-DK"/>
        </w:rPr>
        <w:t>at nogle kvinder simpelthen bruger deres første tid i Danmark på noget</w:t>
      </w:r>
      <w:r>
        <w:rPr>
          <w:lang w:val="da-DK"/>
        </w:rPr>
        <w:t>,</w:t>
      </w:r>
      <w:r w:rsidRPr="00A27089">
        <w:rPr>
          <w:lang w:val="da-DK"/>
        </w:rPr>
        <w:t xml:space="preserve"> som ikke indfanges i den måde</w:t>
      </w:r>
      <w:r>
        <w:rPr>
          <w:lang w:val="da-DK"/>
        </w:rPr>
        <w:t>,</w:t>
      </w:r>
      <w:r w:rsidRPr="00A27089">
        <w:rPr>
          <w:lang w:val="da-DK"/>
        </w:rPr>
        <w:t xml:space="preserve"> hvorpå den afhængige variabel er operationaliseret</w:t>
      </w:r>
      <w:r w:rsidRPr="00A27089">
        <w:rPr>
          <w:rStyle w:val="Fodnotehenvisning"/>
          <w:lang w:val="da-DK"/>
        </w:rPr>
        <w:footnoteReference w:id="36"/>
      </w:r>
      <w:r w:rsidRPr="00A27089">
        <w:rPr>
          <w:lang w:val="da-DK"/>
        </w:rPr>
        <w:t xml:space="preserve">. </w:t>
      </w:r>
    </w:p>
    <w:p w:rsidR="006A46D4" w:rsidRDefault="006A46D4" w:rsidP="006A46D4">
      <w:pPr>
        <w:pStyle w:val="specialeskabelon"/>
        <w:rPr>
          <w:lang w:val="da-DK"/>
        </w:rPr>
      </w:pPr>
      <w:r>
        <w:rPr>
          <w:lang w:val="da-DK"/>
        </w:rPr>
        <w:t xml:space="preserve">Med hensyn til beskæftigelse på lavt niveau er der forskel blandt kohorterne i forhold til, hvor i forløbet denne tilknytning opnås. Blandt kvinder i AK1 (de yngste undtaget) forøges andelen af kvinder i løbet af de sidste år, mens der for kvinder i AK2 gælder, at andelen topper i tredje år og derefter aftager – uden at der af den grund sker en mere relevant </w:t>
      </w:r>
      <w:r>
        <w:rPr>
          <w:lang w:val="da-DK"/>
        </w:rPr>
        <w:lastRenderedPageBreak/>
        <w:t xml:space="preserve">arbejdsmarkedstilknytning efterfølgende. Derimod er der, som sagt, eksempler på, at beskæftigelse på lavt niveau, særligt i AK2, går forud for beskæftigelse på mellemniveau og således måske kommer til at fungere som springbræt til en bedre beskæftigelse. </w:t>
      </w:r>
    </w:p>
    <w:p w:rsidR="006A46D4" w:rsidRDefault="006A46D4" w:rsidP="006A46D4">
      <w:pPr>
        <w:pStyle w:val="Overskrift4"/>
        <w:jc w:val="left"/>
        <w:rPr>
          <w:lang w:val="da-DK"/>
        </w:rPr>
      </w:pPr>
      <w:r>
        <w:rPr>
          <w:lang w:val="da-DK"/>
        </w:rPr>
        <w:t>besvarelse aF Spørgsmål 2</w:t>
      </w:r>
    </w:p>
    <w:p w:rsidR="006A46D4" w:rsidRDefault="006A46D4" w:rsidP="006A46D4">
      <w:pPr>
        <w:pStyle w:val="specialeskabelon"/>
        <w:rPr>
          <w:lang w:val="da-DK"/>
        </w:rPr>
      </w:pPr>
      <w:r w:rsidRPr="00CB2753">
        <w:rPr>
          <w:lang w:val="da-DK"/>
        </w:rPr>
        <w:t>Svaret på spørgsmålet om</w:t>
      </w:r>
      <w:r>
        <w:rPr>
          <w:lang w:val="da-DK"/>
        </w:rPr>
        <w:t>,</w:t>
      </w:r>
      <w:r w:rsidRPr="00CB2753">
        <w:rPr>
          <w:lang w:val="da-DK"/>
        </w:rPr>
        <w:t xml:space="preserve"> hvorvidt det er muligt at pege på startpositioner, som er mere eller mindre hensigtsmæssige at prioritere, når udgangspunktet er at opnå en uddannelsesrelevant arbejdsmarkedstilknytning</w:t>
      </w:r>
      <w:r>
        <w:rPr>
          <w:lang w:val="da-DK"/>
        </w:rPr>
        <w:t>,</w:t>
      </w:r>
      <w:r w:rsidRPr="00CB2753">
        <w:rPr>
          <w:lang w:val="da-DK"/>
        </w:rPr>
        <w:t xml:space="preserve"> må </w:t>
      </w:r>
      <w:r>
        <w:rPr>
          <w:lang w:val="da-DK"/>
        </w:rPr>
        <w:t>samlet set være,</w:t>
      </w:r>
      <w:r w:rsidRPr="00CB2753">
        <w:rPr>
          <w:lang w:val="da-DK"/>
        </w:rPr>
        <w:t xml:space="preserve"> at</w:t>
      </w:r>
      <w:r>
        <w:rPr>
          <w:lang w:val="da-DK"/>
        </w:rPr>
        <w:t xml:space="preserve"> det mest hensigtsmæssige for en højtuddannet indvandrerkvinde er, at</w:t>
      </w:r>
      <w:r w:rsidRPr="00CB2753">
        <w:rPr>
          <w:lang w:val="da-DK"/>
        </w:rPr>
        <w:t xml:space="preserve"> prioritere </w:t>
      </w:r>
      <w:r>
        <w:rPr>
          <w:lang w:val="da-DK"/>
        </w:rPr>
        <w:t>en første entré på arbejdsmarkedet som er uddannelsesrelevant. På baggrund af analyserne, er der således ikke basis for eksempelvis at pege på en startposition i beskæftigelse på lavt niveau som en hensigtsmæssig prioritet, hvis ønsket senere hen er at finde et job på niveau med de medbragte uddannelseskvalifikationer. Det kan imidlertid ikke udelukkes, at der er en mindre springbræteffekt fra lavt niveau til en senere tilknytning på mellemniveau, hvilket ses tydeligst i indexplottene for AK2. Konsulteres tabellerne i bilag 9, viser det sig videre, at perioder i beskæftigelse på lavt niveau i højere grad fore</w:t>
      </w:r>
      <w:r w:rsidRPr="003A230F">
        <w:rPr>
          <w:lang w:val="da-DK"/>
        </w:rPr>
        <w:t>kommer i de clusters, hvor tilknytningen til mellemniveau først opnås i de senere år af observationsperioden. Dette understreger igen vigtigheden af, at der i kapitel 1</w:t>
      </w:r>
      <w:r>
        <w:rPr>
          <w:lang w:val="da-DK"/>
        </w:rPr>
        <w:t>1</w:t>
      </w:r>
      <w:r w:rsidRPr="003A230F">
        <w:rPr>
          <w:lang w:val="da-DK"/>
        </w:rPr>
        <w:t xml:space="preserve"> vendes tilbage til tidsforskydningerne for at afgøre</w:t>
      </w:r>
      <w:r>
        <w:rPr>
          <w:lang w:val="da-DK"/>
        </w:rPr>
        <w:t>,</w:t>
      </w:r>
      <w:r w:rsidRPr="003A230F">
        <w:rPr>
          <w:lang w:val="da-DK"/>
        </w:rPr>
        <w:t xml:space="preserve"> om de kvinder, som opnår den uddannelsesrelevante tilknytning sent, adskiller sig fra de kvinder, som opnår tilknytningen tidligt.</w:t>
      </w:r>
    </w:p>
    <w:p w:rsidR="006A46D4" w:rsidRPr="00970BA3" w:rsidRDefault="006A46D4" w:rsidP="006A46D4">
      <w:pPr>
        <w:pStyle w:val="Overskrift1"/>
        <w:jc w:val="left"/>
        <w:rPr>
          <w:lang w:val="da-DK"/>
        </w:rPr>
      </w:pPr>
      <w:r>
        <w:rPr>
          <w:lang w:val="da-DK"/>
        </w:rPr>
        <w:br w:type="page"/>
      </w:r>
      <w:bookmarkStart w:id="78" w:name="_Toc232161369"/>
      <w:bookmarkStart w:id="79" w:name="_Toc232826065"/>
      <w:r w:rsidRPr="00970BA3">
        <w:rPr>
          <w:lang w:val="da-DK"/>
        </w:rPr>
        <w:lastRenderedPageBreak/>
        <w:t>1</w:t>
      </w:r>
      <w:r>
        <w:rPr>
          <w:lang w:val="da-DK"/>
        </w:rPr>
        <w:t>1.</w:t>
      </w:r>
      <w:r w:rsidRPr="00970BA3">
        <w:rPr>
          <w:lang w:val="da-DK"/>
        </w:rPr>
        <w:t xml:space="preserve"> </w:t>
      </w:r>
      <w:r>
        <w:rPr>
          <w:sz w:val="26"/>
          <w:szCs w:val="26"/>
          <w:lang w:val="da-DK"/>
        </w:rPr>
        <w:t>S</w:t>
      </w:r>
      <w:r w:rsidRPr="00D1235C">
        <w:rPr>
          <w:sz w:val="26"/>
          <w:szCs w:val="26"/>
          <w:lang w:val="da-DK"/>
        </w:rPr>
        <w:t>ocial praksis blandt Højtuddannede indvandrerkvinder</w:t>
      </w:r>
      <w:bookmarkEnd w:id="78"/>
      <w:bookmarkEnd w:id="79"/>
    </w:p>
    <w:p w:rsidR="006A46D4" w:rsidRDefault="006A46D4" w:rsidP="006A46D4">
      <w:pPr>
        <w:pStyle w:val="specialeskabelon"/>
        <w:rPr>
          <w:lang w:val="da-DK"/>
        </w:rPr>
      </w:pPr>
      <w:r>
        <w:rPr>
          <w:lang w:val="da-DK"/>
        </w:rPr>
        <w:t>I specialets sidste kapitel inddrages Bourdieus begreber mere aktivt i et forsøg på at forklare de beskrevne adgangs- og tilknytningsmønstre blandt højtuddannede indvandrerkvinder som et udtryk for social praksis – og dermed som forløb der opstår i et samspil mellem habitus, kapital og felt. Udvalgte praksisformer sættes i relation til forskellige baggrundsfaktorer for at se på, hvad der kendetegner kvinder med forskellige typer af tilknytning</w:t>
      </w:r>
      <w:r>
        <w:rPr>
          <w:rStyle w:val="Fodnotehenvisning"/>
          <w:lang w:val="da-DK"/>
        </w:rPr>
        <w:footnoteReference w:id="37"/>
      </w:r>
      <w:r>
        <w:rPr>
          <w:lang w:val="da-DK"/>
        </w:rPr>
        <w:t xml:space="preserve">. I analysen lægges vægten primært på samspillet mellem kapital (kulturel og social) og felt, mens der refereres tilbage til det kvalitative interviewmateriale, når det er relevant at inddrage overvejelser om betydningen af kvindernes habitus. </w:t>
      </w:r>
    </w:p>
    <w:p w:rsidR="006A46D4" w:rsidRDefault="006A46D4" w:rsidP="006A46D4">
      <w:pPr>
        <w:pStyle w:val="specialeskabelon"/>
        <w:rPr>
          <w:lang w:val="da-DK"/>
        </w:rPr>
      </w:pPr>
      <w:r>
        <w:rPr>
          <w:lang w:val="da-DK"/>
        </w:rPr>
        <w:t>Analysen tager udgangspunkt i hver af de tre ankomstaldre blandt kvinder fra AK2 og søger at afdække eventuelle forskelle og ligheder på tværs af aldersgrupper, som kan være forklarende for kvindernes sociale praksis. De praksisser, som er i fokus, er: tilknytningen til beskæftigelse på højt og mellemniveau; tilknytningen til beskæftigelse på lavt niveau samt tilknytningen, som er præget af at stå uden for arbejdsstyrken. Derudover opholder analysen sig kort ved de tidsforskydninger i tilknytningen til beskæftigelse på højt og mellemniveau, som har vist sig blandt alle aldersgrupper i AK2</w:t>
      </w:r>
      <w:r>
        <w:rPr>
          <w:rStyle w:val="Fodnotehenvisning"/>
          <w:lang w:val="da-DK"/>
        </w:rPr>
        <w:footnoteReference w:id="38"/>
      </w:r>
      <w:r>
        <w:rPr>
          <w:lang w:val="da-DK"/>
        </w:rPr>
        <w:t>.</w:t>
      </w:r>
    </w:p>
    <w:p w:rsidR="006A46D4" w:rsidRDefault="006A46D4" w:rsidP="006A46D4">
      <w:pPr>
        <w:pStyle w:val="Overskrift2"/>
        <w:jc w:val="left"/>
        <w:rPr>
          <w:lang w:val="da-DK"/>
        </w:rPr>
      </w:pPr>
      <w:bookmarkStart w:id="80" w:name="_Toc232161370"/>
      <w:bookmarkStart w:id="81" w:name="_Toc232826066"/>
      <w:r>
        <w:rPr>
          <w:lang w:val="da-DK"/>
        </w:rPr>
        <w:t>11</w:t>
      </w:r>
      <w:r w:rsidRPr="00970BA3">
        <w:rPr>
          <w:lang w:val="da-DK"/>
        </w:rPr>
        <w:t xml:space="preserve">.1 </w:t>
      </w:r>
      <w:r>
        <w:rPr>
          <w:lang w:val="da-DK"/>
        </w:rPr>
        <w:t xml:space="preserve">Social praksis blandt </w:t>
      </w:r>
      <w:r w:rsidRPr="002D7B5B">
        <w:rPr>
          <w:lang w:val="da-DK"/>
        </w:rPr>
        <w:t xml:space="preserve">de </w:t>
      </w:r>
      <w:r>
        <w:rPr>
          <w:lang w:val="da-DK"/>
        </w:rPr>
        <w:t>23-29-årige</w:t>
      </w:r>
      <w:bookmarkEnd w:id="80"/>
      <w:bookmarkEnd w:id="81"/>
    </w:p>
    <w:p w:rsidR="006A46D4" w:rsidRDefault="006A46D4" w:rsidP="006A46D4">
      <w:pPr>
        <w:pStyle w:val="specialeskabelon"/>
        <w:rPr>
          <w:lang w:val="da-DK"/>
        </w:rPr>
      </w:pPr>
      <w:r>
        <w:rPr>
          <w:lang w:val="da-DK"/>
        </w:rPr>
        <w:t>S</w:t>
      </w:r>
      <w:r w:rsidRPr="004B7CCE">
        <w:rPr>
          <w:lang w:val="da-DK"/>
        </w:rPr>
        <w:t xml:space="preserve">om </w:t>
      </w:r>
      <w:r>
        <w:rPr>
          <w:lang w:val="da-DK"/>
        </w:rPr>
        <w:t>sekvensanalysen</w:t>
      </w:r>
      <w:r w:rsidRPr="004B7CCE">
        <w:rPr>
          <w:lang w:val="da-DK"/>
        </w:rPr>
        <w:t xml:space="preserve"> </w:t>
      </w:r>
      <w:r>
        <w:rPr>
          <w:lang w:val="da-DK"/>
        </w:rPr>
        <w:t>netop har afdækket, går udviklingen over tid i retning af en øget andel af 23-29-årige kvinder, hvis praksis kendetegnes ved, at de tilbringer hovedparten af de første fem år i Danmark i beskæftigelse på højt og mellemniveau. Samlet set er d</w:t>
      </w:r>
      <w:r w:rsidRPr="001061E5">
        <w:rPr>
          <w:lang w:val="da-DK"/>
        </w:rPr>
        <w:t>e 23-29</w:t>
      </w:r>
      <w:r>
        <w:rPr>
          <w:lang w:val="da-DK"/>
        </w:rPr>
        <w:t>-</w:t>
      </w:r>
      <w:r w:rsidRPr="001061E5">
        <w:rPr>
          <w:lang w:val="da-DK"/>
        </w:rPr>
        <w:t xml:space="preserve">årige </w:t>
      </w:r>
      <w:r>
        <w:rPr>
          <w:lang w:val="da-DK"/>
        </w:rPr>
        <w:t>f</w:t>
      </w:r>
      <w:r w:rsidRPr="001061E5">
        <w:rPr>
          <w:lang w:val="da-DK"/>
        </w:rPr>
        <w:t>ra AK2 karakteriseret ved følgende:</w:t>
      </w:r>
    </w:p>
    <w:p w:rsidR="006A46D4" w:rsidRDefault="006A46D4" w:rsidP="006A46D4">
      <w:pPr>
        <w:pStyle w:val="specialeskabelon"/>
        <w:rPr>
          <w:lang w:val="da-DK"/>
        </w:rPr>
      </w:pPr>
    </w:p>
    <w:p w:rsidR="006A46D4" w:rsidRDefault="006A46D4" w:rsidP="006A46D4">
      <w:pPr>
        <w:pStyle w:val="specialeskabelon"/>
        <w:rPr>
          <w:lang w:val="da-DK"/>
        </w:rPr>
      </w:pPr>
    </w:p>
    <w:tbl>
      <w:tblPr>
        <w:tblW w:w="0" w:type="auto"/>
        <w:jc w:val="center"/>
        <w:tblBorders>
          <w:top w:val="single" w:sz="8" w:space="0" w:color="4BACC6"/>
          <w:left w:val="single" w:sz="8" w:space="0" w:color="4BACC6"/>
          <w:bottom w:val="single" w:sz="8" w:space="0" w:color="4BACC6"/>
          <w:right w:val="single" w:sz="8" w:space="0" w:color="4BACC6"/>
        </w:tblBorders>
        <w:tblLook w:val="04A0"/>
      </w:tblPr>
      <w:tblGrid>
        <w:gridCol w:w="7018"/>
      </w:tblGrid>
      <w:tr w:rsidR="006A46D4" w:rsidRPr="00AA16B8" w:rsidTr="006A46D4">
        <w:trPr>
          <w:trHeight w:val="411"/>
          <w:jc w:val="center"/>
        </w:trPr>
        <w:tc>
          <w:tcPr>
            <w:tcW w:w="7018" w:type="dxa"/>
            <w:shd w:val="clear" w:color="auto" w:fill="4BACC6"/>
            <w:vAlign w:val="center"/>
          </w:tcPr>
          <w:p w:rsidR="006A46D4" w:rsidRPr="00AA16B8" w:rsidRDefault="006A46D4" w:rsidP="006A46D4">
            <w:pPr>
              <w:pStyle w:val="specialeskabelon"/>
              <w:ind w:left="0"/>
              <w:jc w:val="center"/>
              <w:rPr>
                <w:b/>
                <w:bCs/>
                <w:color w:val="FFFFFF"/>
                <w:lang w:val="da-DK"/>
              </w:rPr>
            </w:pPr>
            <w:r w:rsidRPr="00AA16B8">
              <w:rPr>
                <w:b/>
                <w:bCs/>
                <w:color w:val="FFFFFF"/>
                <w:lang w:val="da-DK"/>
              </w:rPr>
              <w:lastRenderedPageBreak/>
              <w:t>Samlede karakteristika (23-29-årige)</w:t>
            </w:r>
          </w:p>
        </w:tc>
      </w:tr>
      <w:tr w:rsidR="006A46D4" w:rsidRPr="00AA16B8" w:rsidTr="006A46D4">
        <w:trPr>
          <w:jc w:val="center"/>
        </w:trPr>
        <w:tc>
          <w:tcPr>
            <w:tcW w:w="7018" w:type="dxa"/>
            <w:tcBorders>
              <w:top w:val="single" w:sz="8" w:space="0" w:color="4BACC6"/>
              <w:left w:val="single" w:sz="8" w:space="0" w:color="4BACC6"/>
              <w:bottom w:val="single" w:sz="8" w:space="0" w:color="4BACC6"/>
              <w:right w:val="single" w:sz="8" w:space="0" w:color="4BACC6"/>
            </w:tcBorders>
          </w:tcPr>
          <w:p w:rsidR="006A46D4" w:rsidRPr="00D10FAC" w:rsidRDefault="006A46D4" w:rsidP="006A46D4">
            <w:pPr>
              <w:pStyle w:val="Ingenafstand"/>
              <w:numPr>
                <w:ilvl w:val="0"/>
                <w:numId w:val="19"/>
              </w:numPr>
              <w:rPr>
                <w:rFonts w:ascii="Calibri" w:hAnsi="Calibri"/>
                <w:bCs/>
                <w:lang w:val="da-DK"/>
              </w:rPr>
            </w:pPr>
            <w:r w:rsidRPr="00D10FAC">
              <w:rPr>
                <w:rFonts w:ascii="Calibri" w:hAnsi="Calibri"/>
                <w:bCs/>
                <w:lang w:val="da-DK"/>
              </w:rPr>
              <w:t>67,6 pct. medbringer en mellemlang videregående uddannelse</w:t>
            </w:r>
          </w:p>
          <w:p w:rsidR="006A46D4" w:rsidRPr="00D10FAC" w:rsidRDefault="006A46D4" w:rsidP="006A46D4">
            <w:pPr>
              <w:pStyle w:val="Ingenafstand"/>
              <w:numPr>
                <w:ilvl w:val="0"/>
                <w:numId w:val="19"/>
              </w:numPr>
              <w:rPr>
                <w:rFonts w:ascii="Calibri" w:hAnsi="Calibri"/>
                <w:bCs/>
                <w:lang w:val="da-DK"/>
              </w:rPr>
            </w:pPr>
            <w:r w:rsidRPr="00D10FAC">
              <w:rPr>
                <w:rFonts w:ascii="Calibri" w:hAnsi="Calibri"/>
                <w:bCs/>
                <w:lang w:val="da-DK"/>
              </w:rPr>
              <w:t>40 pct. medbringer et barn</w:t>
            </w:r>
          </w:p>
          <w:p w:rsidR="006A46D4" w:rsidRPr="00D10FAC" w:rsidRDefault="006A46D4" w:rsidP="006A46D4">
            <w:pPr>
              <w:pStyle w:val="Ingenafstand"/>
              <w:numPr>
                <w:ilvl w:val="0"/>
                <w:numId w:val="19"/>
              </w:numPr>
              <w:rPr>
                <w:rFonts w:ascii="Calibri" w:hAnsi="Calibri"/>
                <w:bCs/>
                <w:lang w:val="da-DK"/>
              </w:rPr>
            </w:pPr>
            <w:r w:rsidRPr="00D10FAC">
              <w:rPr>
                <w:rFonts w:ascii="Calibri" w:hAnsi="Calibri"/>
                <w:bCs/>
                <w:lang w:val="da-DK"/>
              </w:rPr>
              <w:t xml:space="preserve">Knap 40 pct. oprinder fra det øvrige Europa efterfulgt af EU-lande og i mindre grad Asien og Mellemøsten </w:t>
            </w:r>
          </w:p>
          <w:p w:rsidR="006A46D4" w:rsidRPr="00D10FAC" w:rsidRDefault="006A46D4" w:rsidP="006A46D4">
            <w:pPr>
              <w:pStyle w:val="Ingenafstand"/>
              <w:numPr>
                <w:ilvl w:val="0"/>
                <w:numId w:val="19"/>
              </w:numPr>
              <w:rPr>
                <w:rFonts w:ascii="Calibri" w:hAnsi="Calibri"/>
                <w:bCs/>
                <w:lang w:val="da-DK"/>
              </w:rPr>
            </w:pPr>
            <w:r w:rsidRPr="00D10FAC">
              <w:rPr>
                <w:rFonts w:ascii="Calibri" w:hAnsi="Calibri"/>
                <w:bCs/>
                <w:lang w:val="da-DK"/>
              </w:rPr>
              <w:t>60 pct. er gift</w:t>
            </w:r>
          </w:p>
          <w:p w:rsidR="006A46D4" w:rsidRPr="00AA16B8" w:rsidRDefault="006A46D4" w:rsidP="006A46D4">
            <w:pPr>
              <w:pStyle w:val="Ingenafstand"/>
              <w:numPr>
                <w:ilvl w:val="0"/>
                <w:numId w:val="19"/>
              </w:numPr>
              <w:rPr>
                <w:rFonts w:ascii="Calibri" w:hAnsi="Calibri"/>
                <w:b/>
                <w:bCs/>
                <w:lang w:val="da-DK"/>
              </w:rPr>
            </w:pPr>
            <w:r w:rsidRPr="00D10FAC">
              <w:rPr>
                <w:rFonts w:ascii="Calibri" w:hAnsi="Calibri"/>
                <w:bCs/>
                <w:lang w:val="da-DK"/>
              </w:rPr>
              <w:t>Ægtefællerne har i godt 50 pct. af tilfældene dansk oprindelse og er typisk beskæftiget på højt eller mellemniveau. Lidt færre er beskæftiget på lavt niveau eller befinder sig uden for arbejdsstyrken.</w:t>
            </w:r>
            <w:r w:rsidRPr="00AA16B8">
              <w:rPr>
                <w:rFonts w:ascii="Calibri" w:hAnsi="Calibri"/>
                <w:b/>
                <w:bCs/>
                <w:lang w:val="da-DK"/>
              </w:rPr>
              <w:t xml:space="preserve"> </w:t>
            </w:r>
          </w:p>
        </w:tc>
      </w:tr>
    </w:tbl>
    <w:p w:rsidR="006A46D4" w:rsidRDefault="006A46D4" w:rsidP="006A46D4">
      <w:pPr>
        <w:pStyle w:val="specialeskabelon"/>
        <w:rPr>
          <w:lang w:val="da-DK"/>
        </w:rPr>
      </w:pPr>
    </w:p>
    <w:p w:rsidR="006A46D4" w:rsidRDefault="006A46D4" w:rsidP="006A46D4">
      <w:pPr>
        <w:pStyle w:val="Overskrift4"/>
        <w:jc w:val="left"/>
        <w:rPr>
          <w:lang w:val="da-DK"/>
        </w:rPr>
      </w:pPr>
      <w:r>
        <w:rPr>
          <w:lang w:val="da-DK"/>
        </w:rPr>
        <w:t xml:space="preserve"> 11.1.1 Uddannelsesrelevant beskæftigelse over for beskæftigelse på lavt niveau</w:t>
      </w:r>
    </w:p>
    <w:p w:rsidR="006A46D4" w:rsidRDefault="006A46D4" w:rsidP="006A46D4">
      <w:pPr>
        <w:pStyle w:val="specialeskabelon"/>
        <w:rPr>
          <w:lang w:val="da-DK"/>
        </w:rPr>
      </w:pPr>
      <w:r>
        <w:rPr>
          <w:lang w:val="da-DK"/>
        </w:rPr>
        <w:t>Blandt kvinder, hvis sociale praksis er præget af beskæftigelse på højt og mellemniveau, er de ovenstående karakteristika, for den samlede gruppe af 23-29-årige, sammensat på en anden måde</w:t>
      </w:r>
      <w:r>
        <w:rPr>
          <w:rStyle w:val="Fodnotehenvisning"/>
          <w:lang w:val="da-DK"/>
        </w:rPr>
        <w:footnoteReference w:id="39"/>
      </w:r>
      <w:r>
        <w:rPr>
          <w:lang w:val="da-DK"/>
        </w:rPr>
        <w:t xml:space="preserve">. </w:t>
      </w:r>
    </w:p>
    <w:p w:rsidR="006A46D4" w:rsidRDefault="006A46D4" w:rsidP="006A46D4">
      <w:pPr>
        <w:pStyle w:val="specialeskabelon"/>
        <w:rPr>
          <w:lang w:val="da-DK"/>
        </w:rPr>
      </w:pPr>
      <w:r>
        <w:rPr>
          <w:lang w:val="da-DK"/>
        </w:rPr>
        <w:t>Kvinderne adskiller sig ved i højere grad at medbringe lange videregående uddannelser (blandt kvinder beskæftiget på højt niveau) og mellemlange videregående uddannelser (blandt kvinder beskæftiget på mellemniveau). De medbringer i mindre grad børn og kommer i højere grad fra Nordamerika, i langt højere grad fra andre EU-lande og stort set aldrig fra Mellemøsten og Afrika. Det er kvinder som, i forhold til den samlede gruppe, i mindre grad lever som gifte, men hvis ægtefæller i højere grad har dansk oprindelse - en tendens som er særligt markant blandt kvinder beskæftiget på mellemniveau (74 pct.). En anden stor forskel fra den samlede gruppe ses i forhold til ægtefællernes beskæftigelse. Ægtefæller til kvinder på højt niveau er således i langt højere grad beskæftiget på højt niveau (50.4 pct.), mens ægtefæller til kvinder på mellemniveau i højere grad er beskæftiget på mellemniveau (41 pct.).  Der er desuden en tendens til, at ægtefællerne til kvinder i uddannelsesrelevant beskæftigelse i mindre grad opholder sig uden for arbejdsstyrken.</w:t>
      </w:r>
    </w:p>
    <w:p w:rsidR="006A46D4" w:rsidRDefault="006A46D4" w:rsidP="006A46D4">
      <w:pPr>
        <w:pStyle w:val="specialeskabelon"/>
        <w:rPr>
          <w:lang w:val="da-DK"/>
        </w:rPr>
      </w:pPr>
      <w:r>
        <w:rPr>
          <w:lang w:val="da-DK"/>
        </w:rPr>
        <w:t xml:space="preserve">Kvinder hvis sociale praksis er præget af beskæftigelse på lavt niveau er karakteriseret ved typisk at medbringe mellemlange videregående uddannelser og ved, på samme måde som kvinder på højt og mellemniveau, i mindre grad at medbringe børn. Oprindelsesmæssigt </w:t>
      </w:r>
      <w:r>
        <w:rPr>
          <w:lang w:val="da-DK"/>
        </w:rPr>
        <w:lastRenderedPageBreak/>
        <w:t>ligner de den samlede fordeling ved oftest at komme fra det øvrige Europa efterfulgt af EU-lande og i lidt større grad fra Asien (knap16 pct.). Overvægten af de gifte kvinder i beskæftigelse på lavt niveau har en dansk ægtefælle (59 pct.), som i forhold til den samlede fordeling oftere er beskæftiget på mellemniveau og lavt niveau.</w:t>
      </w:r>
    </w:p>
    <w:p w:rsidR="006A46D4" w:rsidRDefault="006A46D4" w:rsidP="006A46D4">
      <w:pPr>
        <w:pStyle w:val="specialeskabelon"/>
        <w:rPr>
          <w:lang w:val="da-DK"/>
        </w:rPr>
      </w:pPr>
      <w:r>
        <w:rPr>
          <w:lang w:val="da-DK"/>
        </w:rPr>
        <w:t>De største forskelle mellem 23-29-årige kvinder, som opnår en uddannelsesrelevant beskæftigelse, og de, som ikke gør, er dels kvindens oprindelse, ægtefællens oprindelse samt ægtefællens beskæftigelsessituation.</w:t>
      </w:r>
      <w:r w:rsidRPr="003B5F61">
        <w:rPr>
          <w:lang w:val="da-DK"/>
        </w:rPr>
        <w:t xml:space="preserve"> </w:t>
      </w:r>
      <w:r>
        <w:rPr>
          <w:lang w:val="da-DK"/>
        </w:rPr>
        <w:t>Ifølge Bourdieu etableres den sociale kapital</w:t>
      </w:r>
      <w:r w:rsidRPr="003B5F61">
        <w:rPr>
          <w:lang w:val="da-DK"/>
        </w:rPr>
        <w:t xml:space="preserve"> </w:t>
      </w:r>
      <w:r>
        <w:rPr>
          <w:lang w:val="da-DK"/>
        </w:rPr>
        <w:t>bevidst eller ubevidst i relationer mellem individer med henblik på at skabe netværk, som på kortere eller længere sigt kommer det enkelte individ eller gruppen til gode (Bourdieu.1986:52). Set i forhold til kvinderne kan den sociale kapital således være med til at forklare deres praksis i den forstand, at kvinderne, som er beskæftiget på lavt niveau, så at sige ikke gifter sig til den samme grad af social kapital som kvinderne på højt og mellemniveau, hvis ægtefæller oftere er placeret i positioner øverst på arbejdsmarkedet. Ægteskabet til en (dansk) mand, som indtager en god position på arbejdsmarkedet, kan således være med til at åbne for adgang til en type af netværk, som kvinden kan drage nytte af i form af viden om arbejdsmarkedet og måske også jobrelevante kontakter</w:t>
      </w:r>
      <w:r>
        <w:rPr>
          <w:rStyle w:val="Fodnotehenvisning"/>
          <w:lang w:val="da-DK"/>
        </w:rPr>
        <w:footnoteReference w:id="40"/>
      </w:r>
      <w:r>
        <w:rPr>
          <w:lang w:val="da-DK"/>
        </w:rPr>
        <w:t>.</w:t>
      </w:r>
    </w:p>
    <w:p w:rsidR="006A46D4" w:rsidRPr="00D37DB4" w:rsidRDefault="006A46D4" w:rsidP="006A46D4">
      <w:pPr>
        <w:pStyle w:val="specialeskabelon"/>
        <w:rPr>
          <w:lang w:val="da-DK"/>
        </w:rPr>
      </w:pPr>
      <w:r>
        <w:rPr>
          <w:lang w:val="da-DK"/>
        </w:rPr>
        <w:t xml:space="preserve">Derudover kan kvinderne i uddannelsesrelevante positioner, i kraft af at de i højere grad end kvinder i ikke-uddannelsesrelevant beskæftigelse kommer fra andre EU-lande og Nordamerika, tænkes at have en bedre adgang til arbejdsmarkedets højeste positioner. Deres kulturelle baggrund kan således medvirke til, at uddannelseskvalifikationer tillægges en anden værdi på arbejdsmarkedsfeltet i kraft af at være fra en uddannelsesinstitution i et andet EU-land. Som det fremgik i afsnit 4.2, gav flere arbejdsgivere eksempelvis udtryk for, at det har betydning for ansættelse af udenlandsk arbejdskraft, at den udenlandske </w:t>
      </w:r>
      <w:r w:rsidRPr="0069206B">
        <w:rPr>
          <w:lang w:val="da-DK"/>
        </w:rPr>
        <w:t>ansøger</w:t>
      </w:r>
      <w:r>
        <w:rPr>
          <w:lang w:val="da-DK"/>
        </w:rPr>
        <w:t>s</w:t>
      </w:r>
      <w:r w:rsidRPr="0069206B">
        <w:rPr>
          <w:lang w:val="da-DK"/>
        </w:rPr>
        <w:t xml:space="preserve"> uddannelse</w:t>
      </w:r>
      <w:r>
        <w:rPr>
          <w:lang w:val="da-DK"/>
        </w:rPr>
        <w:t xml:space="preserve"> er</w:t>
      </w:r>
      <w:r w:rsidRPr="0069206B">
        <w:rPr>
          <w:lang w:val="da-DK"/>
        </w:rPr>
        <w:t xml:space="preserve"> taget i et land, som</w:t>
      </w:r>
      <w:r>
        <w:rPr>
          <w:lang w:val="da-DK"/>
        </w:rPr>
        <w:t xml:space="preserve"> </w:t>
      </w:r>
      <w:r w:rsidRPr="0069206B">
        <w:rPr>
          <w:lang w:val="da-DK"/>
        </w:rPr>
        <w:t>virksom</w:t>
      </w:r>
      <w:r>
        <w:rPr>
          <w:lang w:val="da-DK"/>
        </w:rPr>
        <w:t>heden kender til og er</w:t>
      </w:r>
      <w:r w:rsidRPr="0069206B">
        <w:rPr>
          <w:lang w:val="da-DK"/>
        </w:rPr>
        <w:t xml:space="preserve"> </w:t>
      </w:r>
      <w:r>
        <w:rPr>
          <w:lang w:val="da-DK"/>
        </w:rPr>
        <w:t>”</w:t>
      </w:r>
      <w:r w:rsidRPr="0069206B">
        <w:rPr>
          <w:lang w:val="da-DK"/>
        </w:rPr>
        <w:t>tryg</w:t>
      </w:r>
      <w:r>
        <w:rPr>
          <w:lang w:val="da-DK"/>
        </w:rPr>
        <w:t xml:space="preserve"> ved”</w:t>
      </w:r>
      <w:r w:rsidRPr="0069206B">
        <w:rPr>
          <w:lang w:val="da-DK"/>
        </w:rPr>
        <w:t>.</w:t>
      </w:r>
      <w:r>
        <w:rPr>
          <w:lang w:val="da-DK"/>
        </w:rPr>
        <w:t xml:space="preserve">     </w:t>
      </w:r>
    </w:p>
    <w:p w:rsidR="006A46D4" w:rsidRDefault="006A46D4" w:rsidP="006A46D4">
      <w:pPr>
        <w:pStyle w:val="Overskrift4"/>
        <w:jc w:val="left"/>
        <w:rPr>
          <w:lang w:val="da-DK"/>
        </w:rPr>
      </w:pPr>
      <w:r>
        <w:rPr>
          <w:lang w:val="da-DK"/>
        </w:rPr>
        <w:t xml:space="preserve"> 11.1.2 23-29-årige kvinder uden for arbejdsstyrken</w:t>
      </w:r>
    </w:p>
    <w:p w:rsidR="006A46D4" w:rsidRDefault="006A46D4" w:rsidP="006A46D4">
      <w:pPr>
        <w:pStyle w:val="specialeskabelon"/>
        <w:rPr>
          <w:lang w:val="da-DK"/>
        </w:rPr>
      </w:pPr>
      <w:r>
        <w:rPr>
          <w:lang w:val="da-DK"/>
        </w:rPr>
        <w:t xml:space="preserve">Kvinderne, som står uden for arbejdsstyrken i størstedelen af observationsperioden, ligner uddannelsesmæssigt set de kvinder, som finder beskæftigelse på mellem og lavt niveau ved, i overvejende grad at medbringe mellemlange videregående uddannelser. De adskiller sig fra </w:t>
      </w:r>
      <w:r>
        <w:rPr>
          <w:lang w:val="da-DK"/>
        </w:rPr>
        <w:lastRenderedPageBreak/>
        <w:t xml:space="preserve">kvinder i uddannelsesrelevant og ikke-uddannelsesrelevant beskæftigelse ved i langt højere grad at medbringe børn, hvilket knap 60 pct. gør. </w:t>
      </w:r>
    </w:p>
    <w:p w:rsidR="006A46D4" w:rsidRPr="00D37DB4" w:rsidRDefault="006A46D4" w:rsidP="006A46D4">
      <w:pPr>
        <w:pStyle w:val="specialeskabelon"/>
        <w:rPr>
          <w:lang w:val="da-DK"/>
        </w:rPr>
      </w:pPr>
      <w:r>
        <w:rPr>
          <w:lang w:val="da-DK"/>
        </w:rPr>
        <w:t xml:space="preserve">Der træder også andre forskelle frem. Med hensyn til oprindelse kommer de fra det øvrige Europa (30 pct.) efterfulgt af en næsten lige så stor andel fra Mellemøsten (knap 26 pct.) samt en stor andel fra Asien (15 pct.). Kvinderne lever oftere som gifte og er i langt mindre grad gift med en dansk mand – det gælder for blot 24 pct., mens det eksempelvis for kvinder på højt og mellemniveau gjaldt for hhv. 64,7 pct. og 74 pct. Ægtefællernes position på arbejdsmarkedet er for 34 pct. vedkommende karakteriseret ved, at de, ligesom deres hustru, befinder sig uden for arbejdsmarkedet, ellers er de typisk beskæftiget på mellemniveau eller lavt niveau. Kvinder, hvis praksis er karakteriseret ved at stå uden for arbejdsstyrken, kan således, i mindre grad, drage nytte af en eventuel ægtefælles netværk og eventuelle kontaktflader til arbejdsmarkedet og uddannelsesrelevant beskæftigelse. At kvinderne samtidig er den gruppe, som oftest medbringer børn, kan betyde, at de i mindre grad har mulighed for at flytte efter eventuelle job, hvilket fremgik af de kvalitative interview tidligere.   </w:t>
      </w:r>
    </w:p>
    <w:p w:rsidR="006A46D4" w:rsidRDefault="006A46D4" w:rsidP="006A46D4">
      <w:pPr>
        <w:pStyle w:val="Overskrift2"/>
        <w:jc w:val="left"/>
        <w:rPr>
          <w:lang w:val="da-DK"/>
        </w:rPr>
      </w:pPr>
      <w:bookmarkStart w:id="82" w:name="_Toc232161371"/>
      <w:bookmarkStart w:id="83" w:name="_Toc232826067"/>
      <w:r>
        <w:rPr>
          <w:lang w:val="da-DK"/>
        </w:rPr>
        <w:t>11</w:t>
      </w:r>
      <w:r w:rsidRPr="00970BA3">
        <w:rPr>
          <w:lang w:val="da-DK"/>
        </w:rPr>
        <w:t>.</w:t>
      </w:r>
      <w:r>
        <w:rPr>
          <w:lang w:val="da-DK"/>
        </w:rPr>
        <w:t>2</w:t>
      </w:r>
      <w:r w:rsidRPr="00970BA3">
        <w:rPr>
          <w:lang w:val="da-DK"/>
        </w:rPr>
        <w:t xml:space="preserve"> </w:t>
      </w:r>
      <w:r>
        <w:rPr>
          <w:lang w:val="da-DK"/>
        </w:rPr>
        <w:t>Social praksis blandt d</w:t>
      </w:r>
      <w:r w:rsidRPr="002D7B5B">
        <w:rPr>
          <w:lang w:val="da-DK"/>
        </w:rPr>
        <w:t xml:space="preserve">e </w:t>
      </w:r>
      <w:r>
        <w:rPr>
          <w:lang w:val="da-DK"/>
        </w:rPr>
        <w:t>30-39-årige</w:t>
      </w:r>
      <w:bookmarkEnd w:id="82"/>
      <w:bookmarkEnd w:id="83"/>
    </w:p>
    <w:p w:rsidR="006A46D4" w:rsidRDefault="006A46D4" w:rsidP="006A46D4">
      <w:pPr>
        <w:pStyle w:val="specialeskabelon"/>
        <w:rPr>
          <w:lang w:val="da-DK"/>
        </w:rPr>
      </w:pPr>
      <w:r>
        <w:rPr>
          <w:lang w:val="da-DK"/>
        </w:rPr>
        <w:t>Som sekvensanalyserne viste, går udviklingen over tid blandt de 30-39-årige i retning af lidt flere kvinder i beskæftigelse på højt niveau samt en tydelig øget andel af kvinder, hvis praksis er kendetegnet ved beskæftigelse på mellemniveau. Desuden sker der både et fald i andelen af kvinder beskæftiget på lavt niveau samt kvinder, der står uden for arbejdsstyrken. Denne udvikling resulterer i en gruppe af 30-39-årige kvinder i AK2, som er karakteriseret ved følgende sammensætning</w:t>
      </w:r>
      <w:r w:rsidRPr="001061E5">
        <w:rPr>
          <w:lang w:val="da-DK"/>
        </w:rPr>
        <w:t>:</w:t>
      </w:r>
    </w:p>
    <w:tbl>
      <w:tblPr>
        <w:tblW w:w="0" w:type="auto"/>
        <w:jc w:val="center"/>
        <w:tblBorders>
          <w:top w:val="single" w:sz="8" w:space="0" w:color="4BACC6"/>
          <w:left w:val="single" w:sz="8" w:space="0" w:color="4BACC6"/>
          <w:bottom w:val="single" w:sz="8" w:space="0" w:color="4BACC6"/>
          <w:right w:val="single" w:sz="8" w:space="0" w:color="4BACC6"/>
        </w:tblBorders>
        <w:tblLook w:val="04A0"/>
      </w:tblPr>
      <w:tblGrid>
        <w:gridCol w:w="6983"/>
      </w:tblGrid>
      <w:tr w:rsidR="006A46D4" w:rsidRPr="00AA16B8" w:rsidTr="006A46D4">
        <w:trPr>
          <w:trHeight w:val="411"/>
          <w:jc w:val="center"/>
        </w:trPr>
        <w:tc>
          <w:tcPr>
            <w:tcW w:w="6983" w:type="dxa"/>
            <w:shd w:val="clear" w:color="auto" w:fill="4BACC6"/>
            <w:vAlign w:val="center"/>
          </w:tcPr>
          <w:p w:rsidR="006A46D4" w:rsidRPr="00AA16B8" w:rsidRDefault="006A46D4" w:rsidP="006A46D4">
            <w:pPr>
              <w:pStyle w:val="specialeskabelon"/>
              <w:ind w:left="0"/>
              <w:jc w:val="center"/>
              <w:rPr>
                <w:b/>
                <w:bCs/>
                <w:color w:val="FFFFFF"/>
                <w:lang w:val="da-DK"/>
              </w:rPr>
            </w:pPr>
            <w:r w:rsidRPr="00AA16B8">
              <w:rPr>
                <w:b/>
                <w:bCs/>
                <w:color w:val="FFFFFF"/>
                <w:lang w:val="da-DK"/>
              </w:rPr>
              <w:t>Samlede karakteristika (30-39-årige)</w:t>
            </w:r>
          </w:p>
        </w:tc>
      </w:tr>
      <w:tr w:rsidR="006A46D4" w:rsidRPr="00AA16B8" w:rsidTr="006A46D4">
        <w:trPr>
          <w:jc w:val="center"/>
        </w:trPr>
        <w:tc>
          <w:tcPr>
            <w:tcW w:w="6983" w:type="dxa"/>
            <w:tcBorders>
              <w:top w:val="single" w:sz="8" w:space="0" w:color="4BACC6"/>
              <w:left w:val="single" w:sz="8" w:space="0" w:color="4BACC6"/>
              <w:bottom w:val="single" w:sz="8" w:space="0" w:color="4BACC6"/>
              <w:right w:val="single" w:sz="8" w:space="0" w:color="4BACC6"/>
            </w:tcBorders>
          </w:tcPr>
          <w:p w:rsidR="006A46D4" w:rsidRPr="00D10FAC" w:rsidRDefault="006A46D4" w:rsidP="006A46D4">
            <w:pPr>
              <w:pStyle w:val="Ingenafstand"/>
              <w:numPr>
                <w:ilvl w:val="0"/>
                <w:numId w:val="20"/>
              </w:numPr>
              <w:rPr>
                <w:rFonts w:ascii="Calibri" w:hAnsi="Calibri"/>
                <w:bCs/>
                <w:lang w:val="da-DK"/>
              </w:rPr>
            </w:pPr>
            <w:r w:rsidRPr="00D10FAC">
              <w:rPr>
                <w:rFonts w:ascii="Calibri" w:hAnsi="Calibri"/>
                <w:bCs/>
                <w:lang w:val="da-DK"/>
              </w:rPr>
              <w:t>56,6 pct. medbringer en mellemlang videregående uddannelse</w:t>
            </w:r>
          </w:p>
          <w:p w:rsidR="006A46D4" w:rsidRPr="00D10FAC" w:rsidRDefault="006A46D4" w:rsidP="006A46D4">
            <w:pPr>
              <w:pStyle w:val="Ingenafstand"/>
              <w:numPr>
                <w:ilvl w:val="0"/>
                <w:numId w:val="20"/>
              </w:numPr>
              <w:rPr>
                <w:rFonts w:ascii="Calibri" w:hAnsi="Calibri"/>
                <w:bCs/>
                <w:lang w:val="da-DK"/>
              </w:rPr>
            </w:pPr>
            <w:r w:rsidRPr="00D10FAC">
              <w:rPr>
                <w:rFonts w:ascii="Calibri" w:hAnsi="Calibri"/>
                <w:bCs/>
                <w:lang w:val="da-DK"/>
              </w:rPr>
              <w:t>65,5 pct. medbringer et barn</w:t>
            </w:r>
          </w:p>
          <w:p w:rsidR="006A46D4" w:rsidRPr="00D10FAC" w:rsidRDefault="006A46D4" w:rsidP="006A46D4">
            <w:pPr>
              <w:pStyle w:val="Ingenafstand"/>
              <w:numPr>
                <w:ilvl w:val="0"/>
                <w:numId w:val="20"/>
              </w:numPr>
              <w:rPr>
                <w:rFonts w:ascii="Calibri" w:hAnsi="Calibri"/>
                <w:bCs/>
                <w:lang w:val="da-DK"/>
              </w:rPr>
            </w:pPr>
            <w:r w:rsidRPr="00D10FAC">
              <w:rPr>
                <w:rFonts w:ascii="Calibri" w:hAnsi="Calibri"/>
                <w:bCs/>
                <w:lang w:val="da-DK"/>
              </w:rPr>
              <w:t xml:space="preserve">Knap 40 pct. oprinder fra det øvrige Europa efterfulgt af EU-lande, Asien og Mellemøsten </w:t>
            </w:r>
          </w:p>
          <w:p w:rsidR="006A46D4" w:rsidRPr="00D10FAC" w:rsidRDefault="006A46D4" w:rsidP="006A46D4">
            <w:pPr>
              <w:pStyle w:val="Ingenafstand"/>
              <w:numPr>
                <w:ilvl w:val="0"/>
                <w:numId w:val="20"/>
              </w:numPr>
              <w:rPr>
                <w:rFonts w:ascii="Calibri" w:hAnsi="Calibri"/>
                <w:bCs/>
                <w:lang w:val="da-DK"/>
              </w:rPr>
            </w:pPr>
            <w:r w:rsidRPr="00D10FAC">
              <w:rPr>
                <w:rFonts w:ascii="Calibri" w:hAnsi="Calibri"/>
                <w:bCs/>
                <w:lang w:val="da-DK"/>
              </w:rPr>
              <w:t>Knap 75 pct. er gift</w:t>
            </w:r>
          </w:p>
          <w:p w:rsidR="006A46D4" w:rsidRPr="00AA16B8" w:rsidRDefault="006A46D4" w:rsidP="006A46D4">
            <w:pPr>
              <w:pStyle w:val="Ingenafstand"/>
              <w:numPr>
                <w:ilvl w:val="0"/>
                <w:numId w:val="20"/>
              </w:numPr>
              <w:rPr>
                <w:rFonts w:ascii="Calibri" w:hAnsi="Calibri"/>
                <w:bCs/>
                <w:lang w:val="da-DK"/>
              </w:rPr>
            </w:pPr>
            <w:r w:rsidRPr="00D10FAC">
              <w:rPr>
                <w:rFonts w:ascii="Calibri" w:hAnsi="Calibri"/>
                <w:bCs/>
                <w:lang w:val="da-DK"/>
              </w:rPr>
              <w:t>Ægtefællerne har i 43 pct. af tilfældene dansk oprindelse og opholder sig uden for arbejdsstyrken (26 pct.) i beskæftiget på mellemniveau (22,5 pct.) eller højt niveau (20,5 pct.). Lidt færre er beskæftiget på lavt niveau (14,8 pct.)</w:t>
            </w:r>
            <w:r w:rsidRPr="00AA16B8">
              <w:rPr>
                <w:rFonts w:ascii="Calibri" w:hAnsi="Calibri"/>
                <w:b/>
                <w:bCs/>
                <w:lang w:val="da-DK"/>
              </w:rPr>
              <w:t xml:space="preserve"> </w:t>
            </w:r>
          </w:p>
        </w:tc>
      </w:tr>
    </w:tbl>
    <w:p w:rsidR="006A46D4" w:rsidRPr="001061E5" w:rsidRDefault="006A46D4" w:rsidP="006A46D4">
      <w:pPr>
        <w:pStyle w:val="specialeskabelon"/>
        <w:rPr>
          <w:lang w:val="da-DK"/>
        </w:rPr>
      </w:pPr>
    </w:p>
    <w:p w:rsidR="006A46D4" w:rsidRDefault="006A46D4" w:rsidP="006A46D4">
      <w:pPr>
        <w:pStyle w:val="Overskrift4"/>
        <w:jc w:val="left"/>
        <w:rPr>
          <w:lang w:val="da-DK"/>
        </w:rPr>
      </w:pPr>
      <w:r>
        <w:rPr>
          <w:lang w:val="da-DK"/>
        </w:rPr>
        <w:lastRenderedPageBreak/>
        <w:t xml:space="preserve"> 11.2.1 Uddannelsesrelevant beskæftigelse overfor beskæftigelse på lavt niveau </w:t>
      </w:r>
    </w:p>
    <w:p w:rsidR="006A46D4" w:rsidRDefault="006A46D4" w:rsidP="006A46D4">
      <w:pPr>
        <w:pStyle w:val="specialeskabelon"/>
        <w:rPr>
          <w:lang w:val="da-DK"/>
        </w:rPr>
      </w:pPr>
      <w:r>
        <w:rPr>
          <w:lang w:val="da-DK"/>
        </w:rPr>
        <w:t xml:space="preserve">De 30-39-årige kvinder, med en praksis præget af uddannelsesrelevant beskæftigelse, adskiller sig på samme måde som de 23-29-årige fra den samlede fordeling. De medbragte uddannelser varierer mere efter beskæftigelsesniveau, mens medbragte børn forekommer sjældnere. Kvinderne kommer i højere grad fra andre EU-lande og Nordamerika og i mindre grad fra Asien og Mellemøsten. Blandt de 30-39-årige kvinder, hvis praksis er præget af beskæftigelse på mellemniveau, er der desuden en tydeligt forøget andel fra det øvrige Europa (51,7 pct.). </w:t>
      </w:r>
    </w:p>
    <w:p w:rsidR="006A46D4" w:rsidRDefault="006A46D4" w:rsidP="006A46D4">
      <w:pPr>
        <w:pStyle w:val="specialeskabelon"/>
        <w:rPr>
          <w:lang w:val="da-DK"/>
        </w:rPr>
      </w:pPr>
      <w:r>
        <w:rPr>
          <w:lang w:val="da-DK"/>
        </w:rPr>
        <w:t xml:space="preserve">Med hensyn til civilstatus er kvinder i uddannelsesrelevant beskæftigelse i mindre grad gift i forhold til den samlede fordeling, mens ægtefæller igen i højere grad oprinder fra Danmark, – det er også her særligt kvinder beskæftiget på mellemniveau, som er dansk gift (64,4 pct.). Kigger man på ægtefællernes beskæftigelse går tendensen fra tidligere ligeledes igen: ægtefæller til kvinder på højt og mellemniveau er i højere grad placeret på arbejdsmarkedet i en position på niveau med deres hustru. </w:t>
      </w:r>
    </w:p>
    <w:p w:rsidR="006A46D4" w:rsidRDefault="006A46D4" w:rsidP="006A46D4">
      <w:pPr>
        <w:pStyle w:val="specialeskabelon"/>
        <w:rPr>
          <w:lang w:val="da-DK"/>
        </w:rPr>
      </w:pPr>
      <w:r>
        <w:rPr>
          <w:lang w:val="da-DK"/>
        </w:rPr>
        <w:t xml:space="preserve">De karakteristika, som kendetegner 30-39-årige kvinder i beskæftigelse på lavt niveau, adskiller sig fra den samlede fordeling på mange af de samme måder som kvinderne i uddannelsesrelevante positioner. For det første medbringer de i mindre grad børn – faktisk er kvinder i beskæftigelse på lavt niveau den gruppe, som i mindst grad medbringer børn. Med hensyn til oprindelse adskiller de sig ved i mindre grad at komme fra EU-lande samt ved at være karakteriseret af en større andel fra Asien (knap 20 pct.). I forhold til sidstnævnte ligger den tilsvarende andel blandt eksempelvis kvinder på mellemniveau (som de ligner mest uddannelsesmæssigt) på blot 4,8 pct. Ægtefællerne er på samme måde som blandt kvinder på højt og mellemniveau oftere danske, men de er knap så godt placeret på arbejdsmarkedet og opholder sig ofte - ligesom deres hustru - i beskæftigelse på lavt niveau (knap 28 pct.) efterfulgt af beskæftigelse på mellemniveau (24,7 pct.). </w:t>
      </w:r>
    </w:p>
    <w:p w:rsidR="006A46D4" w:rsidRDefault="006A46D4" w:rsidP="006A46D4">
      <w:pPr>
        <w:pStyle w:val="Overskrift4"/>
        <w:jc w:val="left"/>
        <w:rPr>
          <w:lang w:val="da-DK"/>
        </w:rPr>
      </w:pPr>
      <w:r>
        <w:rPr>
          <w:lang w:val="da-DK"/>
        </w:rPr>
        <w:t>11.2.2 30-39-årige kvinder uden for arbejdsstyrken</w:t>
      </w:r>
    </w:p>
    <w:p w:rsidR="006A46D4" w:rsidRDefault="006A46D4" w:rsidP="006A46D4">
      <w:pPr>
        <w:pStyle w:val="specialeskabelon"/>
        <w:rPr>
          <w:lang w:val="da-DK"/>
        </w:rPr>
      </w:pPr>
      <w:r>
        <w:rPr>
          <w:lang w:val="da-DK"/>
        </w:rPr>
        <w:t xml:space="preserve">De 30-39-årige kvinder, hvis sociale praksis er kendetegnet ved, at de står uden for arbejdsstyrken, medbringer typisk mellemlange videregående uddannelser. 74,1 pct. medbringer børn til Danmark, og kvinderne kommer fra det øvrige Europa, Mellemøsten, Asien og EU-lande i nævnte rækkefølge. Sammenlignet med deres jævnaldrende i </w:t>
      </w:r>
      <w:r>
        <w:rPr>
          <w:lang w:val="da-DK"/>
        </w:rPr>
        <w:lastRenderedPageBreak/>
        <w:t xml:space="preserve">uddannelsesrelevant og ikke-uddannelsesrelevant beskæftigelse er de i højere grad gift (knap 78 pct.) mens ægtefæller i langt mindre grad har dansk oprindelse (gælder for 26,4 pct.). Disse ægtefæller befinder sig for godt 41,4 pct. vedkommende uden for arbejdsstyrken. </w:t>
      </w:r>
    </w:p>
    <w:p w:rsidR="006A46D4" w:rsidRDefault="006A46D4" w:rsidP="006A46D4">
      <w:pPr>
        <w:pStyle w:val="Overskrift2"/>
        <w:jc w:val="left"/>
        <w:rPr>
          <w:lang w:val="da-DK"/>
        </w:rPr>
      </w:pPr>
      <w:bookmarkStart w:id="84" w:name="_Toc232161372"/>
      <w:bookmarkStart w:id="85" w:name="_Toc232826068"/>
      <w:r>
        <w:rPr>
          <w:lang w:val="da-DK"/>
        </w:rPr>
        <w:t>11.3</w:t>
      </w:r>
      <w:r w:rsidRPr="00970BA3">
        <w:rPr>
          <w:lang w:val="da-DK"/>
        </w:rPr>
        <w:t xml:space="preserve"> </w:t>
      </w:r>
      <w:r>
        <w:rPr>
          <w:lang w:val="da-DK"/>
        </w:rPr>
        <w:t>Social praksis blandt de</w:t>
      </w:r>
      <w:r w:rsidRPr="002D7B5B">
        <w:rPr>
          <w:lang w:val="da-DK"/>
        </w:rPr>
        <w:t xml:space="preserve"> </w:t>
      </w:r>
      <w:r>
        <w:rPr>
          <w:lang w:val="da-DK"/>
        </w:rPr>
        <w:t>40-55-årige</w:t>
      </w:r>
      <w:bookmarkEnd w:id="84"/>
      <w:bookmarkEnd w:id="85"/>
    </w:p>
    <w:p w:rsidR="006A46D4" w:rsidRDefault="006A46D4" w:rsidP="006A46D4">
      <w:pPr>
        <w:pStyle w:val="specialeskabelon"/>
        <w:rPr>
          <w:lang w:val="da-DK"/>
        </w:rPr>
      </w:pPr>
      <w:r>
        <w:rPr>
          <w:lang w:val="da-DK"/>
        </w:rPr>
        <w:t>Sekvensanalyserne viser, at de 40-55-årige kvinder repræsenterer den aldersgruppe, som over tid udvikler sig mindst i retning af både øget og bedre arbejdsmarkedstilknytning. Dog ses tendensen mod flere i beskæftigelse på mellemniveau. Kvinder i beskæftigelse på lavt niveau bliver derimod færre i AK2, og desuden fastholdes andelen på godt 10 pct. af arbejdsløse fra AK1 til AK2. Derudover viser sekvensanalyserne, at den cluster, som rummer kvinder uden for arbejdsmarkedet, ikke reduceres, men i begge kohorter indeholder godt 44 pct. af kvinderne. Kvinderne i AK2 er karakteriseret ved følgende:</w:t>
      </w:r>
    </w:p>
    <w:tbl>
      <w:tblPr>
        <w:tblW w:w="0" w:type="auto"/>
        <w:jc w:val="center"/>
        <w:tblBorders>
          <w:top w:val="single" w:sz="8" w:space="0" w:color="4BACC6"/>
          <w:left w:val="single" w:sz="8" w:space="0" w:color="4BACC6"/>
          <w:bottom w:val="single" w:sz="8" w:space="0" w:color="4BACC6"/>
          <w:right w:val="single" w:sz="8" w:space="0" w:color="4BACC6"/>
        </w:tblBorders>
        <w:tblLook w:val="04A0"/>
      </w:tblPr>
      <w:tblGrid>
        <w:gridCol w:w="6983"/>
      </w:tblGrid>
      <w:tr w:rsidR="006A46D4" w:rsidRPr="00AA16B8" w:rsidTr="006A46D4">
        <w:trPr>
          <w:trHeight w:val="411"/>
          <w:jc w:val="center"/>
        </w:trPr>
        <w:tc>
          <w:tcPr>
            <w:tcW w:w="6983" w:type="dxa"/>
            <w:shd w:val="clear" w:color="auto" w:fill="4BACC6"/>
            <w:vAlign w:val="center"/>
          </w:tcPr>
          <w:p w:rsidR="006A46D4" w:rsidRPr="00AA16B8" w:rsidRDefault="006A46D4" w:rsidP="006A46D4">
            <w:pPr>
              <w:pStyle w:val="specialeskabelon"/>
              <w:ind w:left="0"/>
              <w:jc w:val="center"/>
              <w:rPr>
                <w:b/>
                <w:bCs/>
                <w:color w:val="FFFFFF"/>
                <w:lang w:val="da-DK"/>
              </w:rPr>
            </w:pPr>
            <w:r w:rsidRPr="00AA16B8">
              <w:rPr>
                <w:b/>
                <w:bCs/>
                <w:color w:val="FFFFFF"/>
                <w:lang w:val="da-DK"/>
              </w:rPr>
              <w:t>Samlede karakteristika (40-55-årige)</w:t>
            </w:r>
          </w:p>
        </w:tc>
      </w:tr>
      <w:tr w:rsidR="006A46D4" w:rsidRPr="00AA16B8" w:rsidTr="006A46D4">
        <w:trPr>
          <w:jc w:val="center"/>
        </w:trPr>
        <w:tc>
          <w:tcPr>
            <w:tcW w:w="6983" w:type="dxa"/>
            <w:tcBorders>
              <w:top w:val="single" w:sz="8" w:space="0" w:color="4BACC6"/>
              <w:left w:val="single" w:sz="8" w:space="0" w:color="4BACC6"/>
              <w:bottom w:val="single" w:sz="8" w:space="0" w:color="4BACC6"/>
              <w:right w:val="single" w:sz="8" w:space="0" w:color="4BACC6"/>
            </w:tcBorders>
          </w:tcPr>
          <w:p w:rsidR="006A46D4" w:rsidRPr="00D10FAC" w:rsidRDefault="006A46D4" w:rsidP="006A46D4">
            <w:pPr>
              <w:pStyle w:val="Ingenafstand"/>
              <w:numPr>
                <w:ilvl w:val="0"/>
                <w:numId w:val="21"/>
              </w:numPr>
              <w:rPr>
                <w:rFonts w:ascii="Calibri" w:hAnsi="Calibri"/>
                <w:bCs/>
                <w:lang w:val="da-DK"/>
              </w:rPr>
            </w:pPr>
            <w:r w:rsidRPr="00D10FAC">
              <w:rPr>
                <w:rFonts w:ascii="Calibri" w:hAnsi="Calibri"/>
                <w:bCs/>
                <w:lang w:val="da-DK"/>
              </w:rPr>
              <w:t>58,4 pct. medbringer en mellemlang videregående uddannelse</w:t>
            </w:r>
          </w:p>
          <w:p w:rsidR="006A46D4" w:rsidRPr="00D10FAC" w:rsidRDefault="006A46D4" w:rsidP="006A46D4">
            <w:pPr>
              <w:pStyle w:val="Ingenafstand"/>
              <w:numPr>
                <w:ilvl w:val="0"/>
                <w:numId w:val="21"/>
              </w:numPr>
              <w:rPr>
                <w:rFonts w:ascii="Calibri" w:hAnsi="Calibri"/>
                <w:bCs/>
              </w:rPr>
            </w:pPr>
            <w:r w:rsidRPr="00D10FAC">
              <w:rPr>
                <w:rFonts w:ascii="Calibri" w:hAnsi="Calibri"/>
                <w:bCs/>
              </w:rPr>
              <w:t>41,3 pct. medbringer et barn</w:t>
            </w:r>
          </w:p>
          <w:p w:rsidR="006A46D4" w:rsidRPr="00167E9A" w:rsidRDefault="006A46D4" w:rsidP="006A46D4">
            <w:pPr>
              <w:pStyle w:val="Ingenafstand"/>
              <w:numPr>
                <w:ilvl w:val="0"/>
                <w:numId w:val="21"/>
              </w:numPr>
              <w:rPr>
                <w:rFonts w:ascii="Calibri" w:hAnsi="Calibri"/>
                <w:bCs/>
                <w:lang w:val="da-DK"/>
              </w:rPr>
            </w:pPr>
            <w:r w:rsidRPr="00167E9A">
              <w:rPr>
                <w:rFonts w:ascii="Calibri" w:hAnsi="Calibri"/>
                <w:bCs/>
                <w:lang w:val="da-DK"/>
              </w:rPr>
              <w:t xml:space="preserve">Knap 50 pct. oprinder fra det øvrige Europa efterfulgt af EU-lande, Asien og Mellemøsten </w:t>
            </w:r>
          </w:p>
          <w:p w:rsidR="006A46D4" w:rsidRPr="00D10FAC" w:rsidRDefault="006A46D4" w:rsidP="006A46D4">
            <w:pPr>
              <w:pStyle w:val="Ingenafstand"/>
              <w:numPr>
                <w:ilvl w:val="0"/>
                <w:numId w:val="21"/>
              </w:numPr>
              <w:rPr>
                <w:rFonts w:ascii="Calibri" w:hAnsi="Calibri"/>
                <w:bCs/>
              </w:rPr>
            </w:pPr>
            <w:r w:rsidRPr="00D10FAC">
              <w:rPr>
                <w:rFonts w:ascii="Calibri" w:hAnsi="Calibri"/>
                <w:bCs/>
              </w:rPr>
              <w:t>Godt 70 pct. er gift</w:t>
            </w:r>
          </w:p>
          <w:p w:rsidR="006A46D4" w:rsidRPr="00AA16B8" w:rsidRDefault="006A46D4" w:rsidP="006A46D4">
            <w:pPr>
              <w:pStyle w:val="Ingenafstand"/>
              <w:numPr>
                <w:ilvl w:val="0"/>
                <w:numId w:val="21"/>
              </w:numPr>
              <w:rPr>
                <w:rFonts w:ascii="Calibri" w:hAnsi="Calibri"/>
                <w:bCs/>
              </w:rPr>
            </w:pPr>
            <w:r w:rsidRPr="00167E9A">
              <w:rPr>
                <w:rFonts w:ascii="Calibri" w:hAnsi="Calibri"/>
                <w:bCs/>
                <w:lang w:val="da-DK"/>
              </w:rPr>
              <w:t xml:space="preserve">Ægtefællerne har i 43 pct. af tilfældene dansk oprindelse og opholder sig uden for arbejdsstyrken (31,3 pct.) i beskæftigelse på mellemniveau (20,5 pct.) eller højt niveau (15,4 pct.). </w:t>
            </w:r>
            <w:r w:rsidRPr="00D10FAC">
              <w:rPr>
                <w:rFonts w:ascii="Calibri" w:hAnsi="Calibri"/>
                <w:bCs/>
              </w:rPr>
              <w:t>Lidt færre er beskæftiget på lavt niveau (13,7 pct.)</w:t>
            </w:r>
            <w:r w:rsidRPr="00AA16B8">
              <w:rPr>
                <w:rFonts w:ascii="Calibri" w:hAnsi="Calibri"/>
                <w:b/>
                <w:bCs/>
              </w:rPr>
              <w:t xml:space="preserve"> </w:t>
            </w:r>
          </w:p>
        </w:tc>
      </w:tr>
    </w:tbl>
    <w:p w:rsidR="006A46D4" w:rsidRDefault="006A46D4" w:rsidP="006A46D4">
      <w:pPr>
        <w:pStyle w:val="Overskrift4"/>
        <w:rPr>
          <w:lang w:val="da-DK"/>
        </w:rPr>
      </w:pPr>
    </w:p>
    <w:p w:rsidR="006A46D4" w:rsidRDefault="006A46D4" w:rsidP="006A46D4">
      <w:pPr>
        <w:pStyle w:val="Overskrift4"/>
        <w:jc w:val="left"/>
        <w:rPr>
          <w:lang w:val="da-DK"/>
        </w:rPr>
      </w:pPr>
      <w:r>
        <w:rPr>
          <w:lang w:val="da-DK"/>
        </w:rPr>
        <w:t xml:space="preserve">11.3.1 Uddannelsesrelevant beskæftigelse overfor beskæftigelse på lavt niveau </w:t>
      </w:r>
    </w:p>
    <w:p w:rsidR="006A46D4" w:rsidRDefault="006A46D4" w:rsidP="006A46D4">
      <w:pPr>
        <w:pStyle w:val="specialeskabelon"/>
        <w:rPr>
          <w:lang w:val="da-DK"/>
        </w:rPr>
      </w:pPr>
      <w:r>
        <w:rPr>
          <w:lang w:val="da-DK"/>
        </w:rPr>
        <w:t xml:space="preserve">I forhold til den samlede fordeling medbringer kvinderne i alderen 40-55 år, som kommer i uddannelsesrelevant beskæftigelse, i højere grad uddannelser, som matcher beskæftigelsesniveauet. Tendensen til, at de i mindre grad medbringer børn, ses også her. Oprindelsesmæssigt går samme tendens fra tidligere også igen i forhold til, at kvinder, som får adgang til uddannelsesrelevant beskæftigelse - sammenlignet med den generelle fordeling - oftere kommer fra EU-lande og Nordamerika og i langt mindre grad fra Asien eller Mellemøsten. </w:t>
      </w:r>
    </w:p>
    <w:p w:rsidR="006A46D4" w:rsidRDefault="006A46D4" w:rsidP="006A46D4">
      <w:pPr>
        <w:pStyle w:val="specialeskabelon"/>
        <w:rPr>
          <w:lang w:val="da-DK"/>
        </w:rPr>
      </w:pPr>
      <w:r>
        <w:rPr>
          <w:lang w:val="da-DK"/>
        </w:rPr>
        <w:t xml:space="preserve">Færre kvinder er gift, og en eventuel ægtefælles oprindelse er, særligt blandt beskæftigede på mellemniveau, af dansk oprindelse (64,4 pct.). Ægtefællernes beskæftigelse svarer igen </w:t>
      </w:r>
      <w:r>
        <w:rPr>
          <w:lang w:val="da-DK"/>
        </w:rPr>
        <w:lastRenderedPageBreak/>
        <w:t xml:space="preserve">ofte til kvindens position på arbejdsmarkedet. Dog er andelen af ægtefæller uden for arbejdsstyrken øget blandt kvinder beskæftigede på højt niveau (21,1 pct.) i forhold til ægtefæller til kvinder i beskæftigelse på mellemniveau (10,3 pct.). </w:t>
      </w:r>
    </w:p>
    <w:p w:rsidR="006A46D4" w:rsidRDefault="006A46D4" w:rsidP="006A46D4">
      <w:pPr>
        <w:pStyle w:val="specialeskabelon"/>
        <w:rPr>
          <w:lang w:val="da-DK"/>
        </w:rPr>
      </w:pPr>
      <w:r>
        <w:rPr>
          <w:lang w:val="da-DK"/>
        </w:rPr>
        <w:t xml:space="preserve">På samme måde som tidligere har også de 40-55-årige kvinder, som er beskæftiget på lavt niveau, i mindre grad børn med til Danmark. De oprinder typisk fra det øvrige Europa (56 pct.), Asien (17 pct.) og EU-lande (14,3 pct.) og er for 2/3 vedkommende gift og oftest med en dansk mand. Ægtefællerne er overvejende beskæftiget på mellemniveau og lavt niveau og står ligesom ægtefællerne til kvinder i uddannelsesrelevant beskæftigelse uden for arbejdsstyrken i mindre grad end den samlede fordeling. </w:t>
      </w:r>
    </w:p>
    <w:p w:rsidR="006A46D4" w:rsidRDefault="006A46D4" w:rsidP="006A46D4">
      <w:pPr>
        <w:pStyle w:val="specialeskabelon"/>
        <w:rPr>
          <w:lang w:val="da-DK"/>
        </w:rPr>
      </w:pPr>
      <w:r>
        <w:rPr>
          <w:lang w:val="da-DK"/>
        </w:rPr>
        <w:t>Der tegner sig for de beskæftigede på lavt niveau den samme karakteristik, som beskrevet ovenfor. Kvinderne er i højere grad fra Asien og det øvrige Europa og erhverver tilsyneladende ikke den samme grad af sociale kapital gennem ægteskabet, som kvinderne i uddannelsesrelevant beskæftigelse.</w:t>
      </w:r>
    </w:p>
    <w:p w:rsidR="006A46D4" w:rsidRDefault="006A46D4" w:rsidP="006A46D4">
      <w:pPr>
        <w:pStyle w:val="Overskrift4"/>
        <w:jc w:val="left"/>
        <w:rPr>
          <w:lang w:val="da-DK"/>
        </w:rPr>
      </w:pPr>
      <w:r>
        <w:rPr>
          <w:lang w:val="da-DK"/>
        </w:rPr>
        <w:t>11.3.2 40-55-årige kvinder uden for arbejdsstyrken</w:t>
      </w:r>
    </w:p>
    <w:p w:rsidR="006A46D4" w:rsidRDefault="006A46D4" w:rsidP="006A46D4">
      <w:pPr>
        <w:pStyle w:val="specialeskabelon"/>
        <w:rPr>
          <w:lang w:val="da-DK"/>
        </w:rPr>
      </w:pPr>
      <w:r>
        <w:rPr>
          <w:lang w:val="da-DK"/>
        </w:rPr>
        <w:t xml:space="preserve">Sammenlignes kvinderne uden for arbejdsstyrken med den samme gruppe blandt de 23-29-årige og 30-39-årige viser det sig, at gruppen blandt de 40-55-årige i mindre grad medbringer børn og i langt højere grad er fra andre EU-lande. Der er ligesom </w:t>
      </w:r>
      <w:r w:rsidRPr="00704EFC">
        <w:rPr>
          <w:lang w:val="da-DK"/>
        </w:rPr>
        <w:t xml:space="preserve">tidligere også </w:t>
      </w:r>
      <w:r>
        <w:rPr>
          <w:lang w:val="da-DK"/>
        </w:rPr>
        <w:t xml:space="preserve">en stor del fra det øvrige Europa og </w:t>
      </w:r>
      <w:r w:rsidRPr="00704EFC">
        <w:rPr>
          <w:lang w:val="da-DK"/>
        </w:rPr>
        <w:t>flere kvinder i gruppen fra Mellemøsten, men det lader til</w:t>
      </w:r>
      <w:r>
        <w:rPr>
          <w:lang w:val="da-DK"/>
        </w:rPr>
        <w:t>,</w:t>
      </w:r>
      <w:r w:rsidRPr="00704EFC">
        <w:rPr>
          <w:lang w:val="da-DK"/>
        </w:rPr>
        <w:t xml:space="preserve"> at det for </w:t>
      </w:r>
      <w:r>
        <w:rPr>
          <w:lang w:val="da-DK"/>
        </w:rPr>
        <w:t xml:space="preserve">40-55-årige </w:t>
      </w:r>
      <w:r w:rsidRPr="00704EFC">
        <w:rPr>
          <w:lang w:val="da-DK"/>
        </w:rPr>
        <w:t>kvinder er vanskeligere uanset oprindelse at få adgang til arbejdsmarkedet. D</w:t>
      </w:r>
      <w:r>
        <w:rPr>
          <w:lang w:val="da-DK"/>
        </w:rPr>
        <w:t xml:space="preserve">et gælder dog fortsat, at kvinderne i gruppen i mindre grad har danske ægtefæller (40 pct.) og at ægtefællen desuden i 39 pct. af tilfældene befinder sig uden for arbejdsstyrken. </w:t>
      </w:r>
    </w:p>
    <w:p w:rsidR="006A46D4" w:rsidRDefault="006A46D4" w:rsidP="006A46D4">
      <w:pPr>
        <w:pStyle w:val="specialeskabelon"/>
        <w:rPr>
          <w:lang w:val="da-DK"/>
        </w:rPr>
      </w:pPr>
      <w:r>
        <w:rPr>
          <w:lang w:val="da-DK"/>
        </w:rPr>
        <w:t xml:space="preserve">Ud over at graden af social kapital - på samme måde som blandt de andre aldersgrupper uden for arbejdsstyrken - er mindre, lader der for de 40-55-årige til også at være andre mekanismer på spil som øver indflydelse på deres mulighed for at opnå adgang til arbejdsmarkedet, og som denne analyse ikke er i stand til at forklare.  </w:t>
      </w:r>
    </w:p>
    <w:p w:rsidR="006A46D4" w:rsidRDefault="006A46D4" w:rsidP="006A46D4">
      <w:pPr>
        <w:pStyle w:val="Overskrift2"/>
        <w:jc w:val="left"/>
        <w:rPr>
          <w:lang w:val="da-DK"/>
        </w:rPr>
      </w:pPr>
      <w:bookmarkStart w:id="86" w:name="_Toc232161373"/>
      <w:bookmarkStart w:id="87" w:name="_Toc232826069"/>
      <w:r>
        <w:rPr>
          <w:lang w:val="da-DK"/>
        </w:rPr>
        <w:t>11.4 Tre idealtyper</w:t>
      </w:r>
      <w:bookmarkEnd w:id="86"/>
      <w:bookmarkEnd w:id="87"/>
      <w:r>
        <w:rPr>
          <w:lang w:val="da-DK"/>
        </w:rPr>
        <w:t xml:space="preserve"> </w:t>
      </w:r>
    </w:p>
    <w:p w:rsidR="006A46D4" w:rsidRDefault="006A46D4" w:rsidP="006A46D4">
      <w:pPr>
        <w:pStyle w:val="specialeskabelon"/>
        <w:rPr>
          <w:lang w:val="da-DK"/>
        </w:rPr>
      </w:pPr>
      <w:r>
        <w:rPr>
          <w:lang w:val="da-DK"/>
        </w:rPr>
        <w:t xml:space="preserve">Opsummerende viser inddragelsen af baggrundsfaktorer, at kvinder med den samme sociale praksis deler en lang række fællestræk uanset ankomstalder. Når kvinder i </w:t>
      </w:r>
      <w:r>
        <w:rPr>
          <w:lang w:val="da-DK"/>
        </w:rPr>
        <w:lastRenderedPageBreak/>
        <w:t xml:space="preserve">uddannelsesrelevant beskæftigelse eksempelvis sammenlignes med de respektive aldersgruppers samlede fordeling, går tendenserne i samme retning. De samlede fordelinger varierer dog afhængigt af kvindernes alder, således at der eksempelvis er flere gifte kvinder blandt de ældst ankomne i forhold til de yngst ankomne – hvilket er at forvente. </w:t>
      </w:r>
    </w:p>
    <w:p w:rsidR="006A46D4" w:rsidRDefault="006A46D4" w:rsidP="006A46D4">
      <w:pPr>
        <w:pStyle w:val="specialeskabelon"/>
        <w:rPr>
          <w:lang w:val="da-DK"/>
        </w:rPr>
      </w:pPr>
      <w:r>
        <w:rPr>
          <w:lang w:val="da-DK"/>
        </w:rPr>
        <w:t>Lighederne i forhold til retningen på tendenserne og den sammensætning af baggrundsfaktorer, som dette medfører blandt kvinder med den samme sociale praksis, danner efterfølgende udgangspunkt for en opsummerende karakteristik af tre såkaldte ”idealtyper”. For hvad er det, der er på spil? Hvad synes at forklare, at højtuddannede indvandrerkvinder, som objektivt set kommer hertil med det samme uddannelsesniveau, ender i forskellige former for social praksis?</w:t>
      </w:r>
    </w:p>
    <w:p w:rsidR="006A46D4" w:rsidRDefault="006A46D4" w:rsidP="006A46D4">
      <w:pPr>
        <w:pStyle w:val="Overskrift4"/>
        <w:jc w:val="left"/>
        <w:rPr>
          <w:lang w:val="da-DK"/>
        </w:rPr>
      </w:pPr>
      <w:r>
        <w:rPr>
          <w:lang w:val="da-DK"/>
        </w:rPr>
        <w:t xml:space="preserve"> 11.4.1 Det gode match</w:t>
      </w:r>
    </w:p>
    <w:p w:rsidR="006A46D4" w:rsidRDefault="006A46D4" w:rsidP="006A46D4">
      <w:pPr>
        <w:pStyle w:val="specialeskabelon"/>
        <w:rPr>
          <w:lang w:val="da-DK"/>
        </w:rPr>
      </w:pPr>
      <w:r>
        <w:rPr>
          <w:lang w:val="da-DK"/>
        </w:rPr>
        <w:t>Det såkaldt gode match, hvor de første fem år i Danmark hovedsageligt tilbringes i uddannelsesrelevant beskæftigelse, opnås for en større eller mindre andel af kvinderne i alle tre aldersgrupper. Kvinder i beskæftigelse på højt niveau er kendetegnet ved oftere at medbringe en lang videregående uddannelse, mens kvinder i beskæftigelse på mellemniveau oftere medbringer en mellemlang videregående uddannelse. Dernæst medbringer kvinder i gode match i mindre grad børn</w:t>
      </w:r>
      <w:r w:rsidRPr="008B4B45">
        <w:rPr>
          <w:lang w:val="da-DK"/>
        </w:rPr>
        <w:t xml:space="preserve"> </w:t>
      </w:r>
      <w:r>
        <w:rPr>
          <w:lang w:val="da-DK"/>
        </w:rPr>
        <w:t>sammenlignet med de samlede fordelinger og kommer typisk oftere fra andre EU-lande og Nordamerika. Kvinden, som opnår det gode match, adskiller sig typisk fra sin aldersgruppes samlede fordeling ved i mindre grad at være gift og i højere grad at leve som samboende. De, som er gift, har oftere (særligt blandt kvinder på mellemniveau) ægtefæller af dansk oprindelse, og ægtefællens beskæftigelsessituation er karakteriseret ved i højere grad end den samlede fordeling at være på højt eller mellemniveau.</w:t>
      </w:r>
    </w:p>
    <w:p w:rsidR="006A46D4" w:rsidRDefault="006A46D4" w:rsidP="006A46D4">
      <w:pPr>
        <w:pStyle w:val="specialeskabelon"/>
        <w:rPr>
          <w:lang w:val="da-DK"/>
        </w:rPr>
      </w:pPr>
      <w:r>
        <w:rPr>
          <w:lang w:val="da-DK"/>
        </w:rPr>
        <w:t xml:space="preserve">I det kvalitative materiale præsenteret tidligere er der ikke eksempler på kvinder, som opnår det gode match. Interviewene er foretaget på et relativt tidligt tidspunkt i kvindernes ophold i Danmark, hvorfor de udelukkende er i stand til at berette om deres ønsker for fremtiden og deres indsats for at nå dette ønske. Flere har på interviewtidspunktet erfaring med beskæftigelse på lavt niveau, men udtrykker ønsker om at bevæge sig videre til noget der enten er mere uddannelsesrelevant eller mere udfordrende. I sin ph.d. forsøger Liversage at indfange de primære skillelinjer, som eksisterer mellem de individer i hendes interviewmateriale, som opnår en såkaldt re-entry (et match mellem uddannelse og </w:t>
      </w:r>
      <w:r>
        <w:rPr>
          <w:lang w:val="da-DK"/>
        </w:rPr>
        <w:lastRenderedPageBreak/>
        <w:t xml:space="preserve">beskæftigelse) og de individer, som ikke gør. Liversage konkluderer, at muligheden for re-entry synes at afhænge af uddannelsestype i kraft af, at de kvinder og mænd, som fandt denne vej, i overvejende grad havde </w:t>
      </w:r>
      <w:r w:rsidRPr="00CE0658">
        <w:rPr>
          <w:lang w:val="da-DK"/>
        </w:rPr>
        <w:t>naturvidenskabelige eller tekniske uddannelser så som ingeniør eller læge (Liversage.2005:229). I forlængelse heraf rummede materialet endnu en skillelinje, som syntes afgørende for</w:t>
      </w:r>
      <w:r>
        <w:rPr>
          <w:lang w:val="da-DK"/>
        </w:rPr>
        <w:t xml:space="preserve"> deres re-entry, og som handlede om, at de havde fået deres uddannelseskvalifikationer vurderet i forhold til en tilsvaren</w:t>
      </w:r>
      <w:r w:rsidRPr="00F77F99">
        <w:rPr>
          <w:lang w:val="da-DK"/>
        </w:rPr>
        <w:t>de uddannelse taget i det danske uddannelsessystem og opnået fuld formel anerkendelse.</w:t>
      </w:r>
      <w:r>
        <w:rPr>
          <w:lang w:val="da-DK"/>
        </w:rPr>
        <w:t xml:space="preserve"> </w:t>
      </w:r>
    </w:p>
    <w:p w:rsidR="006A46D4" w:rsidRDefault="006A46D4" w:rsidP="006A46D4">
      <w:pPr>
        <w:pStyle w:val="specialeskabelon"/>
        <w:rPr>
          <w:lang w:val="da-DK"/>
        </w:rPr>
      </w:pPr>
      <w:r>
        <w:rPr>
          <w:lang w:val="da-DK"/>
        </w:rPr>
        <w:t xml:space="preserve">Mit datamateriale rummer hverken information om uddannelsestype, eller hvorvidt kvindernes uddannelseskvalifikationer er vurderet og akkrediteret gennem en instans som CIRIUS. Materialet vidner imidlertid om, at der blandt kvinder, som opnår det gode match, relativt hurtigt efter ankomst sker en enten formel eller uformel anerkendelse af kvindernes uddannelseskvalifikationer. Mit materiale synes derudover at indikere endnu to skillelinjer, hvoraf den første handler om betydningen af kvindens nære omgangskreds i form af ægtefællen (der via Bourdieus teori fortolkes ud fra begrebet om social kapital), mens den anden skillelinje handler om oprindelse. </w:t>
      </w:r>
    </w:p>
    <w:p w:rsidR="006A46D4" w:rsidRDefault="006A46D4" w:rsidP="006A46D4">
      <w:pPr>
        <w:pStyle w:val="specialeskabelon"/>
        <w:rPr>
          <w:lang w:val="da-DK"/>
        </w:rPr>
      </w:pPr>
      <w:r>
        <w:rPr>
          <w:lang w:val="da-DK"/>
        </w:rPr>
        <w:t>Tendensen til, at sammensætningen af forskellige baggrundsfaktorer går i samme retning uanset ankomstalder blandt kvinder i uddannelsesrelevante positioner, indikerer således for det første, at den sociale kapital, kvinden gifter sig til gennem en (ofte dansk) ægtefælle, kan åbne op for adgang til et arbejdsmarked, som er relevant i forhold til kvindens uddannelsesniveau. At kvindens ægtefælle således ofte er beskæftiget på samme niveau som hende betyder, at ægtefællen kan have en viden om feltet og måske også kontaktflader i feltet, som kan komme kvinden til gode.</w:t>
      </w:r>
    </w:p>
    <w:p w:rsidR="006A46D4" w:rsidRDefault="006A46D4" w:rsidP="006A46D4">
      <w:pPr>
        <w:pStyle w:val="specialeskabelon"/>
        <w:rPr>
          <w:lang w:val="da-DK"/>
        </w:rPr>
      </w:pPr>
      <w:r>
        <w:rPr>
          <w:lang w:val="da-DK"/>
        </w:rPr>
        <w:t xml:space="preserve">Den anden skillelinje, som handler om oprindelse, træder på samme måde frem som en tendens, der går i samme retning blandt alle aldersgrupper. Tendensen indikerer, at kvinder som får mulighed for et godt match, i højere grad end aldersgruppens samlede fordeling kommer fra andre EU-lande og Nordamerika. Dette indikerer, at kulturel baggrund spiller en tilsyneladende ikke uvæsentlig rolle, måske i sig selv og måske indirekte i relation til den værdi, som </w:t>
      </w:r>
      <w:r w:rsidRPr="008938EB">
        <w:rPr>
          <w:lang w:val="da-DK"/>
        </w:rPr>
        <w:t>kvindens medbragte uddannelseskvalifikationer tillægges. Som det fremgik af afsnit 4.2,</w:t>
      </w:r>
      <w:r>
        <w:rPr>
          <w:lang w:val="da-DK"/>
        </w:rPr>
        <w:t xml:space="preserve"> gav flere arbejdsgivere således udtryk for, at det har betydning i en ansættelsesproces, hvor udenlandsk arbejdskraft vurderes som en mulighed, at den </w:t>
      </w:r>
      <w:r>
        <w:rPr>
          <w:lang w:val="da-DK"/>
        </w:rPr>
        <w:lastRenderedPageBreak/>
        <w:t xml:space="preserve">udenlandske </w:t>
      </w:r>
      <w:r w:rsidRPr="0069206B">
        <w:rPr>
          <w:lang w:val="da-DK"/>
        </w:rPr>
        <w:t>ansøger</w:t>
      </w:r>
      <w:r>
        <w:rPr>
          <w:lang w:val="da-DK"/>
        </w:rPr>
        <w:t>s</w:t>
      </w:r>
      <w:r w:rsidRPr="0069206B">
        <w:rPr>
          <w:lang w:val="da-DK"/>
        </w:rPr>
        <w:t xml:space="preserve"> uddannelse</w:t>
      </w:r>
      <w:r>
        <w:rPr>
          <w:lang w:val="da-DK"/>
        </w:rPr>
        <w:t xml:space="preserve"> er</w:t>
      </w:r>
      <w:r w:rsidRPr="0069206B">
        <w:rPr>
          <w:lang w:val="da-DK"/>
        </w:rPr>
        <w:t xml:space="preserve"> taget i et land, som</w:t>
      </w:r>
      <w:r>
        <w:rPr>
          <w:lang w:val="da-DK"/>
        </w:rPr>
        <w:t xml:space="preserve"> </w:t>
      </w:r>
      <w:r w:rsidRPr="0069206B">
        <w:rPr>
          <w:lang w:val="da-DK"/>
        </w:rPr>
        <w:t>virksom</w:t>
      </w:r>
      <w:r>
        <w:rPr>
          <w:lang w:val="da-DK"/>
        </w:rPr>
        <w:t>heden kender til – og det må en uddannelse fra et andet EU-land eller Nordamerika i høj grad siges at være</w:t>
      </w:r>
      <w:r w:rsidRPr="0069206B">
        <w:rPr>
          <w:lang w:val="da-DK"/>
        </w:rPr>
        <w:t>.</w:t>
      </w:r>
      <w:r>
        <w:rPr>
          <w:lang w:val="da-DK"/>
        </w:rPr>
        <w:t xml:space="preserve">  </w:t>
      </w:r>
    </w:p>
    <w:p w:rsidR="006A46D4" w:rsidRDefault="006A46D4" w:rsidP="006A46D4">
      <w:pPr>
        <w:pStyle w:val="Overskrift4"/>
        <w:jc w:val="left"/>
        <w:rPr>
          <w:lang w:val="da-DK"/>
        </w:rPr>
      </w:pPr>
      <w:r>
        <w:rPr>
          <w:lang w:val="da-DK"/>
        </w:rPr>
        <w:t>11.4.2 Matchet under niveau</w:t>
      </w:r>
    </w:p>
    <w:p w:rsidR="006A46D4" w:rsidRDefault="006A46D4" w:rsidP="006A46D4">
      <w:pPr>
        <w:pStyle w:val="specialeskabelon"/>
        <w:rPr>
          <w:lang w:val="da-DK"/>
        </w:rPr>
      </w:pPr>
      <w:r>
        <w:rPr>
          <w:lang w:val="da-DK"/>
        </w:rPr>
        <w:t xml:space="preserve">Kvinden, som er matchet under niveau, er defineret ved, at hun er beskæftiget på lavt niveau og dermed har et job, som hun formelt set er overkvalificeret til. Idealtypen på sådanne kvinder er, ligesom kvinderne i det gode match, karakteriseret ved, at hun i forhold til hendes aldersgruppes samlede fordeling i mindre grad medbringer børn. Denne kvinde oprinder typisk fra det øvrige Europa og Asien og er oftere gift med en dansk mand sammenlignet med aldersgruppernes samlede fordeling. Ægtefællen adskiller sig fra aldersgruppernes samlede fordeling ved i mindre grad at være beskæftiget på højt niveau samt i højere grad at være beskæftiget på mellem og lavt niveau. Sammenlignet med kvinden, der opnår det gode match, må ægtefællen til kvinden, der matches under niveau, siges at være dårligere placeret på arbejdsmarkedet. De skillelinjer, som blev observeret blandt kvinder i gode match, synes således at blive bekræftet her i kraft af, at kvinder, som matches under niveau, adskiller sig i forhold til oprindelse og adgang til social kapital i form af ægtefællens position på arbejdsmarkedet. Vender vi tilbage til interviewmaterialet, synes størstedelen af kvinderne at dele karakteristika med denne idealtype. Bortset fra, at de interviewede kvinder alle medbringer børn, er de typisk kendetegnet ved at komme fra Asien, det øvrige Europa, ved at være dansk gift, og ved at deres danske mand typisk har et job på lavt eller mellemniveau. </w:t>
      </w:r>
    </w:p>
    <w:p w:rsidR="006A46D4" w:rsidRDefault="006A46D4" w:rsidP="006A46D4">
      <w:pPr>
        <w:pStyle w:val="specialeskabelon"/>
        <w:rPr>
          <w:lang w:val="da-DK"/>
        </w:rPr>
      </w:pPr>
      <w:r>
        <w:rPr>
          <w:lang w:val="da-DK"/>
        </w:rPr>
        <w:t xml:space="preserve">At være matchet under niveau vil, i Liversages typologi, svare til at være marginaliseret eller på vej i en opstigning til en bedre position. I mit kvalitative materiale er der eksempler på begge. Valentina er efter lang tids søgen endt i en marginaliseret position på en konservesfabrik og har mistet modet til at håbe på bedre jobmuligheder, mens Daniela befinder sig i et ufaglært job, hvorfra hun udtrykker ønske om at ”stige op”. Begge kvinder medbringer ingeniøruddannelser, og mens Valentina har søgt sin uddannelse godkendt gennem CIRIUS, og fortsat venter svar, har Daniela fravalgt denne mulighed. Kvinderne er jævnaldrende, kommer begge fra det øvrige Europa og har giftet sig med en dansk mand. Den væsentligste forskel på de to kvinder er, at deres ægtefæller er meget forskelligt placeret på arbejdsmarkedet: hvor Valentinas mand arbejder som langturschauffør, er Danielas mand arkitekt. Daniela nævner på et tidspunkt muligheden for at arbejde på sin </w:t>
      </w:r>
      <w:r>
        <w:rPr>
          <w:lang w:val="da-DK"/>
        </w:rPr>
        <w:lastRenderedPageBreak/>
        <w:t xml:space="preserve">mands kontor, hvilket synes at etablere en form for sikkerhedsnet under hendes eget forsøg på selv at finde en vej ud på arbejdsmarkedet. Daniela kan således måske i kraft af dette sikkerhedsnet være en af de kvinder fra det øvrige Europa, som senere hen gennem en opstigning finder vej til et bedre match på arbejdsmarkedet. Sekvensanalyserne vidner i forlængelse heraf om, at den opstigning, som lader til at være mulig, typisk sker fra lavt niveau til mellemniveau. </w:t>
      </w:r>
    </w:p>
    <w:p w:rsidR="006A46D4" w:rsidRDefault="006A46D4" w:rsidP="006A46D4">
      <w:pPr>
        <w:pStyle w:val="specialeskabelon"/>
        <w:rPr>
          <w:lang w:val="da-DK"/>
        </w:rPr>
      </w:pPr>
      <w:r>
        <w:rPr>
          <w:lang w:val="da-DK"/>
        </w:rPr>
        <w:t xml:space="preserve">Danielas fortælling afslører desuden væsentlig information om det at være beskæftiget på lavt niveau som højtuddannet indvandrerkvinde. For nogle kvinder kan denne position, der objektivt set må defineres som et match under niveau, være selvvalgt. Således betegner Daniela migrationen til Danmark som en mulighed for at sadle om og prøve noget nyt. Hun længes ikke efter at genoptage sin ingeniøruddannelse og har derfor valgt at begynde sit arbejdsliv i Danmark i en position på lavt niveau. Hun færdes således frivilligt i et andet felt end det hun umiddelbart og formelt set er uddannet til. </w:t>
      </w:r>
    </w:p>
    <w:p w:rsidR="006A46D4" w:rsidRDefault="006A46D4" w:rsidP="006A46D4">
      <w:pPr>
        <w:pStyle w:val="Overskrift4"/>
        <w:jc w:val="left"/>
        <w:rPr>
          <w:lang w:val="da-DK"/>
        </w:rPr>
      </w:pPr>
      <w:r>
        <w:rPr>
          <w:lang w:val="da-DK"/>
        </w:rPr>
        <w:t>11.4.3 uden for match</w:t>
      </w:r>
    </w:p>
    <w:p w:rsidR="006A46D4" w:rsidRDefault="006A46D4" w:rsidP="006A46D4">
      <w:pPr>
        <w:pStyle w:val="specialeskabelon"/>
        <w:rPr>
          <w:lang w:val="da-DK"/>
        </w:rPr>
      </w:pPr>
      <w:r>
        <w:rPr>
          <w:lang w:val="da-DK"/>
        </w:rPr>
        <w:t>Endelig er der kvinderne uden for arbejdsmarkedet, som hverken oplever et match på niveau eller under – og som derfor defineres som værende uden for match. De deler ligeledes en række karakteristika på tværs af aldersgrupper. Idealtypen på denne kvinde er karakteriseret ved i overvejende grad at medbringe en mellemlang videregående uddannelse og ved i højere grad end aldersgruppens samlede fordeling at medbringe børn. Kvinden kommer i mindre grad fra EU-lande og det øvrige Europa og i højere grad fra Mellemøsten. Desuden er der typisk en tendens i retning af flere kvinder fra Afrika samt Syd- og Mellemamerika. Kvinden er typisk gift, og ægtefællen har i langt mindre grad end den samlede fordeling dansk oprindelse. Ægtefællerne er desuden typisk karakteriseret ved i mindre grad at være beskæftiget på højt, mellem og lavt niveau og ved i langt højere grad at stå uden for arbejdsstyrken.</w:t>
      </w:r>
    </w:p>
    <w:p w:rsidR="006A46D4" w:rsidRDefault="006A46D4" w:rsidP="006A46D4">
      <w:pPr>
        <w:pStyle w:val="specialeskabelon"/>
        <w:rPr>
          <w:lang w:val="da-DK"/>
        </w:rPr>
      </w:pPr>
      <w:r>
        <w:rPr>
          <w:lang w:val="da-DK"/>
        </w:rPr>
        <w:t xml:space="preserve">Det er værd at bemærke, at denne gruppe af kvinder uden for match udgør den største cluster i alle aldersgrupper – den absolut største andel uden for arbejdsstyrken findes blandt de ældst ankomne kvinder. Det illustrerer for det første, at mange medbragte uddannelseskvalifikationer ikke finder anvendelse på det danske arbejdsmarked, og for det andet illustreres de skillelinjer, som synes at eksistere mellem kvinder uden for arbejdsstyrken og de kvinder der i løbet af observationsperioden får adgang til </w:t>
      </w:r>
      <w:r>
        <w:rPr>
          <w:lang w:val="da-DK"/>
        </w:rPr>
        <w:lastRenderedPageBreak/>
        <w:t xml:space="preserve">arbejdsmarkedet på lavt, mellem eller højt niveau. Kvinder som står uden for arbejdsstyrken er formelt uddannet på stort set samme niveau som kvinder der opnår beskæftigelse på mellem eller lavt niveau: de har en medbragt mellemlang uddannelse. Adgangen til den sociale kapital, som kommer i kraft af en (dansk) ægtefælle med en god tilknytning til arbejdsmarkedet, er imidlertid stort set ikke-eksisterende. I stedet befinder ægtefællen sig ofte uden for arbejdsstyrken. </w:t>
      </w:r>
    </w:p>
    <w:p w:rsidR="006A46D4" w:rsidRDefault="006A46D4" w:rsidP="006A46D4">
      <w:pPr>
        <w:pStyle w:val="Overskrift2"/>
        <w:jc w:val="left"/>
        <w:rPr>
          <w:lang w:val="da-DK"/>
        </w:rPr>
      </w:pPr>
      <w:r>
        <w:rPr>
          <w:lang w:val="da-DK"/>
        </w:rPr>
        <w:t xml:space="preserve"> </w:t>
      </w:r>
      <w:bookmarkStart w:id="88" w:name="_Toc232161374"/>
      <w:bookmarkStart w:id="89" w:name="_Toc232826070"/>
      <w:r>
        <w:rPr>
          <w:lang w:val="da-DK"/>
        </w:rPr>
        <w:t>11.5 Opsummerende</w:t>
      </w:r>
      <w:bookmarkEnd w:id="88"/>
      <w:bookmarkEnd w:id="89"/>
      <w:r>
        <w:rPr>
          <w:lang w:val="da-DK"/>
        </w:rPr>
        <w:t xml:space="preserve"> </w:t>
      </w:r>
    </w:p>
    <w:p w:rsidR="006A46D4" w:rsidRDefault="006A46D4" w:rsidP="006A46D4">
      <w:pPr>
        <w:pStyle w:val="specialeskabelon"/>
        <w:rPr>
          <w:lang w:val="da-DK"/>
        </w:rPr>
      </w:pPr>
      <w:r>
        <w:rPr>
          <w:lang w:val="da-DK"/>
        </w:rPr>
        <w:t xml:space="preserve">Fælles for de tre idealtyper er, at de står over for et arbejdsmarked, hvor strukturelle faktorer, som den tidligere beskrevne subjektive vurdering, der forekommer på arbejdsgiverniveau, er en del af jobsøgningsprocessen. Her er det afgørende, at kvinden primært vurderes som højtuddannet kvalificeret ansøger og ikke vurderes ud fra hendes ”nyerhvervede” status som indvandrer. </w:t>
      </w:r>
    </w:p>
    <w:p w:rsidR="006A46D4" w:rsidRDefault="006A46D4" w:rsidP="006A46D4">
      <w:pPr>
        <w:pStyle w:val="specialeskabelon"/>
        <w:rPr>
          <w:lang w:val="da-DK"/>
        </w:rPr>
      </w:pPr>
      <w:r>
        <w:rPr>
          <w:lang w:val="da-DK"/>
        </w:rPr>
        <w:t>Som beskrevet tidligere spiller oprindelse og formelle/danske uddannelseskvalifikationer en rolle for, hvordan udenlandske ansøgere vurderes i ansættelsesprocessen. Som kvinde medbringende en videregående uddannelse viser det kvalitative interviewmateriale desuden, at kvindernes habitus er præget af en selvforståelse som højtuddannet, og hvor den status, de formelt opnår som indvandrer i kraft af migrationsprocessen, ofte er underordnet.</w:t>
      </w:r>
    </w:p>
    <w:p w:rsidR="006A46D4" w:rsidRDefault="006A46D4" w:rsidP="006A46D4">
      <w:pPr>
        <w:pStyle w:val="specialeskabelon"/>
        <w:rPr>
          <w:lang w:val="da-DK"/>
        </w:rPr>
      </w:pPr>
      <w:r>
        <w:rPr>
          <w:lang w:val="da-DK"/>
        </w:rPr>
        <w:t xml:space="preserve">I interviewmaterialet er der i Teresas fortælling et eksempel på, hvordan der kan opstå en modsætning mellem det selvbillede, der er udviklet gennem et helt liv, og den kategorisering der foregår, idet den nationale kontekst ændres. Hun fortæller en historie om, hvordan hun indledningsvist forsøgte at finde job </w:t>
      </w:r>
      <w:r w:rsidRPr="00392DC8">
        <w:rPr>
          <w:lang w:val="da-DK"/>
        </w:rPr>
        <w:t>gennem matchmaker</w:t>
      </w:r>
      <w:r w:rsidRPr="00392DC8">
        <w:rPr>
          <w:rStyle w:val="Fodnotehenvisning"/>
          <w:lang w:val="da-DK"/>
        </w:rPr>
        <w:footnoteReference w:id="41"/>
      </w:r>
      <w:r w:rsidRPr="00392DC8">
        <w:rPr>
          <w:lang w:val="da-DK"/>
        </w:rPr>
        <w:t>. De kontaktede</w:t>
      </w:r>
      <w:r>
        <w:rPr>
          <w:lang w:val="da-DK"/>
        </w:rPr>
        <w:t xml:space="preserve"> hende siden med tilbud om et rengøringsjob, hvortil hun takkede nej:</w:t>
      </w:r>
    </w:p>
    <w:p w:rsidR="006A46D4" w:rsidRPr="00373A04" w:rsidRDefault="006A46D4" w:rsidP="006A46D4">
      <w:pPr>
        <w:pStyle w:val="specialeskabelon"/>
        <w:ind w:left="1701"/>
        <w:rPr>
          <w:i/>
          <w:lang w:val="da-DK"/>
        </w:rPr>
      </w:pPr>
      <w:r w:rsidRPr="00373A04">
        <w:rPr>
          <w:i/>
          <w:lang w:val="da-DK"/>
        </w:rPr>
        <w:t>Jeg har ikke lyst til at arbejde som rengøringsassistent. De ringede til mig og jeg siger nej,</w:t>
      </w:r>
      <w:r>
        <w:rPr>
          <w:i/>
          <w:lang w:val="da-DK"/>
        </w:rPr>
        <w:t xml:space="preserve"> </w:t>
      </w:r>
      <w:r w:rsidRPr="00373A04">
        <w:rPr>
          <w:i/>
          <w:lang w:val="da-DK"/>
        </w:rPr>
        <w:t>jeg har ikke lyst. Det skal være kvalificeret arbejde.</w:t>
      </w:r>
      <w:r>
        <w:rPr>
          <w:i/>
          <w:lang w:val="da-DK"/>
        </w:rPr>
        <w:t xml:space="preserve"> D</w:t>
      </w:r>
      <w:r w:rsidRPr="00373A04">
        <w:rPr>
          <w:i/>
          <w:lang w:val="da-DK"/>
        </w:rPr>
        <w:t>et</w:t>
      </w:r>
      <w:r>
        <w:rPr>
          <w:i/>
          <w:lang w:val="da-DK"/>
        </w:rPr>
        <w:t xml:space="preserve"> </w:t>
      </w:r>
      <w:r w:rsidRPr="00373A04">
        <w:rPr>
          <w:i/>
          <w:lang w:val="da-DK"/>
        </w:rPr>
        <w:t>som jeg har</w:t>
      </w:r>
      <w:r>
        <w:rPr>
          <w:i/>
          <w:lang w:val="da-DK"/>
        </w:rPr>
        <w:t xml:space="preserve"> </w:t>
      </w:r>
      <w:r w:rsidRPr="00373A04">
        <w:rPr>
          <w:i/>
          <w:lang w:val="da-DK"/>
        </w:rPr>
        <w:t>brugt mange år på i Ecuador på at lære</w:t>
      </w:r>
      <w:r>
        <w:rPr>
          <w:i/>
          <w:lang w:val="da-DK"/>
        </w:rPr>
        <w:t>.</w:t>
      </w:r>
      <w:r w:rsidRPr="00373A04">
        <w:rPr>
          <w:i/>
          <w:lang w:val="da-DK"/>
        </w:rPr>
        <w:t xml:space="preserve">  </w:t>
      </w:r>
    </w:p>
    <w:p w:rsidR="006A46D4" w:rsidRDefault="006A46D4" w:rsidP="006A46D4">
      <w:pPr>
        <w:pStyle w:val="specialeskabelon"/>
        <w:rPr>
          <w:lang w:val="da-DK"/>
        </w:rPr>
      </w:pPr>
      <w:r>
        <w:rPr>
          <w:lang w:val="da-DK"/>
        </w:rPr>
        <w:t xml:space="preserve">Citatet illustrerer, hvordan omverdenens syn på Teresa ikke svarer til hendes selvbillede som en kvalificeret højtuddannet kvinde. Fortællingen kan i forlængelse heraf ses som et </w:t>
      </w:r>
      <w:r>
        <w:rPr>
          <w:lang w:val="da-DK"/>
        </w:rPr>
        <w:lastRenderedPageBreak/>
        <w:t xml:space="preserve">eksempel på kapitalbegrebets kontingens. Mellem én habitus og en anden kan dét, der tillægges primærværdi, således være vidt forskelligt, hvorfor også den samme grad af medbragt uddannelse kan ende med at blive evalueret forskelligt – eller ende med at blive overskygget af kvindens status som indvandrer og de mere eller mindre stereotype forestillinger, der kan være knyttet til en sådan status. </w:t>
      </w:r>
    </w:p>
    <w:p w:rsidR="006A46D4" w:rsidRDefault="006A46D4" w:rsidP="006A46D4">
      <w:pPr>
        <w:pStyle w:val="specialeskabelon"/>
        <w:rPr>
          <w:lang w:val="da-DK"/>
        </w:rPr>
      </w:pPr>
      <w:r>
        <w:rPr>
          <w:lang w:val="da-DK"/>
        </w:rPr>
        <w:t xml:space="preserve">For højtuddannede indvandrere synes en af de faktorer, som tilsyneladende medvirker til at bestemme udfaldet, at være, at de medbragte uddannelseskvalifikationer har fået en formel blåstempling. Liversage konkluderede som sagt, at de højtuddannede østeuropæere, som typisk fik mulighed for en re-entry, dels medbragte en specifik uddannelsestype, men samtidig også havde fået denne uddannelse anerkendt i det danske uddannelsessystem. Dette vidner om den værdi, som formel uddannelse tillægges, dels i uddannelsessystemet og dels efterfølgende på arbejdsmarkedet. Ved at opretholde standarder for, hvilke udenlandske uddannelsestyper der typisk anerkendes, er systemerne, og de forskellige aktører og institutioner, som er en del heraf, med til at opretholde og fastholde de sociale strukturer, der blandt andet præger uddannelsesfeltet og arbejdsmarkedsfeltet. </w:t>
      </w:r>
    </w:p>
    <w:p w:rsidR="006A46D4" w:rsidRDefault="006A46D4" w:rsidP="006A46D4">
      <w:pPr>
        <w:pStyle w:val="Overskrift2"/>
        <w:jc w:val="left"/>
        <w:rPr>
          <w:lang w:val="da-DK"/>
        </w:rPr>
      </w:pPr>
      <w:bookmarkStart w:id="90" w:name="_Toc232161375"/>
      <w:bookmarkStart w:id="91" w:name="_Toc232826071"/>
      <w:r>
        <w:rPr>
          <w:lang w:val="da-DK"/>
        </w:rPr>
        <w:t>11.6</w:t>
      </w:r>
      <w:r w:rsidRPr="00970BA3">
        <w:rPr>
          <w:lang w:val="da-DK"/>
        </w:rPr>
        <w:t xml:space="preserve"> </w:t>
      </w:r>
      <w:r>
        <w:rPr>
          <w:lang w:val="da-DK"/>
        </w:rPr>
        <w:t>Et senere match</w:t>
      </w:r>
      <w:bookmarkEnd w:id="90"/>
      <w:bookmarkEnd w:id="91"/>
    </w:p>
    <w:p w:rsidR="006A46D4" w:rsidRDefault="006A46D4" w:rsidP="006A46D4">
      <w:pPr>
        <w:pStyle w:val="specialeskabelon"/>
        <w:rPr>
          <w:lang w:val="da-DK"/>
        </w:rPr>
      </w:pPr>
      <w:r>
        <w:rPr>
          <w:lang w:val="da-DK"/>
        </w:rPr>
        <w:t xml:space="preserve">Afslutningsvist kigges der på de tidsforskydninger, som forekommer i relation til, </w:t>
      </w:r>
      <w:r w:rsidRPr="009C2570">
        <w:rPr>
          <w:i/>
          <w:lang w:val="da-DK"/>
        </w:rPr>
        <w:t>hvornår</w:t>
      </w:r>
      <w:r>
        <w:rPr>
          <w:lang w:val="da-DK"/>
        </w:rPr>
        <w:t xml:space="preserve"> det gode match opnås. Tidsforskydningerne viser sig at rumme interessante informationer på tværs af aldersgrupper angående de baggrundsfaktorer, som adskiller kvinderne i de to clustertyper. De karakteristika, som kommer til syne, er stort set ens, uanset om der er tale om beskæftigelse på højt eller mellemniveau. Sammenlignes kvinder, der opholder sig i en længere periode uden for arbejdsstyrken, inden de opnår beskæftigelse på højt eller mellemniveau, med de kvinder, som hurtigt efter ankomsten opnår beskæftigelse på højt og mellemniveau, så adskiller de førstnævnte sig på følgende punkter:</w:t>
      </w:r>
    </w:p>
    <w:p w:rsidR="006A46D4" w:rsidRDefault="006A46D4" w:rsidP="006A46D4">
      <w:pPr>
        <w:pStyle w:val="specialeskabelon"/>
        <w:numPr>
          <w:ilvl w:val="0"/>
          <w:numId w:val="9"/>
        </w:numPr>
        <w:rPr>
          <w:lang w:val="da-DK"/>
        </w:rPr>
      </w:pPr>
      <w:r>
        <w:rPr>
          <w:lang w:val="da-DK"/>
        </w:rPr>
        <w:t>Flere af kvinderne medbringer børn,</w:t>
      </w:r>
    </w:p>
    <w:p w:rsidR="006A46D4" w:rsidRDefault="006A46D4" w:rsidP="006A46D4">
      <w:pPr>
        <w:pStyle w:val="specialeskabelon"/>
        <w:numPr>
          <w:ilvl w:val="0"/>
          <w:numId w:val="9"/>
        </w:numPr>
        <w:rPr>
          <w:lang w:val="da-DK"/>
        </w:rPr>
      </w:pPr>
      <w:r>
        <w:rPr>
          <w:lang w:val="da-DK"/>
        </w:rPr>
        <w:t>færre kvinder kommer fra andre EU-lande, mens flere kommer fra det øvrige Europa, Afrika, Asien og Mellemøsten (Mellemøsten særligt blandt de 23-29-årige og Asien særligt blandt de 40-55-årige),</w:t>
      </w:r>
    </w:p>
    <w:p w:rsidR="006A46D4" w:rsidRDefault="006A46D4" w:rsidP="006A46D4">
      <w:pPr>
        <w:pStyle w:val="specialeskabelon"/>
        <w:numPr>
          <w:ilvl w:val="0"/>
          <w:numId w:val="9"/>
        </w:numPr>
        <w:rPr>
          <w:lang w:val="da-DK"/>
        </w:rPr>
      </w:pPr>
      <w:r>
        <w:rPr>
          <w:lang w:val="da-DK"/>
        </w:rPr>
        <w:lastRenderedPageBreak/>
        <w:t>flere kvinder er gift frem for samboende, og ægtefællen er i lidt mindre omfang dansker,</w:t>
      </w:r>
    </w:p>
    <w:p w:rsidR="006A46D4" w:rsidRDefault="006A46D4" w:rsidP="006A46D4">
      <w:pPr>
        <w:pStyle w:val="specialeskabelon"/>
        <w:numPr>
          <w:ilvl w:val="0"/>
          <w:numId w:val="9"/>
        </w:numPr>
        <w:rPr>
          <w:lang w:val="da-DK"/>
        </w:rPr>
      </w:pPr>
      <w:r>
        <w:rPr>
          <w:lang w:val="da-DK"/>
        </w:rPr>
        <w:t>endelig er ægtefællen fortsat relativt godt placeret på arbejdsmarkedet, men ikke nær så godt placeret som ægtefæller til kvinder, der hurtigt kommer i beskæftigelse på højt og mellemniveau.</w:t>
      </w:r>
    </w:p>
    <w:p w:rsidR="006A46D4" w:rsidRDefault="006A46D4" w:rsidP="006A46D4">
      <w:pPr>
        <w:pStyle w:val="specialeskabelon"/>
        <w:rPr>
          <w:lang w:val="da-DK"/>
        </w:rPr>
      </w:pPr>
      <w:r>
        <w:rPr>
          <w:lang w:val="da-DK"/>
        </w:rPr>
        <w:t xml:space="preserve">Med hensyn til uddannelsesniveau har kvinder, som senere finder beskæftigelse på højt niveau, i lidt mindre omfang en medbragt lang videregående uddannelse sammenlignet med kvinder, som hurtigt finder arbejde på højt niveau. På mellemniveau er uddannelsesniveauet det samme, uanset hvornår tilknytningen opnås. </w:t>
      </w:r>
    </w:p>
    <w:p w:rsidR="006A46D4" w:rsidRDefault="006A46D4" w:rsidP="006A46D4">
      <w:pPr>
        <w:pStyle w:val="specialeskabelon"/>
        <w:rPr>
          <w:lang w:val="da-DK"/>
        </w:rPr>
      </w:pPr>
      <w:r>
        <w:rPr>
          <w:lang w:val="da-DK"/>
        </w:rPr>
        <w:t xml:space="preserve">Forskellene mellem kvinderne i de to clustertyper er tydeligst i forhold til oprindelse. De kvinder som opnår den sene uddannelsesrelevante tilknytning, kommer således i mindre grad fra andre EU-lande, hvilket bekræfter den skillelinje, som fremkom ovenfor, og som har at gøre med oprindelse. Den hurtige adgang til det gode match synes således at være mere tilgængelig for kvinder som kulturelt set ”ligner os selv” (andre EU-lande og Nordamerika), og som dermed kommer med uddannelsespapirer fra et land, der umiddelbart vækker genkendelse i uddannelsessystemet og på arbejdsmarkedet. </w:t>
      </w:r>
    </w:p>
    <w:p w:rsidR="006A46D4" w:rsidRDefault="006A46D4" w:rsidP="006A46D4">
      <w:pPr>
        <w:pStyle w:val="specialeskabelon"/>
        <w:rPr>
          <w:lang w:val="da-DK"/>
        </w:rPr>
      </w:pPr>
      <w:r>
        <w:rPr>
          <w:lang w:val="da-DK"/>
        </w:rPr>
        <w:t xml:space="preserve">Skillelinjen, som drejer sig om betydningen af social kapital, bekræftes i mindre grad. Sammenlignet med kvinderne, som tidligt i forløbet opnår et godt match, gælder det for kvinderne med et senere match, at de i lidt mindre grad gifter sig med danske mænd. Ægtefællerne har desuden en mindre god placering på arbejdsmarkedet, men der kan peges på, at de er bedre placeret end tilfældet var ovenfor blandt kvinder, som kommer i beskæftigelse på lavt niveau, og som oprindelsesmæssigt set minder meget om kvinderne, der opnår det gode match senere i observationsperioden.  </w:t>
      </w:r>
    </w:p>
    <w:p w:rsidR="006A46D4" w:rsidRPr="00B1751F" w:rsidRDefault="006A46D4" w:rsidP="006A46D4">
      <w:pPr>
        <w:pStyle w:val="skabelon"/>
        <w:rPr>
          <w:lang w:val="da-DK"/>
        </w:rPr>
      </w:pPr>
    </w:p>
    <w:p w:rsidR="006A46D4" w:rsidRPr="00A14906" w:rsidRDefault="006A46D4" w:rsidP="006A46D4">
      <w:pPr>
        <w:pStyle w:val="Overskrift1"/>
        <w:jc w:val="left"/>
        <w:rPr>
          <w:lang w:val="da-DK"/>
        </w:rPr>
      </w:pPr>
      <w:r>
        <w:rPr>
          <w:lang w:val="da-DK"/>
        </w:rPr>
        <w:br w:type="page"/>
      </w:r>
      <w:bookmarkStart w:id="92" w:name="_Toc232161376"/>
      <w:bookmarkStart w:id="93" w:name="_Toc232826072"/>
      <w:r>
        <w:rPr>
          <w:lang w:val="da-DK"/>
        </w:rPr>
        <w:lastRenderedPageBreak/>
        <w:t>12.</w:t>
      </w:r>
      <w:r w:rsidRPr="00A14906">
        <w:rPr>
          <w:lang w:val="da-DK"/>
        </w:rPr>
        <w:t xml:space="preserve"> Konklusion</w:t>
      </w:r>
      <w:bookmarkEnd w:id="92"/>
      <w:bookmarkEnd w:id="93"/>
    </w:p>
    <w:p w:rsidR="006A46D4" w:rsidRDefault="006A46D4" w:rsidP="006A46D4">
      <w:pPr>
        <w:pStyle w:val="specialeskabelon"/>
        <w:rPr>
          <w:rFonts w:eastAsia="Times New Roman"/>
          <w:lang w:val="da-DK"/>
        </w:rPr>
      </w:pPr>
      <w:r>
        <w:rPr>
          <w:lang w:val="da-DK"/>
        </w:rPr>
        <w:t>I d</w:t>
      </w:r>
      <w:r w:rsidRPr="00376644">
        <w:rPr>
          <w:lang w:val="da-DK"/>
        </w:rPr>
        <w:t>ette special</w:t>
      </w:r>
      <w:r>
        <w:rPr>
          <w:lang w:val="da-DK"/>
        </w:rPr>
        <w:t>e</w:t>
      </w:r>
      <w:r w:rsidRPr="00376644">
        <w:rPr>
          <w:lang w:val="da-DK"/>
        </w:rPr>
        <w:t xml:space="preserve"> </w:t>
      </w:r>
      <w:r>
        <w:rPr>
          <w:lang w:val="da-DK"/>
        </w:rPr>
        <w:t xml:space="preserve">har jeg arbejdet ud fra antagelsen om, at det udgør et problem for det danske samfund og de implicerede individer i form af herboende højtuddannede indvandrerkvinder, at disse kvinder, ikke umiddelbart har adgang til positioner på arbejdsmarkedet, hvor deres uddannelseskvalifikationer </w:t>
      </w:r>
      <w:r w:rsidRPr="00A7256D">
        <w:rPr>
          <w:lang w:val="da-DK"/>
        </w:rPr>
        <w:t>udnyttes</w:t>
      </w:r>
      <w:r>
        <w:rPr>
          <w:lang w:val="da-DK"/>
        </w:rPr>
        <w:t>. For overhovedet at få et indtryk af, hvor omfattende problemet er, søgte jeg</w:t>
      </w:r>
      <w:r w:rsidRPr="00376644">
        <w:rPr>
          <w:lang w:val="da-DK"/>
        </w:rPr>
        <w:t xml:space="preserve"> </w:t>
      </w:r>
      <w:r>
        <w:rPr>
          <w:lang w:val="da-DK"/>
        </w:rPr>
        <w:t>først</w:t>
      </w:r>
      <w:r w:rsidRPr="00376644">
        <w:rPr>
          <w:lang w:val="da-DK"/>
        </w:rPr>
        <w:t xml:space="preserve"> svar på spørgsmålet om</w:t>
      </w:r>
      <w:r>
        <w:rPr>
          <w:lang w:val="da-DK"/>
        </w:rPr>
        <w:t>,</w:t>
      </w:r>
      <w:r w:rsidRPr="00376644">
        <w:rPr>
          <w:lang w:val="da-DK"/>
        </w:rPr>
        <w:t xml:space="preserve"> h</w:t>
      </w:r>
      <w:r w:rsidRPr="00376644">
        <w:rPr>
          <w:rFonts w:eastAsia="Times New Roman"/>
          <w:lang w:val="da-DK"/>
        </w:rPr>
        <w:t>vilken adgang og tilknytning højtuddannede indvandrerkvinder</w:t>
      </w:r>
      <w:r>
        <w:rPr>
          <w:lang w:val="da-DK"/>
        </w:rPr>
        <w:t xml:space="preserve"> har</w:t>
      </w:r>
      <w:r w:rsidRPr="00376644">
        <w:rPr>
          <w:rFonts w:eastAsia="Times New Roman"/>
          <w:lang w:val="da-DK"/>
        </w:rPr>
        <w:t xml:space="preserve"> til det danske arbejdsmarked</w:t>
      </w:r>
      <w:r>
        <w:rPr>
          <w:lang w:val="da-DK"/>
        </w:rPr>
        <w:t>.</w:t>
      </w:r>
      <w:r w:rsidRPr="00376644">
        <w:rPr>
          <w:rFonts w:eastAsia="Times New Roman"/>
          <w:lang w:val="da-DK"/>
        </w:rPr>
        <w:t xml:space="preserve"> </w:t>
      </w:r>
      <w:r>
        <w:rPr>
          <w:rFonts w:eastAsia="Times New Roman"/>
          <w:lang w:val="da-DK"/>
        </w:rPr>
        <w:t>Dernæst blev spørgsmålet om, hvilke faktorer der kan være med til at forklare kvindernes forskellige typer af adgang og tilknytning undersøgt.</w:t>
      </w:r>
    </w:p>
    <w:p w:rsidR="006A46D4" w:rsidRDefault="006A46D4" w:rsidP="006A46D4">
      <w:pPr>
        <w:pStyle w:val="Overskrift2"/>
        <w:jc w:val="left"/>
        <w:rPr>
          <w:lang w:val="da-DK"/>
        </w:rPr>
      </w:pPr>
      <w:bookmarkStart w:id="94" w:name="_Toc232161377"/>
      <w:bookmarkStart w:id="95" w:name="_Toc232826073"/>
      <w:r>
        <w:rPr>
          <w:lang w:val="da-DK"/>
        </w:rPr>
        <w:t>12.1 Delkonklusion på sekvensanalysen af ankomstkohorter</w:t>
      </w:r>
      <w:bookmarkEnd w:id="94"/>
      <w:bookmarkEnd w:id="95"/>
      <w:r>
        <w:rPr>
          <w:lang w:val="da-DK"/>
        </w:rPr>
        <w:t xml:space="preserve"> </w:t>
      </w:r>
    </w:p>
    <w:p w:rsidR="006A46D4" w:rsidRDefault="006A46D4" w:rsidP="006A46D4">
      <w:pPr>
        <w:pStyle w:val="specialeskabelon"/>
        <w:rPr>
          <w:lang w:val="da-DK"/>
        </w:rPr>
      </w:pPr>
      <w:r>
        <w:rPr>
          <w:lang w:val="da-DK"/>
        </w:rPr>
        <w:t>Sekvensanalyserne af ankomstkohorter viser, at mange af de samme typer af adgang og tilknytning til arbejdsmarkedet går igen over tid, hvoraf den dominerende type af tilknytning er kvinder, som i stort set hele observationsperioden opholder sig uden for arbejdsstyrken. Dette vidner først og fremmest om problemets omfattende karakter: mere end halvdelen af samtlige kvinder fra første ankomstkohorte (AK1) står uden for arbejdsstyrken i hovedparten af deres første fem år i Danmark (65 pct.). Antallet reduceres i anden ankomstkohorte (AK2) til lige under halvdelen (46 pct.), hvilket vidner om, at problemet omfatter færre, men fortsat eksisterer for en væsentlig del af de højtuddannede indvandrerkvinder i anden ankomstkohorte.</w:t>
      </w:r>
    </w:p>
    <w:p w:rsidR="006A46D4" w:rsidRDefault="006A46D4" w:rsidP="006A46D4">
      <w:pPr>
        <w:pStyle w:val="specialeskabelon"/>
        <w:rPr>
          <w:lang w:val="da-DK"/>
        </w:rPr>
      </w:pPr>
      <w:r>
        <w:rPr>
          <w:lang w:val="da-DK"/>
        </w:rPr>
        <w:t xml:space="preserve">I takt med, at antallet af kvinder uden for arbejdsstyrken reduceres, viser sekvensanalyserne af ankomstkohorter ligeledes, at kvinderne i stigende grad opnår tilknytning til uddannelsesrelevant beskæftigelse i form af arbejde på højt eller mellemniveau. Dog sker der kun en mindre forøgelse i adgangen til beskæftigelse på højt niveau, mens adgangen til beskæftigelse på mellemniveau til gengæld øges markant. Kvindernes adgang til ikke-uddannelsesrelevant beskæftigelse i form af arbejde på lavt niveau forøges også i den undersøgte periode og udskilles som en selvstændig cluster i AK2. </w:t>
      </w:r>
    </w:p>
    <w:p w:rsidR="006A46D4" w:rsidRDefault="006A46D4" w:rsidP="006A46D4">
      <w:pPr>
        <w:pStyle w:val="specialeskabelon"/>
        <w:rPr>
          <w:lang w:val="da-DK"/>
        </w:rPr>
      </w:pPr>
      <w:r>
        <w:rPr>
          <w:lang w:val="da-DK"/>
        </w:rPr>
        <w:t xml:space="preserve">På baggrund af sekvensanalyserne på ankomstkohorter kan det således konkluderes, at udviklingen blandt højtuddannede indvandrerkvinder går i retning af, at de opnår en øget adgang og tilknytning til arbejdsmarkedet – særligt til beskæftigelse på mellem og lavt </w:t>
      </w:r>
      <w:r>
        <w:rPr>
          <w:lang w:val="da-DK"/>
        </w:rPr>
        <w:lastRenderedPageBreak/>
        <w:t xml:space="preserve">niveau. Dog viser analyserne, at problemet med overhovedet at få adgang til arbejdsmarkedet fortsat er kendetegnende for en stor andel af de kvinder, som er kommet til Danmark mellem 1995 og 2001.  </w:t>
      </w:r>
    </w:p>
    <w:p w:rsidR="006A46D4" w:rsidRDefault="006A46D4" w:rsidP="006A46D4">
      <w:pPr>
        <w:pStyle w:val="Overskrift2"/>
        <w:jc w:val="left"/>
        <w:rPr>
          <w:lang w:val="da-DK"/>
        </w:rPr>
      </w:pPr>
      <w:r>
        <w:rPr>
          <w:lang w:val="da-DK"/>
        </w:rPr>
        <w:t xml:space="preserve"> </w:t>
      </w:r>
      <w:bookmarkStart w:id="96" w:name="_Toc232161378"/>
      <w:bookmarkStart w:id="97" w:name="_Toc232826074"/>
      <w:r>
        <w:rPr>
          <w:lang w:val="da-DK"/>
        </w:rPr>
        <w:t>12.2 Delkonklusion på sekvensanalyser af ankomstaldre</w:t>
      </w:r>
      <w:bookmarkEnd w:id="96"/>
      <w:bookmarkEnd w:id="97"/>
    </w:p>
    <w:p w:rsidR="006A46D4" w:rsidRPr="0087242E" w:rsidRDefault="006A46D4" w:rsidP="006A46D4">
      <w:pPr>
        <w:pStyle w:val="specialeskabelon"/>
        <w:rPr>
          <w:lang w:val="da-DK"/>
        </w:rPr>
      </w:pPr>
      <w:r>
        <w:rPr>
          <w:lang w:val="da-DK"/>
        </w:rPr>
        <w:t>Sekvensanalyserne af ankomstaldre, baseret på kvindernes alder ved ankomst til Danmark, afslører blandt andet variation i måden, hvorpå kvinderne fordeler sig på typer af arbejdsmarkedstilknytning. Analyserne viser eksempelvis, at andelen af</w:t>
      </w:r>
      <w:r w:rsidRPr="00554077">
        <w:rPr>
          <w:lang w:val="da-DK"/>
        </w:rPr>
        <w:t xml:space="preserve"> </w:t>
      </w:r>
      <w:r>
        <w:rPr>
          <w:lang w:val="da-DK"/>
        </w:rPr>
        <w:t>23</w:t>
      </w:r>
      <w:r w:rsidRPr="00554077">
        <w:rPr>
          <w:lang w:val="da-DK"/>
        </w:rPr>
        <w:t>-29</w:t>
      </w:r>
      <w:r>
        <w:rPr>
          <w:lang w:val="da-DK"/>
        </w:rPr>
        <w:t>-</w:t>
      </w:r>
      <w:r w:rsidRPr="00554077">
        <w:rPr>
          <w:lang w:val="da-DK"/>
        </w:rPr>
        <w:t>årige</w:t>
      </w:r>
      <w:r>
        <w:rPr>
          <w:lang w:val="da-DK"/>
        </w:rPr>
        <w:t xml:space="preserve"> og 30-39-årige kvinder,</w:t>
      </w:r>
      <w:r w:rsidRPr="00554077">
        <w:rPr>
          <w:lang w:val="da-DK"/>
        </w:rPr>
        <w:t xml:space="preserve"> </w:t>
      </w:r>
      <w:r>
        <w:rPr>
          <w:lang w:val="da-DK"/>
        </w:rPr>
        <w:t>som finder</w:t>
      </w:r>
      <w:r w:rsidRPr="00554077">
        <w:rPr>
          <w:lang w:val="da-DK"/>
        </w:rPr>
        <w:t xml:space="preserve"> beskæftigelse på højt niveau</w:t>
      </w:r>
      <w:r>
        <w:rPr>
          <w:lang w:val="da-DK"/>
        </w:rPr>
        <w:t>,</w:t>
      </w:r>
      <w:r w:rsidRPr="00554077">
        <w:rPr>
          <w:lang w:val="da-DK"/>
        </w:rPr>
        <w:t xml:space="preserve"> </w:t>
      </w:r>
      <w:r>
        <w:rPr>
          <w:lang w:val="da-DK"/>
        </w:rPr>
        <w:t>forøges, mens der sker et fald over tid i denne type tilknytning for</w:t>
      </w:r>
      <w:r w:rsidRPr="00554077">
        <w:rPr>
          <w:lang w:val="da-DK"/>
        </w:rPr>
        <w:t xml:space="preserve"> de ældst</w:t>
      </w:r>
      <w:r>
        <w:rPr>
          <w:lang w:val="da-DK"/>
        </w:rPr>
        <w:t>e kvinder. I alle aldersgrupper kan der konstateres en fordobling eller mere i andelen af kvinder, som primært opholder sig i beskæftigelse på mellemniveau – andelen er dog igen samlet set mindst blandt de ældste kvinder.</w:t>
      </w:r>
      <w:r w:rsidRPr="00554077">
        <w:rPr>
          <w:lang w:val="da-DK"/>
        </w:rPr>
        <w:t xml:space="preserve"> </w:t>
      </w:r>
    </w:p>
    <w:p w:rsidR="006A46D4" w:rsidRDefault="006A46D4" w:rsidP="006A46D4">
      <w:pPr>
        <w:pStyle w:val="specialeskabelon"/>
        <w:rPr>
          <w:lang w:val="da-DK"/>
        </w:rPr>
      </w:pPr>
      <w:r>
        <w:rPr>
          <w:lang w:val="da-DK"/>
        </w:rPr>
        <w:t>Andelen</w:t>
      </w:r>
      <w:r w:rsidRPr="0087242E">
        <w:rPr>
          <w:lang w:val="da-DK"/>
        </w:rPr>
        <w:t xml:space="preserve"> af kvinder, som primært opholder sig i beskæftigelse på lavt niveau</w:t>
      </w:r>
      <w:r>
        <w:rPr>
          <w:lang w:val="da-DK"/>
        </w:rPr>
        <w:t xml:space="preserve"> eksisterer blandt stort set alle aldersgrupper uanset ankomsttidspunkt, og ender i AK2 med at udgøre den andenstørste cluster blandt både de 23-29-årige og de 40-55-årige. Det vidner om, at flere kvinder påbegynder deres ophold i Danmark med, og forbliver i, ikke-uddannelsesrelevant beskæftigelse. Her bidrager de kvalitative interview med viden om, at det kan være en bevidst strategi fra kvinden, i en periode, at vælge det ufaglærte arbejde. Interviewene vidner dog ligeledes om, at kvinderne typisk ønsker at bevæge sig videre. Sekvensanalyserne, som siger noget om, hvorvidt dette sker, dokumenterer blot en mindre grad af opstigning fra lavt til mellemniveau, mens den dominerende tendens går i retning af, at beskæftigelse på lavt niveau er en varig position, som ikke afløses af en mere uddannelsesrelevant tilknytning. </w:t>
      </w:r>
    </w:p>
    <w:p w:rsidR="006A46D4" w:rsidRDefault="006A46D4" w:rsidP="006A46D4">
      <w:pPr>
        <w:pStyle w:val="specialeskabelon"/>
        <w:rPr>
          <w:lang w:val="da-DK"/>
        </w:rPr>
      </w:pPr>
      <w:r>
        <w:rPr>
          <w:lang w:val="da-DK"/>
        </w:rPr>
        <w:t xml:space="preserve">Den største variation i aldersgruppernes fordeling, viser sig med hensyn til andelen af kvinder, som står uden for arbejdsstyrken. Mens denne andel halveres blandt de 23-29-årige og ender på 29 pct. i AK2, oplever de 30-39-årige kun en mindre reduktion, hvorimod andelen blandt de 40-55-årige forbliver den samme over tid (på knap 44 pct.). </w:t>
      </w:r>
    </w:p>
    <w:p w:rsidR="006A46D4" w:rsidRDefault="006A46D4" w:rsidP="006A46D4">
      <w:pPr>
        <w:pStyle w:val="specialeskabelon"/>
        <w:rPr>
          <w:lang w:val="da-DK"/>
        </w:rPr>
      </w:pPr>
      <w:r>
        <w:rPr>
          <w:lang w:val="da-DK"/>
        </w:rPr>
        <w:t xml:space="preserve">Når sekvensanalyserne på aldersgrupper inddrages, kan det således konkluderes, at de kvinder, som oplever en udvikling, der går i retning af øget og bedre adgang og tilknytning til arbejdsmarkedet, særligt skal findes blandt de 23-29-årige og dels blandt de 30-39-årige. </w:t>
      </w:r>
      <w:r>
        <w:rPr>
          <w:lang w:val="da-DK"/>
        </w:rPr>
        <w:lastRenderedPageBreak/>
        <w:t xml:space="preserve">Samtidig kan det konkluderes, at de 40-55-årige kvinder udgør den aldersgruppe, som har vanskeligst ved at opnå en uddannelsesrelevant tilknytning, og for knap halvdelens vedkommende opnås der ikke stabil adgang til arbejdsmarkedet overhovedet i den undersøgte periode. Desuden gælder det for de 40-55-årige, som de eneste, at andelen af arbejdsløse vedbliver med at være den samme over tid. Godt 10 pct. af kvinder med en ankomstalder på mellem 40 og 55 år er således arbejdsløse i både AK1 og AK2.     </w:t>
      </w:r>
    </w:p>
    <w:p w:rsidR="006A46D4" w:rsidRDefault="006A46D4" w:rsidP="006A46D4">
      <w:pPr>
        <w:pStyle w:val="specialeskabelon"/>
        <w:rPr>
          <w:lang w:val="da-DK"/>
        </w:rPr>
      </w:pPr>
      <w:r>
        <w:rPr>
          <w:lang w:val="da-DK"/>
        </w:rPr>
        <w:t>Desuden kan den formodning, som blev fremsat i metodekapitlet, og som handlede om,</w:t>
      </w:r>
      <w:r w:rsidRPr="008F54D6">
        <w:rPr>
          <w:lang w:val="da-DK"/>
        </w:rPr>
        <w:t xml:space="preserve"> at </w:t>
      </w:r>
      <w:r>
        <w:rPr>
          <w:lang w:val="da-DK"/>
        </w:rPr>
        <w:t>uddannelsesrelevant</w:t>
      </w:r>
      <w:r w:rsidRPr="008F54D6">
        <w:rPr>
          <w:lang w:val="da-DK"/>
        </w:rPr>
        <w:t xml:space="preserve"> arbejdsmarkedstilknytning </w:t>
      </w:r>
      <w:r>
        <w:rPr>
          <w:lang w:val="da-DK"/>
        </w:rPr>
        <w:t>s</w:t>
      </w:r>
      <w:r w:rsidRPr="008F54D6">
        <w:rPr>
          <w:lang w:val="da-DK"/>
        </w:rPr>
        <w:t>ke</w:t>
      </w:r>
      <w:r>
        <w:rPr>
          <w:lang w:val="da-DK"/>
        </w:rPr>
        <w:t>r</w:t>
      </w:r>
      <w:r w:rsidRPr="008F54D6">
        <w:rPr>
          <w:lang w:val="da-DK"/>
        </w:rPr>
        <w:t xml:space="preserve"> processuelt</w:t>
      </w:r>
      <w:r>
        <w:rPr>
          <w:lang w:val="da-DK"/>
        </w:rPr>
        <w:t xml:space="preserve"> -</w:t>
      </w:r>
      <w:r w:rsidRPr="008F54D6">
        <w:rPr>
          <w:lang w:val="da-DK"/>
        </w:rPr>
        <w:t xml:space="preserve"> og ikke nødvendigvis er en tilendebragt proces med den første entr</w:t>
      </w:r>
      <w:r>
        <w:rPr>
          <w:lang w:val="da-DK"/>
        </w:rPr>
        <w:t>é</w:t>
      </w:r>
      <w:r w:rsidRPr="008F54D6">
        <w:rPr>
          <w:lang w:val="da-DK"/>
        </w:rPr>
        <w:t xml:space="preserve"> p</w:t>
      </w:r>
      <w:r>
        <w:rPr>
          <w:lang w:val="da-DK"/>
        </w:rPr>
        <w:t>å arbejdsmarkedet - ikke bekræftes via analyserne. Analyserne viser samlet set, at kvinderne i gennemsnit indtager meget få forskellige positioner i løbet af den femårige observationsperiode, hvilket fortæller om en relativ struktureret tilknytningsproces, der præges af en lav grad af dynamik og mobilitet. Resultaterne af sekvensanalyserne ser således ud til at pege i retning af, at kvinderne forbliver i den første type af arbejdsmarkedstilknytning, som de opnår</w:t>
      </w:r>
      <w:r>
        <w:rPr>
          <w:rStyle w:val="Fodnotehenvisning"/>
          <w:lang w:val="da-DK"/>
        </w:rPr>
        <w:footnoteReference w:id="42"/>
      </w:r>
      <w:r>
        <w:rPr>
          <w:lang w:val="da-DK"/>
        </w:rPr>
        <w:t xml:space="preserve">. Finder de et job, som ikke umiddelbart er uddannelsesrelevant, så forbliver kvinderne i positionen (eller ender uden for arbejdsstyrken igen), og finder kvinderne en uddannelsesrelevant beskæftigelse, så forbliver de ligeledes for langt størstedelens vedkommende i denne position observationsperioden ud. Dette er naturligvis uproblematisk for kvinder, hvis første adgang er beskæftigelse på højt eller mellemniveau. For kvinder, som påbegynder et arbejdsliv i Danmark på lavt niveau, og som har et ønske om at bevæge sig videre senere hen, peger resultaterne imidlertid på, at dette kun sker i et relativt begrænset omfang. Den eneste ”springbræteffekt”, som analyserne vidner om, er få tilfælde, hvor der forud for beskæftigelse på mellemniveau går en periode med beskæftigelse på lavt niveau.       </w:t>
      </w:r>
    </w:p>
    <w:p w:rsidR="006A46D4" w:rsidRDefault="006A46D4" w:rsidP="006A46D4">
      <w:pPr>
        <w:pStyle w:val="Overskrift2"/>
        <w:jc w:val="left"/>
        <w:rPr>
          <w:lang w:val="da-DK"/>
        </w:rPr>
      </w:pPr>
      <w:r>
        <w:rPr>
          <w:lang w:val="da-DK"/>
        </w:rPr>
        <w:t xml:space="preserve"> </w:t>
      </w:r>
      <w:bookmarkStart w:id="98" w:name="_Toc232161379"/>
      <w:bookmarkStart w:id="99" w:name="_Toc232826075"/>
      <w:r>
        <w:rPr>
          <w:lang w:val="da-DK"/>
        </w:rPr>
        <w:t>12.3 Delkonklusion på analyse af tilknytning som social praksis</w:t>
      </w:r>
      <w:bookmarkEnd w:id="98"/>
      <w:bookmarkEnd w:id="99"/>
    </w:p>
    <w:p w:rsidR="006A46D4" w:rsidRDefault="006A46D4" w:rsidP="006A46D4">
      <w:pPr>
        <w:pStyle w:val="specialeskabelon"/>
        <w:rPr>
          <w:lang w:val="da-DK"/>
        </w:rPr>
      </w:pPr>
      <w:r>
        <w:rPr>
          <w:lang w:val="da-DK"/>
        </w:rPr>
        <w:t xml:space="preserve">Det andet spørgsmål, som specialet fremsætter, omhandler hvilke faktorer, der kan være med til at forklare, at der skabes forskellige typer af adgang og tilknytning. Ved hjælp af en bourdieusk begrebsramme søger analysen at forklare de beskrevne adgangs- og tilknytningsmønstre som et udtryk for social praksis blandt højtuddannede </w:t>
      </w:r>
      <w:r>
        <w:rPr>
          <w:lang w:val="da-DK"/>
        </w:rPr>
        <w:lastRenderedPageBreak/>
        <w:t xml:space="preserve">indvandrerkvinder. Som sagt viser sekvensanalyserne, at stort set ens tilknytningstyper forekommer blandt alle aldersgrupper, men vidner om relativt store forskelle med hensyn til fordelingen på tilknytningstyperne aldersgrupperne imellem. Svaret på problemstillingens andet spørgsmål er, på trods af de fremkomne forskelle, at det i høj grad synes at være de samme bagvedliggende faktorer, som, uanset ankomstalder, karakteriserer kvinder med den samme type af tilknytning. </w:t>
      </w:r>
    </w:p>
    <w:p w:rsidR="006A46D4" w:rsidRPr="0087242E" w:rsidRDefault="006A46D4" w:rsidP="006A46D4">
      <w:pPr>
        <w:pStyle w:val="specialeskabelon"/>
        <w:rPr>
          <w:lang w:val="da-DK"/>
        </w:rPr>
      </w:pPr>
      <w:r>
        <w:rPr>
          <w:lang w:val="da-DK"/>
        </w:rPr>
        <w:t xml:space="preserve">Analysen tegner et billede af tre idealtyper og opsummerer derved de karakteristika, der ses hos kvinder, som henholdsvis opnår </w:t>
      </w:r>
      <w:r w:rsidRPr="00430F47">
        <w:rPr>
          <w:i/>
          <w:lang w:val="da-DK"/>
        </w:rPr>
        <w:t>det gode match</w:t>
      </w:r>
      <w:r>
        <w:rPr>
          <w:lang w:val="da-DK"/>
        </w:rPr>
        <w:t xml:space="preserve">, kvinder som er </w:t>
      </w:r>
      <w:r w:rsidRPr="00430F47">
        <w:rPr>
          <w:i/>
          <w:lang w:val="da-DK"/>
        </w:rPr>
        <w:t>matchet under niveau</w:t>
      </w:r>
      <w:r>
        <w:rPr>
          <w:lang w:val="da-DK"/>
        </w:rPr>
        <w:t xml:space="preserve"> og kvinder som står </w:t>
      </w:r>
      <w:r>
        <w:rPr>
          <w:i/>
          <w:lang w:val="da-DK"/>
        </w:rPr>
        <w:t>uden for</w:t>
      </w:r>
      <w:r w:rsidRPr="00430F47">
        <w:rPr>
          <w:i/>
          <w:lang w:val="da-DK"/>
        </w:rPr>
        <w:t xml:space="preserve"> match</w:t>
      </w:r>
      <w:r>
        <w:rPr>
          <w:lang w:val="da-DK"/>
        </w:rPr>
        <w:t xml:space="preserve">. Analysen peger på to skillelinjer, som synes at forklare en del af grunden til disse forskellige typer af adgang og tilknytning til arbejdsmarkedet. De faktorer, som adskiller idealtyperne mest, er for det første kvindernes oprindelse og for det andet den type af socialt netværk som kvinderne har adgang til i form af en eventuel (dansk) ægtefælle. </w:t>
      </w:r>
      <w:r w:rsidRPr="00B41F1E">
        <w:rPr>
          <w:lang w:val="da-DK"/>
        </w:rPr>
        <w:t xml:space="preserve">De samme skillelinjer findes blandt de kvinder, som udskilles i alle aldersgrupper, og som er kendetegnet ved først sent i observationsperioden at få adgang til beskæftigelse på højt eller mellemniveau. </w:t>
      </w:r>
      <w:r>
        <w:rPr>
          <w:lang w:val="da-DK"/>
        </w:rPr>
        <w:t>Her</w:t>
      </w:r>
      <w:r w:rsidRPr="00B41F1E">
        <w:rPr>
          <w:lang w:val="da-DK"/>
        </w:rPr>
        <w:t xml:space="preserve"> bekræfte</w:t>
      </w:r>
      <w:r>
        <w:rPr>
          <w:lang w:val="da-DK"/>
        </w:rPr>
        <w:t>s</w:t>
      </w:r>
      <w:r w:rsidRPr="00B41F1E">
        <w:rPr>
          <w:lang w:val="da-DK"/>
        </w:rPr>
        <w:t xml:space="preserve"> tendensen til, at adgangen til arbejdsmarkedets øverste positioner er </w:t>
      </w:r>
      <w:r>
        <w:rPr>
          <w:lang w:val="da-DK"/>
        </w:rPr>
        <w:t>mere begrænset</w:t>
      </w:r>
      <w:r w:rsidRPr="00B41F1E">
        <w:rPr>
          <w:lang w:val="da-DK"/>
        </w:rPr>
        <w:t xml:space="preserve"> for </w:t>
      </w:r>
      <w:r>
        <w:rPr>
          <w:lang w:val="da-DK"/>
        </w:rPr>
        <w:t xml:space="preserve">de </w:t>
      </w:r>
      <w:r w:rsidRPr="00B41F1E">
        <w:rPr>
          <w:lang w:val="da-DK"/>
        </w:rPr>
        <w:t>kvinder, der ikke oprinder fra et EU-land eller Nordamerika</w:t>
      </w:r>
      <w:r>
        <w:rPr>
          <w:lang w:val="da-DK"/>
        </w:rPr>
        <w:t xml:space="preserve"> og på samme måde</w:t>
      </w:r>
      <w:r w:rsidRPr="00B41F1E">
        <w:rPr>
          <w:lang w:val="da-DK"/>
        </w:rPr>
        <w:t xml:space="preserve"> bekræftes </w:t>
      </w:r>
      <w:r>
        <w:rPr>
          <w:lang w:val="da-DK"/>
        </w:rPr>
        <w:t xml:space="preserve">netværkets (via </w:t>
      </w:r>
      <w:r w:rsidRPr="00B41F1E">
        <w:rPr>
          <w:lang w:val="da-DK"/>
        </w:rPr>
        <w:t>ægtefælle</w:t>
      </w:r>
      <w:r>
        <w:rPr>
          <w:lang w:val="da-DK"/>
        </w:rPr>
        <w:t>n</w:t>
      </w:r>
      <w:r w:rsidRPr="00B41F1E">
        <w:rPr>
          <w:lang w:val="da-DK"/>
        </w:rPr>
        <w:t>) betydning i kraft af, at ægtefælle</w:t>
      </w:r>
      <w:r>
        <w:rPr>
          <w:lang w:val="da-DK"/>
        </w:rPr>
        <w:t>r</w:t>
      </w:r>
      <w:r w:rsidRPr="00B41F1E">
        <w:rPr>
          <w:lang w:val="da-DK"/>
        </w:rPr>
        <w:t xml:space="preserve"> til </w:t>
      </w:r>
      <w:r>
        <w:rPr>
          <w:lang w:val="da-DK"/>
        </w:rPr>
        <w:t xml:space="preserve">de </w:t>
      </w:r>
      <w:r w:rsidRPr="00B41F1E">
        <w:rPr>
          <w:lang w:val="da-DK"/>
        </w:rPr>
        <w:t>kvinde</w:t>
      </w:r>
      <w:r>
        <w:rPr>
          <w:lang w:val="da-DK"/>
        </w:rPr>
        <w:t>r,</w:t>
      </w:r>
      <w:r w:rsidRPr="00B41F1E">
        <w:rPr>
          <w:lang w:val="da-DK"/>
        </w:rPr>
        <w:t xml:space="preserve"> som sent i perioden opnår adgang til højt og mellemniveau</w:t>
      </w:r>
      <w:r>
        <w:rPr>
          <w:lang w:val="da-DK"/>
        </w:rPr>
        <w:t>,</w:t>
      </w:r>
      <w:r w:rsidRPr="00B41F1E">
        <w:rPr>
          <w:lang w:val="da-DK"/>
        </w:rPr>
        <w:t xml:space="preserve"> er relativt godt placeret på arbejdsmarkedet, men</w:t>
      </w:r>
      <w:r>
        <w:rPr>
          <w:lang w:val="da-DK"/>
        </w:rPr>
        <w:t xml:space="preserve"> ikke nær så godt placeret som ægtefæller til kvinder, der hurtigt opnår denne type adgang.</w:t>
      </w:r>
    </w:p>
    <w:p w:rsidR="006A46D4" w:rsidRDefault="006A46D4" w:rsidP="006A46D4">
      <w:pPr>
        <w:pStyle w:val="specialeskabelon"/>
        <w:rPr>
          <w:lang w:val="da-DK"/>
        </w:rPr>
      </w:pPr>
      <w:r>
        <w:rPr>
          <w:lang w:val="da-DK"/>
        </w:rPr>
        <w:t>At skillelinjerne fremstår så tydeligt, som de gør, vidner om, at det (de) arbejdsmarkedsfelt(er), som kvinderne søger adgang til, repræsenteret af</w:t>
      </w:r>
      <w:r w:rsidRPr="0007113D">
        <w:rPr>
          <w:lang w:val="da-DK"/>
        </w:rPr>
        <w:t xml:space="preserve"> </w:t>
      </w:r>
      <w:r>
        <w:rPr>
          <w:lang w:val="da-DK"/>
        </w:rPr>
        <w:t>forskellige aktører og institutioner, opretholder og reproducerer en række standarder for, hvilke udenlandske uddannelsestyper der typisk anerkendes i det pågældende felt. Dermed opretholdes en social struktur, som får direkte konsekvenser for mange højtuddannede indvandrerk</w:t>
      </w:r>
      <w:r w:rsidRPr="00A9795B">
        <w:rPr>
          <w:lang w:val="da-DK"/>
        </w:rPr>
        <w:t xml:space="preserve">vinder i form af eksklusion </w:t>
      </w:r>
      <w:r>
        <w:rPr>
          <w:lang w:val="da-DK"/>
        </w:rPr>
        <w:t>fra eller sen adgang til</w:t>
      </w:r>
      <w:r w:rsidRPr="00A9795B">
        <w:rPr>
          <w:lang w:val="da-DK"/>
        </w:rPr>
        <w:t xml:space="preserve"> arbejdsmarkedets højeste positioner. Ydermere har specialet været i stand til at dokumentere en </w:t>
      </w:r>
      <w:r>
        <w:rPr>
          <w:lang w:val="da-DK"/>
        </w:rPr>
        <w:t>omfattende</w:t>
      </w:r>
      <w:r w:rsidRPr="00A9795B">
        <w:rPr>
          <w:lang w:val="da-DK"/>
        </w:rPr>
        <w:t xml:space="preserve"> mang</w:t>
      </w:r>
      <w:r>
        <w:rPr>
          <w:lang w:val="da-DK"/>
        </w:rPr>
        <w:t>e</w:t>
      </w:r>
      <w:r w:rsidRPr="00A9795B">
        <w:rPr>
          <w:lang w:val="da-DK"/>
        </w:rPr>
        <w:t>l</w:t>
      </w:r>
      <w:r>
        <w:rPr>
          <w:lang w:val="da-DK"/>
        </w:rPr>
        <w:t xml:space="preserve"> på</w:t>
      </w:r>
      <w:r w:rsidRPr="00A9795B">
        <w:rPr>
          <w:lang w:val="da-DK"/>
        </w:rPr>
        <w:t xml:space="preserve"> anvendelse af højtuddannede indvandrerkvinders medbragte uddannelser, som rækker tilbage fra begyndelsen af 1990’erne og </w:t>
      </w:r>
      <w:r>
        <w:rPr>
          <w:lang w:val="da-DK"/>
        </w:rPr>
        <w:t xml:space="preserve">som </w:t>
      </w:r>
      <w:r w:rsidRPr="00A9795B">
        <w:rPr>
          <w:lang w:val="da-DK"/>
        </w:rPr>
        <w:t xml:space="preserve">fortsat er aktuel for en stor gruppe af højtuddannede kvinder i dag. </w:t>
      </w:r>
    </w:p>
    <w:p w:rsidR="006A46D4" w:rsidRDefault="006A46D4" w:rsidP="006A46D4">
      <w:pPr>
        <w:pStyle w:val="specialeskabelon"/>
        <w:rPr>
          <w:lang w:val="da-DK"/>
        </w:rPr>
      </w:pPr>
    </w:p>
    <w:p w:rsidR="006A46D4" w:rsidRDefault="006A46D4" w:rsidP="006A46D4">
      <w:pPr>
        <w:pStyle w:val="Overskrift1"/>
        <w:jc w:val="left"/>
      </w:pPr>
      <w:r w:rsidRPr="006A46D4">
        <w:rPr>
          <w:lang w:val="da-DK"/>
        </w:rPr>
        <w:lastRenderedPageBreak/>
        <w:t xml:space="preserve"> </w:t>
      </w:r>
      <w:bookmarkStart w:id="100" w:name="_Toc232826076"/>
      <w:r w:rsidRPr="00470BA0">
        <w:t>Litteratur</w:t>
      </w:r>
      <w:bookmarkEnd w:id="100"/>
      <w:r w:rsidRPr="00470BA0">
        <w:t xml:space="preserve"> </w:t>
      </w:r>
    </w:p>
    <w:p w:rsidR="006A46D4" w:rsidRPr="006F12B6" w:rsidRDefault="006A46D4" w:rsidP="006A46D4">
      <w:pPr>
        <w:pStyle w:val="specialeskabelon"/>
      </w:pPr>
      <w:r w:rsidRPr="006F12B6">
        <w:t xml:space="preserve">Abbott, </w:t>
      </w:r>
      <w:r w:rsidRPr="007771E6">
        <w:t xml:space="preserve">Andrew. 1990: “Conceptions of Time and Events in Social Science Methods”. I: </w:t>
      </w:r>
      <w:r w:rsidRPr="007771E6">
        <w:rPr>
          <w:i/>
        </w:rPr>
        <w:t>Historical Methods</w:t>
      </w:r>
      <w:r w:rsidRPr="007771E6">
        <w:t>, Vol. 23</w:t>
      </w:r>
      <w:r>
        <w:t>.</w:t>
      </w:r>
      <w:r w:rsidRPr="007771E6">
        <w:t xml:space="preserve"> p. 140-150</w:t>
      </w:r>
      <w:r>
        <w:t>.</w:t>
      </w:r>
    </w:p>
    <w:p w:rsidR="006A46D4" w:rsidRDefault="006A46D4" w:rsidP="006A46D4">
      <w:pPr>
        <w:pStyle w:val="specialeskabelon"/>
      </w:pPr>
      <w:r w:rsidRPr="006F12B6">
        <w:t>Abbott, Andrew.</w:t>
      </w:r>
      <w:r>
        <w:t xml:space="preserve"> 1992: “From Causes to Events. Notes on Narrative Positivism”. I: </w:t>
      </w:r>
      <w:r w:rsidRPr="00E52A2F">
        <w:rPr>
          <w:i/>
        </w:rPr>
        <w:t>Sociological Methods &amp; Research</w:t>
      </w:r>
      <w:r>
        <w:t xml:space="preserve">, Vol. 20, No. 4, p. 428-455. </w:t>
      </w:r>
      <w:r w:rsidRPr="006F12B6">
        <w:t xml:space="preserve"> </w:t>
      </w:r>
    </w:p>
    <w:p w:rsidR="006A46D4" w:rsidRPr="000528AE" w:rsidRDefault="006A46D4" w:rsidP="006A46D4">
      <w:pPr>
        <w:pStyle w:val="specialeskabelon"/>
      </w:pPr>
      <w:r w:rsidRPr="000528AE">
        <w:t xml:space="preserve">Abbott, Andrew. </w:t>
      </w:r>
      <w:r>
        <w:t>1995:</w:t>
      </w:r>
      <w:r w:rsidRPr="000528AE">
        <w:t xml:space="preserve"> </w:t>
      </w:r>
      <w:r>
        <w:t xml:space="preserve">“Sequence Analysis: New Methods for Old Ideas”. I: </w:t>
      </w:r>
      <w:r w:rsidRPr="000528AE">
        <w:rPr>
          <w:i/>
        </w:rPr>
        <w:t>Annual Review of Sociology</w:t>
      </w:r>
      <w:r w:rsidRPr="000528AE">
        <w:t xml:space="preserve">, Vol. 21, </w:t>
      </w:r>
      <w:r>
        <w:t>p</w:t>
      </w:r>
      <w:r w:rsidRPr="000528AE">
        <w:t>. 93-113</w:t>
      </w:r>
      <w:r>
        <w:t>.</w:t>
      </w:r>
    </w:p>
    <w:p w:rsidR="006A46D4" w:rsidRPr="006F12B6" w:rsidRDefault="006A46D4" w:rsidP="006A46D4">
      <w:pPr>
        <w:pStyle w:val="specialeskabelon"/>
      </w:pPr>
      <w:r w:rsidRPr="006F12B6">
        <w:t xml:space="preserve">Abbott, Andrew. </w:t>
      </w:r>
      <w:r>
        <w:t xml:space="preserve">1997: “Of Time and Space: The Contemporary Relevance of the Chicago School”. I: </w:t>
      </w:r>
      <w:r w:rsidRPr="008158FE">
        <w:rPr>
          <w:i/>
        </w:rPr>
        <w:t>Social Forces</w:t>
      </w:r>
      <w:r>
        <w:t>, Vol. 75. No. 4, p. 1149-1182.</w:t>
      </w:r>
    </w:p>
    <w:p w:rsidR="006A46D4" w:rsidRPr="006F12B6" w:rsidRDefault="006A46D4" w:rsidP="006A46D4">
      <w:pPr>
        <w:pStyle w:val="specialeskabelon"/>
      </w:pPr>
      <w:r w:rsidRPr="006F12B6">
        <w:t>Abbott, Andrew.</w:t>
      </w:r>
      <w:r>
        <w:t xml:space="preserve"> 2000: “Reply to Levine and Wu”. I:</w:t>
      </w:r>
      <w:r w:rsidRPr="006F12B6">
        <w:t xml:space="preserve"> </w:t>
      </w:r>
      <w:r w:rsidRPr="003D64B9">
        <w:rPr>
          <w:i/>
        </w:rPr>
        <w:t xml:space="preserve">Sociological Methods </w:t>
      </w:r>
      <w:r>
        <w:rPr>
          <w:i/>
        </w:rPr>
        <w:t xml:space="preserve">&amp; </w:t>
      </w:r>
      <w:r w:rsidRPr="003D64B9">
        <w:rPr>
          <w:i/>
        </w:rPr>
        <w:t>Research</w:t>
      </w:r>
      <w:r>
        <w:t>. Vol. 29. No. 1, p. 65-76.</w:t>
      </w:r>
    </w:p>
    <w:p w:rsidR="006A46D4" w:rsidRPr="00B0540C" w:rsidRDefault="006A46D4" w:rsidP="006A46D4">
      <w:pPr>
        <w:pStyle w:val="specialeskabelon"/>
      </w:pPr>
      <w:r w:rsidRPr="00D93218">
        <w:t>Abbott, Andrew</w:t>
      </w:r>
      <w:r>
        <w:t xml:space="preserve"> &amp; J. Forrest. </w:t>
      </w:r>
      <w:r w:rsidRPr="00D93218">
        <w:t>1986:</w:t>
      </w:r>
      <w:r>
        <w:t xml:space="preserve"> </w:t>
      </w:r>
      <w:r w:rsidRPr="00D93218">
        <w:t>”Optimal Matching Tech</w:t>
      </w:r>
      <w:r>
        <w:t xml:space="preserve">niques for Historical Data”. I: </w:t>
      </w:r>
      <w:r w:rsidRPr="00B0540C">
        <w:rPr>
          <w:i/>
        </w:rPr>
        <w:t>Journal of Interdisciplinary History</w:t>
      </w:r>
      <w:r w:rsidRPr="00B0540C">
        <w:t>, Vol.16. p. 245-274.</w:t>
      </w:r>
    </w:p>
    <w:p w:rsidR="006A46D4" w:rsidRPr="00632F03" w:rsidRDefault="006A46D4" w:rsidP="006A46D4">
      <w:pPr>
        <w:pStyle w:val="specialeskabelon"/>
        <w:rPr>
          <w:b/>
        </w:rPr>
      </w:pPr>
      <w:r w:rsidRPr="005A2DD6">
        <w:t xml:space="preserve">Abbott, Andrew &amp; Alexandra Hryack. 1990: “Measuring Resemblance in Sequence Data: An Optimal Matching Analysis of Musicians' Careers”. I: </w:t>
      </w:r>
      <w:r w:rsidRPr="00B43858">
        <w:rPr>
          <w:i/>
        </w:rPr>
        <w:t>The American Journal of Sociology</w:t>
      </w:r>
      <w:r w:rsidRPr="005A2DD6">
        <w:t>, Vol. 96, No. 1, p. 144-185.</w:t>
      </w:r>
    </w:p>
    <w:p w:rsidR="006A46D4" w:rsidRPr="00C86AF0" w:rsidRDefault="006A46D4" w:rsidP="006A46D4">
      <w:pPr>
        <w:pStyle w:val="specialeskabelon"/>
      </w:pPr>
      <w:r w:rsidRPr="006F12B6">
        <w:t>Abbott, Andrew</w:t>
      </w:r>
      <w:r>
        <w:t xml:space="preserve"> &amp; A. Tsay</w:t>
      </w:r>
      <w:r w:rsidRPr="006F12B6">
        <w:t>.</w:t>
      </w:r>
      <w:r>
        <w:t xml:space="preserve"> 2000: ”Sequence A</w:t>
      </w:r>
      <w:r w:rsidRPr="00822805">
        <w:t>nalysis and Optimal Matching Methods in Sociology: Review and Prospects”</w:t>
      </w:r>
      <w:r>
        <w:t>. I:</w:t>
      </w:r>
      <w:r w:rsidRPr="00822805">
        <w:rPr>
          <w:i/>
        </w:rPr>
        <w:t xml:space="preserve"> </w:t>
      </w:r>
      <w:r w:rsidRPr="003D64B9">
        <w:rPr>
          <w:i/>
        </w:rPr>
        <w:t xml:space="preserve">Sociological Methods </w:t>
      </w:r>
      <w:r>
        <w:rPr>
          <w:i/>
        </w:rPr>
        <w:t>&amp;</w:t>
      </w:r>
      <w:r w:rsidRPr="003D64B9">
        <w:rPr>
          <w:i/>
        </w:rPr>
        <w:t xml:space="preserve"> Research</w:t>
      </w:r>
      <w:r>
        <w:t>. Vol. 29. No. 1, p. 3-33.</w:t>
      </w:r>
    </w:p>
    <w:p w:rsidR="006A46D4" w:rsidRPr="00470BA0" w:rsidRDefault="006A46D4" w:rsidP="006A46D4">
      <w:pPr>
        <w:pStyle w:val="specialeskabelon"/>
        <w:rPr>
          <w:szCs w:val="36"/>
          <w:lang w:val="da-DK"/>
        </w:rPr>
      </w:pPr>
      <w:r w:rsidRPr="00B0540C">
        <w:rPr>
          <w:szCs w:val="36"/>
        </w:rPr>
        <w:t>Abbott, Andrew &amp; H. Macindoe. 2004: “Sequence Analysis and Optimal Matching Techniques for Social Science Data”. I: M. Hardy</w:t>
      </w:r>
      <w:r>
        <w:rPr>
          <w:szCs w:val="36"/>
        </w:rPr>
        <w:t xml:space="preserve"> &amp; A. Bryman (eds.), </w:t>
      </w:r>
      <w:r w:rsidRPr="00DA7666">
        <w:rPr>
          <w:i/>
          <w:szCs w:val="36"/>
        </w:rPr>
        <w:t>Handbook of Data Analysis</w:t>
      </w:r>
      <w:r>
        <w:rPr>
          <w:szCs w:val="36"/>
        </w:rPr>
        <w:t xml:space="preserve">. </w:t>
      </w:r>
      <w:r w:rsidRPr="00470BA0">
        <w:rPr>
          <w:szCs w:val="36"/>
          <w:lang w:val="da-DK"/>
        </w:rPr>
        <w:t>London. Sage.</w:t>
      </w:r>
    </w:p>
    <w:p w:rsidR="006A46D4" w:rsidRPr="00470BA0" w:rsidRDefault="006A46D4" w:rsidP="006A46D4">
      <w:pPr>
        <w:pStyle w:val="specialeskabelon"/>
        <w:rPr>
          <w:szCs w:val="36"/>
        </w:rPr>
      </w:pPr>
      <w:r w:rsidRPr="00FA0ED8">
        <w:rPr>
          <w:szCs w:val="36"/>
          <w:lang w:val="da-DK"/>
        </w:rPr>
        <w:t xml:space="preserve">AE-rådet. 2003: “Mange veluddannede indvandrere i ufaglærte jobs”. </w:t>
      </w:r>
      <w:r w:rsidRPr="00470BA0">
        <w:rPr>
          <w:szCs w:val="36"/>
        </w:rPr>
        <w:t>20. juni.</w:t>
      </w:r>
    </w:p>
    <w:p w:rsidR="006A46D4" w:rsidRPr="004C0E62" w:rsidRDefault="006A46D4" w:rsidP="006A46D4">
      <w:pPr>
        <w:pStyle w:val="specialeskabelon"/>
        <w:rPr>
          <w:szCs w:val="20"/>
        </w:rPr>
      </w:pPr>
      <w:r w:rsidRPr="00470BA0">
        <w:rPr>
          <w:szCs w:val="36"/>
        </w:rPr>
        <w:t>Aisenbrey</w:t>
      </w:r>
      <w:r w:rsidRPr="00470BA0">
        <w:t xml:space="preserve">, </w:t>
      </w:r>
      <w:r w:rsidRPr="00470BA0">
        <w:rPr>
          <w:szCs w:val="36"/>
        </w:rPr>
        <w:t>Silke</w:t>
      </w:r>
      <w:r w:rsidRPr="00470BA0">
        <w:t xml:space="preserve"> &amp;</w:t>
      </w:r>
      <w:r w:rsidRPr="00470BA0">
        <w:rPr>
          <w:szCs w:val="36"/>
        </w:rPr>
        <w:t xml:space="preserve"> Anette E. Fasang</w:t>
      </w:r>
      <w:r w:rsidRPr="00470BA0">
        <w:t>. 2007: “</w:t>
      </w:r>
      <w:r w:rsidRPr="00470BA0">
        <w:rPr>
          <w:szCs w:val="44"/>
        </w:rPr>
        <w:t>Beyon</w:t>
      </w:r>
      <w:r w:rsidRPr="002E0944">
        <w:rPr>
          <w:szCs w:val="44"/>
        </w:rPr>
        <w:t>d Optimal Matching: The ‘Second Wave’ of Sequence Analysis</w:t>
      </w:r>
      <w:r>
        <w:rPr>
          <w:szCs w:val="44"/>
        </w:rPr>
        <w:t xml:space="preserve">”. </w:t>
      </w:r>
      <w:r>
        <w:rPr>
          <w:i/>
          <w:szCs w:val="48"/>
        </w:rPr>
        <w:t xml:space="preserve">Working Paper </w:t>
      </w:r>
      <w:r w:rsidRPr="002E0944">
        <w:rPr>
          <w:i/>
          <w:szCs w:val="48"/>
        </w:rPr>
        <w:t>02</w:t>
      </w:r>
      <w:r>
        <w:rPr>
          <w:szCs w:val="48"/>
        </w:rPr>
        <w:t xml:space="preserve">. The Center for Research on Inequalities and the Life Course. </w:t>
      </w:r>
      <w:r w:rsidRPr="004C0E62">
        <w:t>Yale University, New Haven.</w:t>
      </w:r>
    </w:p>
    <w:p w:rsidR="006A46D4" w:rsidRDefault="006A46D4" w:rsidP="006A46D4">
      <w:pPr>
        <w:pStyle w:val="specialeskabelon"/>
        <w:rPr>
          <w:lang w:val="da-DK"/>
        </w:rPr>
      </w:pPr>
      <w:r w:rsidRPr="004C0E62">
        <w:lastRenderedPageBreak/>
        <w:t xml:space="preserve">AKF. 2008: Blume, </w:t>
      </w:r>
      <w:hyperlink r:id="rId21" w:history="1">
        <w:r w:rsidRPr="004C0E62">
          <w:rPr>
            <w:rStyle w:val="Hyperlink"/>
          </w:rPr>
          <w:t>Kræn</w:t>
        </w:r>
      </w:hyperlink>
      <w:r w:rsidRPr="004C0E62">
        <w:t xml:space="preserve">, Dorte </w:t>
      </w:r>
      <w:hyperlink r:id="rId22" w:history="1">
        <w:r w:rsidRPr="004C0E62">
          <w:rPr>
            <w:rStyle w:val="Hyperlink"/>
          </w:rPr>
          <w:t xml:space="preserve">Caswell </w:t>
        </w:r>
      </w:hyperlink>
      <w:r w:rsidRPr="004C0E62">
        <w:t xml:space="preserve">&amp; </w:t>
      </w:r>
      <w:hyperlink r:id="rId23" w:history="1">
        <w:r w:rsidRPr="004C0E62">
          <w:rPr>
            <w:rStyle w:val="Hyperlink"/>
          </w:rPr>
          <w:t>Helle Bendix Lauritzen</w:t>
        </w:r>
      </w:hyperlink>
      <w:r w:rsidRPr="004C0E62">
        <w:t xml:space="preserve">. </w:t>
      </w:r>
      <w:r w:rsidRPr="00A76F69">
        <w:rPr>
          <w:i/>
          <w:lang w:val="da-DK"/>
        </w:rPr>
        <w:t>Familieforsørgede indvandrerkvinders muligheder og barrierer i forhold til beskæftigelse og</w:t>
      </w:r>
      <w:r w:rsidRPr="00A27FCA">
        <w:rPr>
          <w:i/>
          <w:lang w:val="da-DK"/>
        </w:rPr>
        <w:t xml:space="preserve"> uddannelse,</w:t>
      </w:r>
      <w:r w:rsidRPr="00A27FCA">
        <w:rPr>
          <w:lang w:val="da-DK"/>
        </w:rPr>
        <w:t xml:space="preserve"> AKF Working Paper, 2008(14).</w:t>
      </w:r>
    </w:p>
    <w:p w:rsidR="006A46D4" w:rsidRPr="00294A96" w:rsidRDefault="006A46D4" w:rsidP="006A46D4">
      <w:pPr>
        <w:pStyle w:val="specialeskabelon"/>
      </w:pPr>
      <w:r w:rsidRPr="00B86811">
        <w:rPr>
          <w:lang w:val="en-GB"/>
        </w:rPr>
        <w:t>Allison, Paul D.</w:t>
      </w:r>
      <w:r w:rsidRPr="00B97A4F">
        <w:rPr>
          <w:lang w:val="en-GB"/>
        </w:rPr>
        <w:t xml:space="preserve"> (2005): </w:t>
      </w:r>
      <w:r w:rsidRPr="00B86811">
        <w:rPr>
          <w:i/>
          <w:lang w:val="en-GB"/>
        </w:rPr>
        <w:t>Survival Analysis Using SAS – A Practical Guide</w:t>
      </w:r>
      <w:r>
        <w:rPr>
          <w:lang w:val="en-GB"/>
        </w:rPr>
        <w:t xml:space="preserve">. </w:t>
      </w:r>
      <w:r w:rsidRPr="00294A96">
        <w:t>SAS Press</w:t>
      </w:r>
      <w:r>
        <w:t>.</w:t>
      </w:r>
    </w:p>
    <w:p w:rsidR="006A46D4" w:rsidRPr="006E46AC" w:rsidRDefault="006A46D4" w:rsidP="006A46D4">
      <w:pPr>
        <w:pStyle w:val="specialeskabelon"/>
      </w:pPr>
      <w:r w:rsidRPr="00055EE6">
        <w:t>Bauder, Harald.</w:t>
      </w:r>
      <w:r>
        <w:t xml:space="preserve"> 2003: “Brain Abuse or the D</w:t>
      </w:r>
      <w:r w:rsidRPr="00055EE6">
        <w:t>evaluation of Immigrant Labour in Canada</w:t>
      </w:r>
      <w:r>
        <w:t>”</w:t>
      </w:r>
      <w:r w:rsidRPr="00055EE6">
        <w:t>. I:</w:t>
      </w:r>
      <w:r>
        <w:t xml:space="preserve"> </w:t>
      </w:r>
      <w:r w:rsidRPr="006E46AC">
        <w:rPr>
          <w:i/>
        </w:rPr>
        <w:t>Antipode</w:t>
      </w:r>
      <w:r>
        <w:t>. Blackwell Publishing, Oxford, UK.s</w:t>
      </w:r>
    </w:p>
    <w:p w:rsidR="006A46D4" w:rsidRPr="00CC0E50" w:rsidRDefault="006A46D4" w:rsidP="006A46D4">
      <w:pPr>
        <w:pStyle w:val="specialeskabelon"/>
      </w:pPr>
      <w:r w:rsidRPr="00C86AF0">
        <w:t>Bertaux</w:t>
      </w:r>
      <w:r>
        <w:t xml:space="preserve">, Daniel &amp; Paul Thomson. 2007: </w:t>
      </w:r>
      <w:r w:rsidRPr="00C86AF0">
        <w:rPr>
          <w:i/>
        </w:rPr>
        <w:t xml:space="preserve">Pathways to </w:t>
      </w:r>
      <w:r>
        <w:rPr>
          <w:i/>
        </w:rPr>
        <w:t>S</w:t>
      </w:r>
      <w:r w:rsidRPr="00C86AF0">
        <w:rPr>
          <w:i/>
        </w:rPr>
        <w:t xml:space="preserve">ocial </w:t>
      </w:r>
      <w:r>
        <w:rPr>
          <w:i/>
        </w:rPr>
        <w:t>C</w:t>
      </w:r>
      <w:r w:rsidRPr="00C86AF0">
        <w:rPr>
          <w:i/>
        </w:rPr>
        <w:t>lass</w:t>
      </w:r>
      <w:r>
        <w:rPr>
          <w:i/>
        </w:rPr>
        <w:t xml:space="preserve"> – A Qualitative Approach to Social Mobility</w:t>
      </w:r>
      <w:r>
        <w:t>. New Brunswick, New Jersey, Transaction Publishers.</w:t>
      </w:r>
    </w:p>
    <w:p w:rsidR="006A46D4" w:rsidRPr="004E285E" w:rsidRDefault="006A46D4" w:rsidP="006A46D4">
      <w:pPr>
        <w:pStyle w:val="specialeskabelon"/>
      </w:pPr>
      <w:r w:rsidRPr="004E285E">
        <w:t>Blume, Kræn.</w:t>
      </w:r>
      <w:r>
        <w:t xml:space="preserve"> </w:t>
      </w:r>
      <w:r w:rsidRPr="004E285E">
        <w:t xml:space="preserve">2003: </w:t>
      </w:r>
      <w:r w:rsidRPr="004E285E">
        <w:rPr>
          <w:i/>
        </w:rPr>
        <w:t xml:space="preserve">Integration </w:t>
      </w:r>
      <w:r>
        <w:rPr>
          <w:i/>
        </w:rPr>
        <w:t>o</w:t>
      </w:r>
      <w:r w:rsidRPr="004E285E">
        <w:rPr>
          <w:i/>
        </w:rPr>
        <w:t xml:space="preserve">f Immigrants </w:t>
      </w:r>
      <w:r>
        <w:rPr>
          <w:i/>
        </w:rPr>
        <w:t xml:space="preserve">in the Danish Labour Market - </w:t>
      </w:r>
      <w:r w:rsidRPr="004E285E">
        <w:rPr>
          <w:i/>
        </w:rPr>
        <w:t xml:space="preserve">Are Home-Country Qualifications Transferable </w:t>
      </w:r>
      <w:r>
        <w:rPr>
          <w:i/>
        </w:rPr>
        <w:t>a</w:t>
      </w:r>
      <w:r w:rsidRPr="004E285E">
        <w:rPr>
          <w:i/>
        </w:rPr>
        <w:t xml:space="preserve">nd </w:t>
      </w:r>
      <w:r>
        <w:rPr>
          <w:i/>
        </w:rPr>
        <w:t>does Self-Employment Lead t</w:t>
      </w:r>
      <w:r w:rsidRPr="004E285E">
        <w:rPr>
          <w:i/>
        </w:rPr>
        <w:t>o Integration</w:t>
      </w:r>
      <w:r>
        <w:rPr>
          <w:i/>
        </w:rPr>
        <w:t>?</w:t>
      </w:r>
      <w:r>
        <w:t xml:space="preserve"> ph.d-afhandling. AKF, Institute of Local Government Studies &amp; Aarhus School of Business, Department of Economics.</w:t>
      </w:r>
    </w:p>
    <w:p w:rsidR="006A46D4" w:rsidRPr="009B16B8" w:rsidRDefault="006A46D4" w:rsidP="006A46D4">
      <w:pPr>
        <w:pStyle w:val="specialeskabelon"/>
        <w:rPr>
          <w:lang w:val="da-DK"/>
        </w:rPr>
      </w:pPr>
      <w:r w:rsidRPr="00D06DB0">
        <w:t xml:space="preserve">Bourdieu, Pierre. 1986: ”The Forms of Capital”. </w:t>
      </w:r>
      <w:r w:rsidRPr="009B16B8">
        <w:t>I: J. E Richardson</w:t>
      </w:r>
      <w:r>
        <w:t xml:space="preserve"> </w:t>
      </w:r>
      <w:r w:rsidRPr="009B16B8">
        <w:t xml:space="preserve">(ed.), </w:t>
      </w:r>
      <w:r w:rsidRPr="009B16B8">
        <w:rPr>
          <w:i/>
        </w:rPr>
        <w:t>Handbook of Theory of Research for the Sociology of Education</w:t>
      </w:r>
      <w:r>
        <w:t xml:space="preserve">. </w:t>
      </w:r>
      <w:r w:rsidRPr="00470BA0">
        <w:rPr>
          <w:lang w:val="da-DK"/>
        </w:rPr>
        <w:t>Greenwoo</w:t>
      </w:r>
      <w:r>
        <w:rPr>
          <w:lang w:val="da-DK"/>
        </w:rPr>
        <w:t>d Press, 1986.</w:t>
      </w:r>
      <w:r w:rsidRPr="009B16B8">
        <w:rPr>
          <w:lang w:val="da-DK"/>
        </w:rPr>
        <w:t xml:space="preserve"> </w:t>
      </w:r>
    </w:p>
    <w:p w:rsidR="006A46D4" w:rsidRPr="000B0BAE" w:rsidRDefault="006A46D4" w:rsidP="006A46D4">
      <w:pPr>
        <w:pStyle w:val="specialeskabelon"/>
        <w:rPr>
          <w:lang w:val="da-DK"/>
        </w:rPr>
      </w:pPr>
      <w:r>
        <w:rPr>
          <w:lang w:val="da-DK"/>
        </w:rPr>
        <w:t xml:space="preserve">Bourdieu, Pierre. </w:t>
      </w:r>
      <w:r w:rsidRPr="000B0BAE">
        <w:rPr>
          <w:lang w:val="da-DK"/>
        </w:rPr>
        <w:t xml:space="preserve">1997: </w:t>
      </w:r>
      <w:r w:rsidRPr="000B0BAE">
        <w:rPr>
          <w:i/>
          <w:lang w:val="da-DK"/>
        </w:rPr>
        <w:t>Af praktiske grunde</w:t>
      </w:r>
      <w:r w:rsidRPr="000B0BAE">
        <w:rPr>
          <w:lang w:val="da-DK"/>
        </w:rPr>
        <w:t>. Hans Reitzels Forlag.</w:t>
      </w:r>
      <w:r>
        <w:rPr>
          <w:lang w:val="da-DK"/>
        </w:rPr>
        <w:t xml:space="preserve"> København.</w:t>
      </w:r>
    </w:p>
    <w:p w:rsidR="006A46D4" w:rsidRPr="000B0BAE" w:rsidRDefault="006A46D4" w:rsidP="006A46D4">
      <w:pPr>
        <w:pStyle w:val="specialeskabelon"/>
        <w:rPr>
          <w:lang w:val="da-DK"/>
        </w:rPr>
      </w:pPr>
      <w:r w:rsidRPr="000B0BAE">
        <w:rPr>
          <w:lang w:val="da-DK"/>
        </w:rPr>
        <w:t xml:space="preserve">Bourdieu, Pierre. 1998: </w:t>
      </w:r>
      <w:r w:rsidRPr="000B0BAE">
        <w:rPr>
          <w:i/>
          <w:lang w:val="da-DK"/>
        </w:rPr>
        <w:t>Den maskuline dominans</w:t>
      </w:r>
      <w:r w:rsidRPr="000B0BAE">
        <w:rPr>
          <w:lang w:val="da-DK"/>
        </w:rPr>
        <w:t>. Tiderne Skifter.</w:t>
      </w:r>
    </w:p>
    <w:p w:rsidR="006A46D4" w:rsidRPr="006900F1" w:rsidRDefault="006A46D4" w:rsidP="006A46D4">
      <w:pPr>
        <w:pStyle w:val="specialeskabelon"/>
      </w:pPr>
      <w:r>
        <w:rPr>
          <w:lang w:val="da-DK"/>
        </w:rPr>
        <w:t>Bourdieu, Pierre</w:t>
      </w:r>
      <w:r w:rsidRPr="000B0BAE">
        <w:rPr>
          <w:lang w:val="da-DK"/>
        </w:rPr>
        <w:t xml:space="preserve"> </w:t>
      </w:r>
      <w:r>
        <w:rPr>
          <w:lang w:val="da-DK"/>
        </w:rPr>
        <w:t>&amp;</w:t>
      </w:r>
      <w:r w:rsidRPr="000B0BAE">
        <w:rPr>
          <w:lang w:val="da-DK"/>
        </w:rPr>
        <w:t xml:space="preserve"> Loïc J. D. Wacquant</w:t>
      </w:r>
      <w:r>
        <w:rPr>
          <w:lang w:val="da-DK"/>
        </w:rPr>
        <w:t>.</w:t>
      </w:r>
      <w:r w:rsidRPr="00B63560">
        <w:rPr>
          <w:lang w:val="da-DK"/>
        </w:rPr>
        <w:t xml:space="preserve"> 2004: </w:t>
      </w:r>
      <w:r w:rsidRPr="00B63560">
        <w:rPr>
          <w:i/>
          <w:lang w:val="da-DK"/>
        </w:rPr>
        <w:t>Refleksiv sociologi</w:t>
      </w:r>
      <w:r w:rsidRPr="00B63560">
        <w:rPr>
          <w:lang w:val="da-DK"/>
        </w:rPr>
        <w:t xml:space="preserve">. </w:t>
      </w:r>
      <w:r w:rsidRPr="000B0BAE">
        <w:rPr>
          <w:lang w:val="da-DK"/>
        </w:rPr>
        <w:t>Hans Reitzels Forlag.</w:t>
      </w:r>
      <w:r>
        <w:rPr>
          <w:lang w:val="da-DK"/>
        </w:rPr>
        <w:t xml:space="preserve"> </w:t>
      </w:r>
      <w:r w:rsidRPr="006900F1">
        <w:t>København.</w:t>
      </w:r>
    </w:p>
    <w:p w:rsidR="006A46D4" w:rsidRPr="006900F1" w:rsidRDefault="006A46D4" w:rsidP="006A46D4">
      <w:pPr>
        <w:pStyle w:val="specialeskabelon"/>
        <w:rPr>
          <w:lang w:eastAsia="da-DK" w:bidi="ar-SA"/>
        </w:rPr>
      </w:pPr>
      <w:r w:rsidRPr="00470BA0">
        <w:rPr>
          <w:lang w:eastAsia="da-DK"/>
        </w:rPr>
        <w:t>Brandi, M. Carolina. 2001: “</w:t>
      </w:r>
      <w:r w:rsidRPr="00470BA0">
        <w:rPr>
          <w:szCs w:val="40"/>
        </w:rPr>
        <w:t xml:space="preserve">Skilled Immigrants in Rome”. </w:t>
      </w:r>
      <w:r w:rsidRPr="006900F1">
        <w:rPr>
          <w:szCs w:val="40"/>
        </w:rPr>
        <w:t xml:space="preserve">I: </w:t>
      </w:r>
      <w:r w:rsidRPr="006900F1">
        <w:rPr>
          <w:i/>
          <w:szCs w:val="16"/>
        </w:rPr>
        <w:t>International Migration</w:t>
      </w:r>
      <w:r w:rsidRPr="006900F1">
        <w:rPr>
          <w:szCs w:val="16"/>
        </w:rPr>
        <w:t xml:space="preserve"> Vol. 39, p. 101-131.</w:t>
      </w:r>
    </w:p>
    <w:p w:rsidR="006A46D4" w:rsidRDefault="006A46D4" w:rsidP="006A46D4">
      <w:pPr>
        <w:pStyle w:val="specialeskabelon"/>
        <w:rPr>
          <w:lang w:eastAsia="da-DK" w:bidi="ar-SA"/>
        </w:rPr>
      </w:pPr>
      <w:r>
        <w:rPr>
          <w:lang w:eastAsia="da-DK" w:bidi="ar-SA"/>
        </w:rPr>
        <w:t xml:space="preserve">Breiman, Leo. 2001: “Statistical Modeling: The Two Cultures”. I: </w:t>
      </w:r>
      <w:r w:rsidRPr="00342BBA">
        <w:rPr>
          <w:i/>
          <w:lang w:eastAsia="da-DK" w:bidi="ar-SA"/>
        </w:rPr>
        <w:t>Statistical Science</w:t>
      </w:r>
      <w:r>
        <w:rPr>
          <w:lang w:eastAsia="da-DK" w:bidi="ar-SA"/>
        </w:rPr>
        <w:t>, Vol. 16, No. 3, p. 199-231.</w:t>
      </w:r>
    </w:p>
    <w:p w:rsidR="006A46D4" w:rsidRPr="00351589" w:rsidRDefault="006A46D4" w:rsidP="006A46D4">
      <w:pPr>
        <w:pStyle w:val="specialeskabelon"/>
        <w:rPr>
          <w:lang w:val="de-DE"/>
        </w:rPr>
      </w:pPr>
      <w:r w:rsidRPr="00C33309">
        <w:rPr>
          <w:lang w:eastAsia="da-DK" w:bidi="ar-SA"/>
        </w:rPr>
        <w:t>Brzinsky-Fay</w:t>
      </w:r>
      <w:r>
        <w:rPr>
          <w:lang w:eastAsia="da-DK" w:bidi="ar-SA"/>
        </w:rPr>
        <w:t>,</w:t>
      </w:r>
      <w:r w:rsidRPr="00C33309">
        <w:rPr>
          <w:lang w:eastAsia="da-DK" w:bidi="ar-SA"/>
        </w:rPr>
        <w:t xml:space="preserve"> Christian</w:t>
      </w:r>
      <w:r>
        <w:rPr>
          <w:lang w:eastAsia="da-DK" w:bidi="ar-SA"/>
        </w:rPr>
        <w:t>. 2006: “</w:t>
      </w:r>
      <w:r w:rsidRPr="00C33309">
        <w:rPr>
          <w:lang w:eastAsia="da-DK" w:bidi="ar-SA"/>
        </w:rPr>
        <w:t>Lost in Transition:</w:t>
      </w:r>
      <w:r>
        <w:rPr>
          <w:lang w:eastAsia="da-DK" w:bidi="ar-SA"/>
        </w:rPr>
        <w:t xml:space="preserve"> </w:t>
      </w:r>
      <w:r w:rsidRPr="009B5720">
        <w:rPr>
          <w:lang w:eastAsia="da-DK" w:bidi="ar-SA"/>
        </w:rPr>
        <w:t>Labour</w:t>
      </w:r>
      <w:r w:rsidRPr="00C33309">
        <w:rPr>
          <w:lang w:eastAsia="da-DK" w:bidi="ar-SA"/>
        </w:rPr>
        <w:t xml:space="preserve"> Market Entry Sequences</w:t>
      </w:r>
      <w:r>
        <w:rPr>
          <w:lang w:eastAsia="da-DK" w:bidi="ar-SA"/>
        </w:rPr>
        <w:t xml:space="preserve"> </w:t>
      </w:r>
      <w:r w:rsidRPr="00C33309">
        <w:rPr>
          <w:lang w:eastAsia="da-DK" w:bidi="ar-SA"/>
        </w:rPr>
        <w:t>of School Leavers in Europe</w:t>
      </w:r>
      <w:r>
        <w:rPr>
          <w:lang w:eastAsia="da-DK" w:bidi="ar-SA"/>
        </w:rPr>
        <w:t xml:space="preserve">”. </w:t>
      </w:r>
      <w:r w:rsidRPr="00470BA0">
        <w:rPr>
          <w:i/>
          <w:lang w:val="de-DE" w:eastAsia="da-DK" w:bidi="ar-SA"/>
        </w:rPr>
        <w:t>Discussion</w:t>
      </w:r>
      <w:r w:rsidRPr="00351589">
        <w:rPr>
          <w:i/>
          <w:lang w:val="de-DE" w:eastAsia="da-DK" w:bidi="ar-SA"/>
        </w:rPr>
        <w:t xml:space="preserve"> paper.</w:t>
      </w:r>
      <w:r w:rsidRPr="00351589">
        <w:rPr>
          <w:lang w:val="de-DE" w:eastAsia="da-DK" w:bidi="ar-SA"/>
        </w:rPr>
        <w:t xml:space="preserve"> </w:t>
      </w:r>
      <w:r w:rsidRPr="00980532">
        <w:rPr>
          <w:lang w:val="de-DE"/>
        </w:rPr>
        <w:t>Wissenschaftszentrum</w:t>
      </w:r>
      <w:r w:rsidRPr="00351589">
        <w:rPr>
          <w:lang w:val="de-DE"/>
        </w:rPr>
        <w:t xml:space="preserve"> Berlin </w:t>
      </w:r>
      <w:r w:rsidRPr="00980532">
        <w:rPr>
          <w:lang w:val="de-DE"/>
        </w:rPr>
        <w:t>für</w:t>
      </w:r>
      <w:r w:rsidRPr="00351589">
        <w:rPr>
          <w:lang w:val="de-DE"/>
        </w:rPr>
        <w:t xml:space="preserve"> </w:t>
      </w:r>
      <w:r w:rsidRPr="00980532">
        <w:rPr>
          <w:lang w:val="de-DE"/>
        </w:rPr>
        <w:t>Sozialforschung</w:t>
      </w:r>
      <w:r w:rsidRPr="00351589">
        <w:rPr>
          <w:lang w:val="de-DE"/>
        </w:rPr>
        <w:t xml:space="preserve"> (WZB).</w:t>
      </w:r>
    </w:p>
    <w:p w:rsidR="006A46D4" w:rsidRDefault="006A46D4" w:rsidP="006A46D4">
      <w:pPr>
        <w:pStyle w:val="specialeskabelon"/>
        <w:rPr>
          <w:lang w:eastAsia="da-DK" w:bidi="ar-SA"/>
        </w:rPr>
      </w:pPr>
      <w:r>
        <w:rPr>
          <w:lang w:val="de-DE" w:eastAsia="da-DK" w:bidi="ar-SA"/>
        </w:rPr>
        <w:lastRenderedPageBreak/>
        <w:t>Brzinsky-Fay, Christian, U.</w:t>
      </w:r>
      <w:r w:rsidRPr="00351589">
        <w:rPr>
          <w:lang w:val="de-DE" w:eastAsia="da-DK" w:bidi="ar-SA"/>
        </w:rPr>
        <w:t xml:space="preserve"> Kohler &amp; M. Luniak. </w:t>
      </w:r>
      <w:r w:rsidRPr="00470BA0">
        <w:rPr>
          <w:lang w:eastAsia="da-DK" w:bidi="ar-SA"/>
        </w:rPr>
        <w:t xml:space="preserve">2006: “Sequence Analysis </w:t>
      </w:r>
      <w:r w:rsidRPr="009B5720">
        <w:rPr>
          <w:lang w:eastAsia="da-DK" w:bidi="ar-SA"/>
        </w:rPr>
        <w:t>using</w:t>
      </w:r>
      <w:r w:rsidRPr="00470BA0">
        <w:rPr>
          <w:lang w:eastAsia="da-DK" w:bidi="ar-SA"/>
        </w:rPr>
        <w:t xml:space="preserve"> Stata”. </w:t>
      </w:r>
      <w:r w:rsidRPr="002519FF">
        <w:rPr>
          <w:lang w:eastAsia="da-DK" w:bidi="ar-SA"/>
        </w:rPr>
        <w:t xml:space="preserve">I: </w:t>
      </w:r>
      <w:r w:rsidRPr="002519FF">
        <w:rPr>
          <w:i/>
          <w:lang w:eastAsia="da-DK" w:bidi="ar-SA"/>
        </w:rPr>
        <w:t>Stata Journal</w:t>
      </w:r>
      <w:r w:rsidRPr="002519FF">
        <w:rPr>
          <w:lang w:eastAsia="da-DK" w:bidi="ar-SA"/>
        </w:rPr>
        <w:t xml:space="preserve">, Vol. 6, p. </w:t>
      </w:r>
      <w:r>
        <w:rPr>
          <w:lang w:eastAsia="da-DK" w:bidi="ar-SA"/>
        </w:rPr>
        <w:t>435-460.</w:t>
      </w:r>
    </w:p>
    <w:p w:rsidR="006A46D4" w:rsidRDefault="006A46D4" w:rsidP="006A46D4">
      <w:pPr>
        <w:pStyle w:val="specialeskabelon"/>
      </w:pPr>
      <w:r w:rsidRPr="00A75FC8">
        <w:t>Chan, Tak Wing. 1995: “</w:t>
      </w:r>
      <w:r w:rsidRPr="00A75FC8">
        <w:rPr>
          <w:szCs w:val="24"/>
        </w:rPr>
        <w:t>Career Mobility</w:t>
      </w:r>
      <w:r>
        <w:rPr>
          <w:szCs w:val="24"/>
        </w:rPr>
        <w:t xml:space="preserve"> </w:t>
      </w:r>
      <w:r w:rsidRPr="00A75FC8">
        <w:rPr>
          <w:szCs w:val="24"/>
        </w:rPr>
        <w:t xml:space="preserve">Optimal Matching Analysis: A Methodological Note on Studying”. I: </w:t>
      </w:r>
      <w:r w:rsidRPr="00A75FC8">
        <w:rPr>
          <w:i/>
        </w:rPr>
        <w:t>Work and Occupations</w:t>
      </w:r>
      <w:r>
        <w:t>.</w:t>
      </w:r>
      <w:r w:rsidRPr="00A75FC8">
        <w:t xml:space="preserve"> Vol. 22, p. 467</w:t>
      </w:r>
      <w:r>
        <w:t>-490.</w:t>
      </w:r>
    </w:p>
    <w:p w:rsidR="006A46D4" w:rsidRPr="00167E9A" w:rsidRDefault="006A46D4" w:rsidP="006A46D4">
      <w:pPr>
        <w:pStyle w:val="specialeskabelon"/>
        <w:rPr>
          <w:lang w:val="da-DK"/>
        </w:rPr>
      </w:pPr>
      <w:r w:rsidRPr="002519FF">
        <w:rPr>
          <w:szCs w:val="20"/>
        </w:rPr>
        <w:t>C</w:t>
      </w:r>
      <w:r w:rsidRPr="002519FF">
        <w:t>hevalier</w:t>
      </w:r>
      <w:r>
        <w:t>,</w:t>
      </w:r>
      <w:r w:rsidRPr="002519FF">
        <w:rPr>
          <w:szCs w:val="30"/>
        </w:rPr>
        <w:t xml:space="preserve"> </w:t>
      </w:r>
      <w:r>
        <w:rPr>
          <w:szCs w:val="30"/>
        </w:rPr>
        <w:t>A</w:t>
      </w:r>
      <w:r w:rsidRPr="002519FF">
        <w:t>rnaud</w:t>
      </w:r>
      <w:r>
        <w:t>. 2001:</w:t>
      </w:r>
      <w:r w:rsidRPr="002519FF">
        <w:t xml:space="preserve"> </w:t>
      </w:r>
      <w:r>
        <w:t>“M</w:t>
      </w:r>
      <w:r w:rsidRPr="002519FF">
        <w:rPr>
          <w:szCs w:val="30"/>
        </w:rPr>
        <w:t>easuring over-education</w:t>
      </w:r>
      <w:r>
        <w:rPr>
          <w:szCs w:val="30"/>
        </w:rPr>
        <w:t xml:space="preserve">”. </w:t>
      </w:r>
      <w:r w:rsidRPr="00167E9A">
        <w:rPr>
          <w:szCs w:val="30"/>
          <w:lang w:val="da-DK"/>
        </w:rPr>
        <w:t xml:space="preserve">I: </w:t>
      </w:r>
      <w:r w:rsidRPr="00167E9A">
        <w:rPr>
          <w:i/>
          <w:szCs w:val="30"/>
          <w:lang w:val="da-DK"/>
        </w:rPr>
        <w:t>Economica</w:t>
      </w:r>
      <w:r w:rsidRPr="00167E9A">
        <w:rPr>
          <w:szCs w:val="30"/>
          <w:lang w:val="da-DK"/>
        </w:rPr>
        <w:t>. Vol. 70, p. 509-531.</w:t>
      </w:r>
    </w:p>
    <w:p w:rsidR="006A46D4" w:rsidRPr="00B054F3" w:rsidRDefault="006A46D4" w:rsidP="006A46D4">
      <w:pPr>
        <w:pStyle w:val="specialeskabelon"/>
        <w:rPr>
          <w:lang w:val="da-DK"/>
        </w:rPr>
      </w:pPr>
      <w:r w:rsidRPr="00167E9A">
        <w:rPr>
          <w:lang w:val="da-DK"/>
        </w:rPr>
        <w:t>CIRIUS. juli 2008: “Lissabon-konventionen og Bologna-</w:t>
      </w:r>
      <w:r w:rsidRPr="00B054F3">
        <w:rPr>
          <w:lang w:val="da-DK"/>
        </w:rPr>
        <w:t>processen”.</w:t>
      </w:r>
      <w:r>
        <w:rPr>
          <w:lang w:val="da-DK"/>
        </w:rPr>
        <w:t xml:space="preserve"> www.ciriusonline.dk</w:t>
      </w:r>
    </w:p>
    <w:p w:rsidR="006A46D4" w:rsidRPr="000F542B" w:rsidRDefault="006A46D4" w:rsidP="006A46D4">
      <w:pPr>
        <w:pStyle w:val="specialeskabelon"/>
      </w:pPr>
      <w:r w:rsidRPr="00367524">
        <w:t>Dijkstra</w:t>
      </w:r>
      <w:r>
        <w:t>, W</w:t>
      </w:r>
      <w:r w:rsidRPr="00367524">
        <w:t xml:space="preserve">il and </w:t>
      </w:r>
      <w:r>
        <w:t>Toon T</w:t>
      </w:r>
      <w:r w:rsidRPr="00367524">
        <w:t>aris</w:t>
      </w:r>
      <w:r>
        <w:t>. 1995: “</w:t>
      </w:r>
      <w:r w:rsidRPr="00367524">
        <w:rPr>
          <w:szCs w:val="24"/>
        </w:rPr>
        <w:t>Measuring the Agreement between Sequences</w:t>
      </w:r>
      <w:r>
        <w:rPr>
          <w:szCs w:val="24"/>
        </w:rPr>
        <w:t>” I:</w:t>
      </w:r>
      <w:r w:rsidRPr="00367524">
        <w:rPr>
          <w:i/>
        </w:rPr>
        <w:t xml:space="preserve"> Sociological Methods </w:t>
      </w:r>
      <w:r>
        <w:rPr>
          <w:i/>
        </w:rPr>
        <w:t xml:space="preserve">&amp; </w:t>
      </w:r>
      <w:r w:rsidRPr="00367524">
        <w:rPr>
          <w:i/>
        </w:rPr>
        <w:t>Research</w:t>
      </w:r>
      <w:r w:rsidRPr="00367524">
        <w:t xml:space="preserve"> </w:t>
      </w:r>
      <w:r>
        <w:t>Vol. 24 No. 2, p.</w:t>
      </w:r>
      <w:r w:rsidRPr="00367524">
        <w:t xml:space="preserve"> 214</w:t>
      </w:r>
      <w:r>
        <w:t>-231.</w:t>
      </w:r>
    </w:p>
    <w:p w:rsidR="006A46D4" w:rsidRDefault="006A46D4" w:rsidP="006A46D4">
      <w:pPr>
        <w:pStyle w:val="specialeskabelon"/>
      </w:pPr>
      <w:r>
        <w:t xml:space="preserve">Elder, Glen H. (Ed.) 1985: </w:t>
      </w:r>
      <w:r w:rsidRPr="00B253B6">
        <w:rPr>
          <w:i/>
        </w:rPr>
        <w:t>Life Course Dynamics</w:t>
      </w:r>
      <w:r>
        <w:rPr>
          <w:i/>
        </w:rPr>
        <w:t>:</w:t>
      </w:r>
      <w:r w:rsidRPr="00B253B6">
        <w:rPr>
          <w:i/>
        </w:rPr>
        <w:t xml:space="preserve"> Trajectories and Transitions, 1968-1980.</w:t>
      </w:r>
      <w:r>
        <w:t xml:space="preserve"> Ithaca and London, Cornell University Press.</w:t>
      </w:r>
    </w:p>
    <w:p w:rsidR="006A46D4" w:rsidRDefault="006A46D4" w:rsidP="006A46D4">
      <w:pPr>
        <w:pStyle w:val="specialeskabelon"/>
      </w:pPr>
      <w:r>
        <w:t xml:space="preserve">Elzinga, Cees H. 2003: “Sequence similarity: A Nonalignment Technique”. I: </w:t>
      </w:r>
      <w:r w:rsidRPr="00367524">
        <w:rPr>
          <w:i/>
        </w:rPr>
        <w:t>Sociological Methods</w:t>
      </w:r>
      <w:r>
        <w:rPr>
          <w:i/>
        </w:rPr>
        <w:t xml:space="preserve"> &amp;</w:t>
      </w:r>
      <w:r w:rsidRPr="00367524">
        <w:rPr>
          <w:i/>
        </w:rPr>
        <w:t xml:space="preserve"> Research</w:t>
      </w:r>
      <w:r w:rsidRPr="00367524">
        <w:t xml:space="preserve"> </w:t>
      </w:r>
      <w:r>
        <w:t>Vol. 32 No. 1, p.</w:t>
      </w:r>
      <w:r w:rsidRPr="00367524">
        <w:t xml:space="preserve"> </w:t>
      </w:r>
      <w:r>
        <w:t>3-29.</w:t>
      </w:r>
    </w:p>
    <w:p w:rsidR="006A46D4" w:rsidRDefault="006A46D4" w:rsidP="006A46D4">
      <w:pPr>
        <w:pStyle w:val="specialeskabelon"/>
      </w:pPr>
      <w:r>
        <w:t xml:space="preserve">Everitt S. Brian. 1993: </w:t>
      </w:r>
      <w:r w:rsidRPr="00003C93">
        <w:rPr>
          <w:i/>
        </w:rPr>
        <w:t>Cluster Analysis</w:t>
      </w:r>
      <w:r>
        <w:t>. Third Edition. London. Edward Arnold.</w:t>
      </w:r>
    </w:p>
    <w:p w:rsidR="006A46D4" w:rsidRPr="009162CB" w:rsidRDefault="006A46D4" w:rsidP="006A46D4">
      <w:pPr>
        <w:pStyle w:val="specialeskabelon"/>
      </w:pPr>
      <w:r w:rsidRPr="009162CB">
        <w:t>Friedberg</w:t>
      </w:r>
      <w:r>
        <w:t>,</w:t>
      </w:r>
      <w:r w:rsidRPr="009162CB">
        <w:t xml:space="preserve"> Rachel M. </w:t>
      </w:r>
      <w:r>
        <w:t>2000: ”</w:t>
      </w:r>
      <w:r w:rsidRPr="009162CB">
        <w:t>You Can't Take It with You? Immigrant Assimilation and the Portability of Human Capital</w:t>
      </w:r>
      <w:r>
        <w:t>”. I:</w:t>
      </w:r>
      <w:r w:rsidRPr="009162CB">
        <w:t xml:space="preserve"> </w:t>
      </w:r>
      <w:r w:rsidRPr="009162CB">
        <w:rPr>
          <w:i/>
        </w:rPr>
        <w:t>Journal of Labor Economics</w:t>
      </w:r>
      <w:r w:rsidRPr="009162CB">
        <w:t>, Vol. 18, No. 2,</w:t>
      </w:r>
      <w:r>
        <w:t xml:space="preserve"> </w:t>
      </w:r>
      <w:r w:rsidRPr="009162CB">
        <w:t>p. 221-251</w:t>
      </w:r>
      <w:r>
        <w:t>.</w:t>
      </w:r>
    </w:p>
    <w:p w:rsidR="006A46D4" w:rsidRPr="008647E7" w:rsidRDefault="006A46D4" w:rsidP="006A46D4">
      <w:pPr>
        <w:pStyle w:val="specialeskabelon"/>
        <w:rPr>
          <w:szCs w:val="20"/>
          <w:lang w:val="da-DK"/>
        </w:rPr>
      </w:pPr>
      <w:r w:rsidRPr="009162CB">
        <w:t xml:space="preserve">Guerra, Angel. </w:t>
      </w:r>
      <w:r w:rsidRPr="008647E7">
        <w:rPr>
          <w:lang w:val="da-DK"/>
        </w:rPr>
        <w:t>2008: Tale</w:t>
      </w:r>
      <w:r w:rsidRPr="008647E7">
        <w:rPr>
          <w:rFonts w:eastAsia="Times New Roman"/>
          <w:szCs w:val="24"/>
          <w:lang w:val="da-DK" w:eastAsia="da-DK"/>
        </w:rPr>
        <w:t xml:space="preserve"> fremført i forbindelse med præsentationen af rapporten:</w:t>
      </w:r>
      <w:r w:rsidRPr="008647E7">
        <w:rPr>
          <w:lang w:val="da-DK"/>
        </w:rPr>
        <w:t xml:space="preserve"> </w:t>
      </w:r>
      <w:r w:rsidRPr="008647E7">
        <w:rPr>
          <w:i/>
          <w:lang w:val="da-DK"/>
        </w:rPr>
        <w:t>A Profile of Immigrant Populations in the 21st Century</w:t>
      </w:r>
      <w:r w:rsidRPr="008647E7">
        <w:rPr>
          <w:rFonts w:eastAsia="Times New Roman"/>
          <w:i/>
          <w:szCs w:val="24"/>
          <w:lang w:val="da-DK" w:eastAsia="da-DK"/>
        </w:rPr>
        <w:t>.</w:t>
      </w:r>
      <w:r w:rsidRPr="008647E7">
        <w:rPr>
          <w:rFonts w:eastAsia="Times New Roman"/>
          <w:szCs w:val="24"/>
          <w:lang w:val="da-DK" w:eastAsia="da-DK"/>
        </w:rPr>
        <w:t xml:space="preserve"> </w:t>
      </w:r>
    </w:p>
    <w:p w:rsidR="006A46D4" w:rsidRPr="008E4BC4" w:rsidRDefault="006A46D4" w:rsidP="006A46D4">
      <w:pPr>
        <w:pStyle w:val="specialeskabelon"/>
      </w:pPr>
      <w:r w:rsidRPr="008E4BC4">
        <w:t xml:space="preserve">Halpin, Brendan &amp; Tak Wing Chan. 1998: “Class Careers as Sequences: An Optimal Matching Analysis of Work-Life Histories”. I: </w:t>
      </w:r>
      <w:r w:rsidRPr="00B73039">
        <w:rPr>
          <w:i/>
        </w:rPr>
        <w:t>European Sociological Review</w:t>
      </w:r>
      <w:r w:rsidRPr="008E4BC4">
        <w:t>, Vol. 14, No. 2, p. 111-130.</w:t>
      </w:r>
    </w:p>
    <w:p w:rsidR="006A46D4" w:rsidRPr="00260A54" w:rsidRDefault="006A46D4" w:rsidP="006A46D4">
      <w:pPr>
        <w:pStyle w:val="specialeskabelon"/>
      </w:pPr>
      <w:r w:rsidRPr="00260A54">
        <w:t>Han</w:t>
      </w:r>
      <w:r>
        <w:t>,</w:t>
      </w:r>
      <w:r w:rsidRPr="00260A54">
        <w:t xml:space="preserve"> Shin-Kap and Phyllis Moen</w:t>
      </w:r>
      <w:r>
        <w:t>. 1999:</w:t>
      </w:r>
      <w:r w:rsidRPr="00260A54">
        <w:t xml:space="preserve"> </w:t>
      </w:r>
      <w:r>
        <w:t>“</w:t>
      </w:r>
      <w:r w:rsidRPr="00260A54">
        <w:t>Clocking Out: Temporal Patterning of Retirement</w:t>
      </w:r>
      <w:r>
        <w:t>”. I:</w:t>
      </w:r>
      <w:r w:rsidRPr="00260A54">
        <w:t xml:space="preserve"> </w:t>
      </w:r>
      <w:r w:rsidRPr="00810DA6">
        <w:rPr>
          <w:i/>
        </w:rPr>
        <w:t>The American Journal of Sociology</w:t>
      </w:r>
      <w:r w:rsidRPr="00260A54">
        <w:t>, Vol. 105, No. 1,</w:t>
      </w:r>
      <w:r>
        <w:t xml:space="preserve"> </w:t>
      </w:r>
      <w:r w:rsidRPr="00260A54">
        <w:t>p. 191-236</w:t>
      </w:r>
      <w:r>
        <w:t>.</w:t>
      </w:r>
    </w:p>
    <w:p w:rsidR="006A46D4" w:rsidRPr="00970F7A" w:rsidRDefault="006A46D4" w:rsidP="006A46D4">
      <w:pPr>
        <w:pStyle w:val="specialeskabelon"/>
      </w:pPr>
      <w:r w:rsidRPr="00970F7A">
        <w:t>Hodkinson, Paul. 2001: ”Young People’s Career Decision Making”</w:t>
      </w:r>
      <w:r>
        <w:t xml:space="preserve">. I: Michael Grenfell and Michael Kelly (eds.) </w:t>
      </w:r>
      <w:r w:rsidRPr="00970F7A">
        <w:rPr>
          <w:i/>
        </w:rPr>
        <w:t>Pierre Bourdieu: Language, Culture and Education – Theory into Practice</w:t>
      </w:r>
      <w:r>
        <w:t>. Peter Lang.</w:t>
      </w:r>
    </w:p>
    <w:p w:rsidR="006A46D4" w:rsidRDefault="006A46D4" w:rsidP="006A46D4">
      <w:pPr>
        <w:pStyle w:val="specialeskabelon"/>
      </w:pPr>
      <w:r w:rsidRPr="00470BA0">
        <w:rPr>
          <w:lang w:val="da-DK"/>
        </w:rPr>
        <w:lastRenderedPageBreak/>
        <w:t xml:space="preserve">Järvinen, Margaretha. 2002: ”Pierre Bourdieu”. </w:t>
      </w:r>
      <w:r w:rsidRPr="006E7F0E">
        <w:rPr>
          <w:lang w:val="da-DK"/>
        </w:rPr>
        <w:t xml:space="preserve">I: </w:t>
      </w:r>
      <w:r w:rsidRPr="006E7F0E">
        <w:rPr>
          <w:i/>
          <w:lang w:val="da-DK"/>
        </w:rPr>
        <w:t>Klassisk og moderne samfundsteori</w:t>
      </w:r>
      <w:r w:rsidRPr="006E7F0E">
        <w:rPr>
          <w:lang w:val="da-DK"/>
        </w:rPr>
        <w:t xml:space="preserve">. </w:t>
      </w:r>
      <w:r w:rsidRPr="00970F7A">
        <w:t>Hans Reitzels Forlag.</w:t>
      </w:r>
    </w:p>
    <w:p w:rsidR="006A46D4" w:rsidRDefault="006A46D4" w:rsidP="006A46D4">
      <w:pPr>
        <w:pStyle w:val="specialeskabelon"/>
      </w:pPr>
      <w:r>
        <w:t>Johnson-Hanks, Jennifer.2002:</w:t>
      </w:r>
      <w:r w:rsidRPr="003357B5">
        <w:rPr>
          <w:lang w:eastAsia="da-DK" w:bidi="ar-SA"/>
        </w:rPr>
        <w:t xml:space="preserve"> </w:t>
      </w:r>
      <w:r>
        <w:rPr>
          <w:lang w:eastAsia="da-DK" w:bidi="ar-SA"/>
        </w:rPr>
        <w:t>“</w:t>
      </w:r>
      <w:r w:rsidRPr="003357B5">
        <w:rPr>
          <w:lang w:eastAsia="da-DK" w:bidi="ar-SA"/>
        </w:rPr>
        <w:t>On the Limits of Life Stages in Ethnography:</w:t>
      </w:r>
      <w:r>
        <w:rPr>
          <w:lang w:eastAsia="da-DK" w:bidi="ar-SA"/>
        </w:rPr>
        <w:t xml:space="preserve"> </w:t>
      </w:r>
      <w:r w:rsidRPr="003357B5">
        <w:rPr>
          <w:lang w:eastAsia="da-DK" w:bidi="ar-SA"/>
        </w:rPr>
        <w:t>Toward a Theory of Vital Conjunctures</w:t>
      </w:r>
      <w:r>
        <w:rPr>
          <w:lang w:eastAsia="da-DK" w:bidi="ar-SA"/>
        </w:rPr>
        <w:t xml:space="preserve">”. I: </w:t>
      </w:r>
      <w:r w:rsidRPr="003357B5">
        <w:rPr>
          <w:i/>
          <w:lang w:eastAsia="da-DK" w:bidi="ar-SA"/>
        </w:rPr>
        <w:t>A</w:t>
      </w:r>
      <w:r w:rsidRPr="003357B5">
        <w:rPr>
          <w:i/>
        </w:rPr>
        <w:t>merican Anthropologist</w:t>
      </w:r>
      <w:r>
        <w:rPr>
          <w:i/>
        </w:rPr>
        <w:t>,</w:t>
      </w:r>
      <w:r>
        <w:t xml:space="preserve"> Vol. 104, No. 3, p. </w:t>
      </w:r>
      <w:r w:rsidRPr="003357B5">
        <w:t xml:space="preserve">865-880. </w:t>
      </w:r>
      <w:r>
        <w:t>Amer</w:t>
      </w:r>
      <w:r w:rsidRPr="004A0D3B">
        <w:t>ican Anthropological Association.</w:t>
      </w:r>
    </w:p>
    <w:p w:rsidR="006A46D4" w:rsidRPr="009B5E2A" w:rsidRDefault="006A46D4" w:rsidP="006A46D4">
      <w:pPr>
        <w:pStyle w:val="specialeskabelon"/>
        <w:rPr>
          <w:rFonts w:ascii="Arial" w:hAnsi="Arial" w:cs="Arial"/>
          <w:sz w:val="20"/>
          <w:szCs w:val="20"/>
          <w:lang w:eastAsia="da-DK" w:bidi="ar-SA"/>
        </w:rPr>
      </w:pPr>
      <w:r>
        <w:t xml:space="preserve">Johnson-Hanks, Jennifer. 2006: </w:t>
      </w:r>
      <w:r w:rsidRPr="009B5E2A">
        <w:rPr>
          <w:i/>
        </w:rPr>
        <w:t>Uncertain Honor</w:t>
      </w:r>
      <w:r>
        <w:rPr>
          <w:i/>
        </w:rPr>
        <w:t>.</w:t>
      </w:r>
      <w:r w:rsidRPr="009B5E2A">
        <w:rPr>
          <w:i/>
        </w:rPr>
        <w:t xml:space="preserve"> Modern Motherhood in an African Crisis</w:t>
      </w:r>
      <w:r>
        <w:t>. Chicago and London. The University of Chicago Press.</w:t>
      </w:r>
    </w:p>
    <w:p w:rsidR="006A46D4" w:rsidRDefault="006A46D4" w:rsidP="006A46D4">
      <w:pPr>
        <w:pStyle w:val="specialeskabelon"/>
        <w:rPr>
          <w:lang w:eastAsia="da-DK" w:bidi="ar-SA"/>
        </w:rPr>
      </w:pPr>
      <w:r>
        <w:rPr>
          <w:lang w:eastAsia="da-DK" w:bidi="ar-SA"/>
        </w:rPr>
        <w:t xml:space="preserve">Kaufman, Leonard &amp; Peter J. Rousseeuw. 2005: </w:t>
      </w:r>
      <w:r w:rsidRPr="00A36019">
        <w:rPr>
          <w:i/>
          <w:lang w:eastAsia="da-DK" w:bidi="ar-SA"/>
        </w:rPr>
        <w:t>Finding Groups in Data. An Introduction to Cluster Analysis</w:t>
      </w:r>
      <w:r>
        <w:rPr>
          <w:lang w:eastAsia="da-DK" w:bidi="ar-SA"/>
        </w:rPr>
        <w:t>. Hoboken, New Jersey. Wiley Interscience.</w:t>
      </w:r>
    </w:p>
    <w:p w:rsidR="006A46D4" w:rsidRPr="004A0D3B" w:rsidRDefault="006A46D4" w:rsidP="006A46D4">
      <w:pPr>
        <w:pStyle w:val="specialeskabelon"/>
        <w:rPr>
          <w:lang w:eastAsia="da-DK" w:bidi="ar-SA"/>
        </w:rPr>
      </w:pPr>
      <w:r w:rsidRPr="004A0D3B">
        <w:rPr>
          <w:lang w:eastAsia="da-DK" w:bidi="ar-SA"/>
        </w:rPr>
        <w:t>Kelly</w:t>
      </w:r>
      <w:r>
        <w:rPr>
          <w:lang w:eastAsia="da-DK" w:bidi="ar-SA"/>
        </w:rPr>
        <w:t xml:space="preserve">, Philip &amp; T. Lusis. 2006: “Migration and the Transnational Habitus: Evidence from Canada and the Philippines”. I: </w:t>
      </w:r>
      <w:r w:rsidRPr="00242077">
        <w:rPr>
          <w:i/>
          <w:lang w:eastAsia="da-DK" w:bidi="ar-SA"/>
        </w:rPr>
        <w:t>Environment and Planning A</w:t>
      </w:r>
      <w:r>
        <w:rPr>
          <w:lang w:eastAsia="da-DK" w:bidi="ar-SA"/>
        </w:rPr>
        <w:t>. Vol. 38, p. 831-847.</w:t>
      </w:r>
    </w:p>
    <w:p w:rsidR="006A46D4" w:rsidRPr="00470BA0" w:rsidRDefault="006A46D4" w:rsidP="006A46D4">
      <w:pPr>
        <w:pStyle w:val="specialeskabelon"/>
        <w:rPr>
          <w:lang w:val="de-DE" w:eastAsia="da-DK" w:bidi="ar-SA"/>
        </w:rPr>
      </w:pPr>
      <w:r w:rsidRPr="00E75BAA">
        <w:rPr>
          <w:lang w:eastAsia="da-DK" w:bidi="ar-SA"/>
        </w:rPr>
        <w:t>Kogan, Irena. 2003: “A Study of Employment Careers of Immigrants in Germany”.</w:t>
      </w:r>
      <w:r>
        <w:rPr>
          <w:lang w:eastAsia="da-DK" w:bidi="ar-SA"/>
        </w:rPr>
        <w:t xml:space="preserve"> </w:t>
      </w:r>
      <w:r w:rsidRPr="00470BA0">
        <w:rPr>
          <w:i/>
          <w:lang w:val="de-DE" w:eastAsia="da-DK" w:bidi="ar-SA"/>
        </w:rPr>
        <w:t>Working Paper</w:t>
      </w:r>
      <w:r w:rsidRPr="00470BA0">
        <w:rPr>
          <w:lang w:val="de-DE" w:eastAsia="da-DK" w:bidi="ar-SA"/>
        </w:rPr>
        <w:t>. No. 66. Mannheimer Zentrum für Europäische Socialforschung.</w:t>
      </w:r>
    </w:p>
    <w:p w:rsidR="006A46D4" w:rsidRPr="00470BA0" w:rsidRDefault="006A46D4" w:rsidP="006A46D4">
      <w:pPr>
        <w:pStyle w:val="specialeskabelon"/>
        <w:rPr>
          <w:lang w:val="de-DE" w:eastAsia="da-DK" w:bidi="ar-SA"/>
        </w:rPr>
      </w:pPr>
      <w:r w:rsidRPr="00470BA0">
        <w:rPr>
          <w:lang w:val="de-DE" w:eastAsia="da-DK" w:bidi="ar-SA"/>
        </w:rPr>
        <w:t>Kohler, Ulrich:</w:t>
      </w:r>
      <w:r w:rsidRPr="00470BA0">
        <w:rPr>
          <w:lang w:val="de-DE"/>
        </w:rPr>
        <w:t xml:space="preserve"> st0111 (SQ-Ados), help sq (i Stata).</w:t>
      </w:r>
    </w:p>
    <w:p w:rsidR="006A46D4" w:rsidRPr="00A36AA7" w:rsidRDefault="006A46D4" w:rsidP="006A46D4">
      <w:pPr>
        <w:pStyle w:val="specialeskabelon"/>
        <w:rPr>
          <w:lang w:eastAsia="da-DK" w:bidi="ar-SA"/>
        </w:rPr>
      </w:pPr>
      <w:r w:rsidRPr="003357B5">
        <w:rPr>
          <w:lang w:eastAsia="da-DK" w:bidi="ar-SA"/>
        </w:rPr>
        <w:t xml:space="preserve">Lesnard, Laurent. </w:t>
      </w:r>
      <w:r w:rsidRPr="0031397C">
        <w:rPr>
          <w:lang w:eastAsia="da-DK" w:bidi="ar-SA"/>
        </w:rPr>
        <w:t>2004:</w:t>
      </w:r>
      <w:r>
        <w:rPr>
          <w:lang w:eastAsia="da-DK" w:bidi="ar-SA"/>
        </w:rPr>
        <w:t xml:space="preserve"> “Schedules as S</w:t>
      </w:r>
      <w:r w:rsidRPr="0031397C">
        <w:rPr>
          <w:lang w:eastAsia="da-DK" w:bidi="ar-SA"/>
        </w:rPr>
        <w:t xml:space="preserve">equences: </w:t>
      </w:r>
      <w:r>
        <w:rPr>
          <w:lang w:eastAsia="da-DK" w:bidi="ar-SA"/>
        </w:rPr>
        <w:t>A New Method to Analyze the Use of Time B</w:t>
      </w:r>
      <w:r w:rsidRPr="00A36AA7">
        <w:rPr>
          <w:lang w:eastAsia="da-DK" w:bidi="ar-SA"/>
        </w:rPr>
        <w:t>ased on</w:t>
      </w:r>
      <w:r>
        <w:rPr>
          <w:lang w:eastAsia="da-DK" w:bidi="ar-SA"/>
        </w:rPr>
        <w:t xml:space="preserve"> C</w:t>
      </w:r>
      <w:r w:rsidRPr="00A36AA7">
        <w:rPr>
          <w:lang w:eastAsia="da-DK" w:bidi="ar-SA"/>
        </w:rPr>
        <w:t xml:space="preserve">ollective </w:t>
      </w:r>
      <w:r>
        <w:rPr>
          <w:lang w:eastAsia="da-DK" w:bidi="ar-SA"/>
        </w:rPr>
        <w:t>Rhythm with an Application to the Work Arrangements of French Dual-earner C</w:t>
      </w:r>
      <w:r w:rsidRPr="00A36AA7">
        <w:rPr>
          <w:lang w:eastAsia="da-DK" w:bidi="ar-SA"/>
        </w:rPr>
        <w:t>ouples”</w:t>
      </w:r>
      <w:r>
        <w:rPr>
          <w:lang w:eastAsia="da-DK" w:bidi="ar-SA"/>
        </w:rPr>
        <w:t xml:space="preserve">. I: </w:t>
      </w:r>
      <w:r w:rsidRPr="00A36AA7">
        <w:rPr>
          <w:i/>
          <w:iCs/>
          <w:lang w:eastAsia="da-DK" w:bidi="ar-SA"/>
        </w:rPr>
        <w:t>Electronic International Journal of Time Use Research</w:t>
      </w:r>
      <w:r w:rsidRPr="00A36AA7">
        <w:rPr>
          <w:lang w:eastAsia="da-DK" w:bidi="ar-SA"/>
        </w:rPr>
        <w:t>, 1, 63-88.</w:t>
      </w:r>
    </w:p>
    <w:p w:rsidR="006A46D4" w:rsidRPr="004C0E62" w:rsidRDefault="006A46D4" w:rsidP="006A46D4">
      <w:pPr>
        <w:pStyle w:val="specialeskabelon"/>
        <w:rPr>
          <w:szCs w:val="40"/>
        </w:rPr>
      </w:pPr>
      <w:r>
        <w:rPr>
          <w:lang w:eastAsia="da-DK" w:bidi="ar-SA"/>
        </w:rPr>
        <w:t>Lesnard, Laurent. 2006: “</w:t>
      </w:r>
      <w:r w:rsidRPr="006039C3">
        <w:rPr>
          <w:szCs w:val="40"/>
        </w:rPr>
        <w:t>Optimal Matching and Social</w:t>
      </w:r>
      <w:r>
        <w:rPr>
          <w:szCs w:val="40"/>
        </w:rPr>
        <w:t xml:space="preserve"> </w:t>
      </w:r>
      <w:r w:rsidRPr="006039C3">
        <w:rPr>
          <w:szCs w:val="40"/>
        </w:rPr>
        <w:t>Sciences</w:t>
      </w:r>
      <w:r>
        <w:rPr>
          <w:szCs w:val="40"/>
        </w:rPr>
        <w:t xml:space="preserve">”. </w:t>
      </w:r>
      <w:r w:rsidRPr="00470BA0">
        <w:rPr>
          <w:szCs w:val="40"/>
          <w:lang w:val="da-DK"/>
        </w:rPr>
        <w:t xml:space="preserve">I: </w:t>
      </w:r>
      <w:r w:rsidRPr="00470BA0">
        <w:rPr>
          <w:i/>
          <w:szCs w:val="24"/>
          <w:lang w:val="da-DK"/>
        </w:rPr>
        <w:t>Série des Documents de Travail du CREST</w:t>
      </w:r>
      <w:r w:rsidRPr="00470BA0">
        <w:rPr>
          <w:szCs w:val="24"/>
          <w:lang w:val="da-DK"/>
        </w:rPr>
        <w:t xml:space="preserve">. </w:t>
      </w:r>
      <w:r w:rsidRPr="00470BA0">
        <w:rPr>
          <w:szCs w:val="40"/>
          <w:lang w:val="da-DK"/>
        </w:rPr>
        <w:t xml:space="preserve">n° 2006-01, p. 1-25. </w:t>
      </w:r>
      <w:r w:rsidRPr="004C0E62">
        <w:rPr>
          <w:szCs w:val="24"/>
        </w:rPr>
        <w:t>Centre de Recherche en Economie et Statistique.</w:t>
      </w:r>
    </w:p>
    <w:p w:rsidR="006A46D4" w:rsidRPr="00C86AF0" w:rsidRDefault="006A46D4" w:rsidP="006A46D4">
      <w:pPr>
        <w:pStyle w:val="specialeskabelon"/>
      </w:pPr>
      <w:r>
        <w:t>Levine, Joel H. 2000: “But What Have You Done for Us Lately? Commentary on Abbott and Tsay”. I:</w:t>
      </w:r>
      <w:r>
        <w:rPr>
          <w:i/>
        </w:rPr>
        <w:t xml:space="preserve"> Sociological Methods &amp;</w:t>
      </w:r>
      <w:r w:rsidRPr="003D64B9">
        <w:rPr>
          <w:i/>
        </w:rPr>
        <w:t xml:space="preserve"> Research</w:t>
      </w:r>
      <w:r>
        <w:t>. Vol. 29, No. 1, p. 34-40.</w:t>
      </w:r>
    </w:p>
    <w:p w:rsidR="006A46D4" w:rsidRDefault="006A46D4" w:rsidP="006A46D4">
      <w:pPr>
        <w:pStyle w:val="specialeskabelon"/>
      </w:pPr>
      <w:r w:rsidRPr="004402A8">
        <w:t>Liversage, Anika.</w:t>
      </w:r>
      <w:r>
        <w:t xml:space="preserve"> (2005).</w:t>
      </w:r>
      <w:r w:rsidRPr="004402A8">
        <w:t xml:space="preserve"> </w:t>
      </w:r>
      <w:r w:rsidRPr="00C80BDA">
        <w:rPr>
          <w:i/>
        </w:rPr>
        <w:t xml:space="preserve">Finding a </w:t>
      </w:r>
      <w:r>
        <w:rPr>
          <w:i/>
        </w:rPr>
        <w:t>P</w:t>
      </w:r>
      <w:r w:rsidRPr="00C80BDA">
        <w:rPr>
          <w:i/>
        </w:rPr>
        <w:t>ath</w:t>
      </w:r>
      <w:r>
        <w:rPr>
          <w:i/>
        </w:rPr>
        <w:t>; Labour Market Lifestories of I</w:t>
      </w:r>
      <w:r w:rsidRPr="00C80BDA">
        <w:rPr>
          <w:i/>
        </w:rPr>
        <w:t>mmigrant</w:t>
      </w:r>
      <w:r>
        <w:rPr>
          <w:i/>
        </w:rPr>
        <w:t xml:space="preserve"> P</w:t>
      </w:r>
      <w:r w:rsidRPr="00C80BDA">
        <w:rPr>
          <w:i/>
        </w:rPr>
        <w:t>rofessionals</w:t>
      </w:r>
      <w:r>
        <w:t>. Ph.d dissertation, Department of Organization and Industrial Sociology.</w:t>
      </w:r>
    </w:p>
    <w:p w:rsidR="006A46D4" w:rsidRPr="007E0577" w:rsidRDefault="006A46D4" w:rsidP="006A46D4">
      <w:pPr>
        <w:pStyle w:val="specialeskabelon"/>
      </w:pPr>
      <w:r>
        <w:t>Martin, Peter, I. Schoon &amp; A. Ross. 2008: “Beyond Transitions: Applying Optimal Matching Analysis to Life Course Research”. I:</w:t>
      </w:r>
      <w:r w:rsidRPr="00A718DC">
        <w:rPr>
          <w:i/>
        </w:rPr>
        <w:t xml:space="preserve"> Social Research Methodology</w:t>
      </w:r>
      <w:r>
        <w:t>. Vol. 11.No. 3. p. 179-199.</w:t>
      </w:r>
      <w:r w:rsidRPr="007E0577">
        <w:t xml:space="preserve"> </w:t>
      </w:r>
    </w:p>
    <w:p w:rsidR="006A46D4" w:rsidRPr="006900F1" w:rsidRDefault="006A46D4" w:rsidP="006A46D4">
      <w:pPr>
        <w:pStyle w:val="specialeskabelon"/>
        <w:rPr>
          <w:rFonts w:ascii="TimesNewRoman" w:hAnsi="TimesNewRoman" w:cs="TimesNewRoman"/>
          <w:sz w:val="20"/>
          <w:szCs w:val="20"/>
          <w:lang w:val="da-DK" w:eastAsia="da-DK" w:bidi="ar-SA"/>
        </w:rPr>
      </w:pPr>
      <w:r w:rsidRPr="007E0577">
        <w:rPr>
          <w:szCs w:val="26"/>
        </w:rPr>
        <w:lastRenderedPageBreak/>
        <w:t>Mattoo, Neagu og Özden. 2005:</w:t>
      </w:r>
      <w:r w:rsidRPr="007E0577">
        <w:t xml:space="preserve"> </w:t>
      </w:r>
      <w:r w:rsidRPr="00C80BDA">
        <w:rPr>
          <w:i/>
        </w:rPr>
        <w:t>Brain Waste? Educated Immigrants in the U.S. Labor Market.</w:t>
      </w:r>
      <w:r w:rsidRPr="007E0577">
        <w:t xml:space="preserve"> </w:t>
      </w:r>
      <w:r w:rsidRPr="006900F1">
        <w:rPr>
          <w:rFonts w:ascii="TimesNewRoman" w:hAnsi="TimesNewRoman" w:cs="TimesNewRoman"/>
          <w:szCs w:val="24"/>
          <w:lang w:val="da-DK" w:eastAsia="da-DK" w:bidi="ar-SA"/>
        </w:rPr>
        <w:t>World Bank Policy Research Working Paper 3581, April 2005.</w:t>
      </w:r>
    </w:p>
    <w:p w:rsidR="006A46D4" w:rsidRPr="006900F1" w:rsidRDefault="006A46D4" w:rsidP="006A46D4">
      <w:pPr>
        <w:pStyle w:val="specialeskabelon"/>
      </w:pPr>
      <w:r w:rsidRPr="00470BA0">
        <w:rPr>
          <w:lang w:val="da-DK"/>
        </w:rPr>
        <w:t xml:space="preserve">Ministeriet for Flygtninge, Indvandrere og Integration. </w:t>
      </w:r>
      <w:r w:rsidRPr="007E0577">
        <w:rPr>
          <w:lang w:val="da-DK"/>
        </w:rPr>
        <w:t xml:space="preserve">2008: </w:t>
      </w:r>
      <w:r w:rsidRPr="007E0577">
        <w:rPr>
          <w:i/>
          <w:lang w:val="da-DK"/>
        </w:rPr>
        <w:t xml:space="preserve">Den nye arbejdskraftindvandring. </w:t>
      </w:r>
      <w:r w:rsidRPr="006900F1">
        <w:t xml:space="preserve">28. maj. Jf. </w:t>
      </w:r>
      <w:hyperlink r:id="rId24" w:history="1">
        <w:r w:rsidRPr="006900F1">
          <w:rPr>
            <w:rStyle w:val="Hyperlink"/>
          </w:rPr>
          <w:t>www.nyidanmark.dk</w:t>
        </w:r>
      </w:hyperlink>
      <w:r w:rsidRPr="006900F1">
        <w:t xml:space="preserve">  </w:t>
      </w:r>
    </w:p>
    <w:p w:rsidR="006A46D4" w:rsidRDefault="006A46D4" w:rsidP="006A46D4">
      <w:pPr>
        <w:pStyle w:val="specialeskabelon"/>
        <w:rPr>
          <w:lang w:val="da-DK"/>
        </w:rPr>
      </w:pPr>
      <w:r>
        <w:t xml:space="preserve">Moen, Phyllis. 1985: “Continuities and Discontinuities in Women’s Labor Force Activity”. I: Elder, Glen H. (Ed.). 1985: </w:t>
      </w:r>
      <w:r w:rsidRPr="00B253B6">
        <w:rPr>
          <w:i/>
        </w:rPr>
        <w:t>Life Course Dynamics</w:t>
      </w:r>
      <w:r>
        <w:rPr>
          <w:i/>
        </w:rPr>
        <w:t>:</w:t>
      </w:r>
      <w:r w:rsidRPr="00B253B6">
        <w:rPr>
          <w:i/>
        </w:rPr>
        <w:t xml:space="preserve"> Trajectories and Transitions, 1968-1980.</w:t>
      </w:r>
      <w:r>
        <w:t xml:space="preserve"> </w:t>
      </w:r>
      <w:r w:rsidRPr="00470BA0">
        <w:rPr>
          <w:lang w:val="da-DK"/>
        </w:rPr>
        <w:t>Ithaca and London.</w:t>
      </w:r>
      <w:r>
        <w:rPr>
          <w:lang w:val="da-DK"/>
        </w:rPr>
        <w:t xml:space="preserve"> </w:t>
      </w:r>
      <w:r w:rsidRPr="00470BA0">
        <w:rPr>
          <w:lang w:val="da-DK"/>
        </w:rPr>
        <w:t xml:space="preserve">Cornell University Press. </w:t>
      </w:r>
    </w:p>
    <w:p w:rsidR="006A46D4" w:rsidRPr="00470BA0" w:rsidRDefault="006A46D4" w:rsidP="006A46D4">
      <w:pPr>
        <w:pStyle w:val="specialeskabelon"/>
        <w:rPr>
          <w:lang w:val="da-DK"/>
        </w:rPr>
      </w:pPr>
      <w:r w:rsidRPr="00C35792">
        <w:rPr>
          <w:lang w:val="da-DK"/>
        </w:rPr>
        <w:t xml:space="preserve">Mørkeberg, Henrik. 2000: </w:t>
      </w:r>
      <w:r w:rsidRPr="00C35792">
        <w:rPr>
          <w:i/>
          <w:lang w:val="da-DK"/>
        </w:rPr>
        <w:t>Indvandrernes Uddannelse</w:t>
      </w:r>
      <w:r w:rsidRPr="00C35792">
        <w:rPr>
          <w:lang w:val="da-DK"/>
        </w:rPr>
        <w:t xml:space="preserve">. </w:t>
      </w:r>
      <w:r w:rsidRPr="00470BA0">
        <w:rPr>
          <w:lang w:val="da-DK"/>
        </w:rPr>
        <w:t>København, Danmarks Statistik.</w:t>
      </w:r>
    </w:p>
    <w:p w:rsidR="006A46D4" w:rsidRPr="00434EF1" w:rsidRDefault="006A46D4" w:rsidP="006A46D4">
      <w:pPr>
        <w:pStyle w:val="specialeskabelon"/>
        <w:rPr>
          <w:lang w:val="da-DK"/>
        </w:rPr>
      </w:pPr>
      <w:r>
        <w:rPr>
          <w:lang w:val="da-DK"/>
        </w:rPr>
        <w:t>NIRAS</w:t>
      </w:r>
      <w:r w:rsidRPr="00434EF1">
        <w:rPr>
          <w:lang w:val="da-DK"/>
        </w:rPr>
        <w:t xml:space="preserve"> konsulenterne. 2008: </w:t>
      </w:r>
      <w:r>
        <w:rPr>
          <w:i/>
          <w:lang w:val="da-DK"/>
        </w:rPr>
        <w:t>Cirius B</w:t>
      </w:r>
      <w:r w:rsidRPr="00434EF1">
        <w:rPr>
          <w:i/>
          <w:lang w:val="da-DK"/>
        </w:rPr>
        <w:t>rugerundersøgelse</w:t>
      </w:r>
      <w:r w:rsidRPr="00434EF1">
        <w:rPr>
          <w:lang w:val="da-DK"/>
        </w:rPr>
        <w:t xml:space="preserve">. </w:t>
      </w:r>
      <w:r>
        <w:rPr>
          <w:lang w:val="da-DK"/>
        </w:rPr>
        <w:t>September 2008.</w:t>
      </w:r>
    </w:p>
    <w:p w:rsidR="006A46D4" w:rsidRPr="008647E7" w:rsidRDefault="006A46D4" w:rsidP="006A46D4">
      <w:pPr>
        <w:pStyle w:val="specialeskabelon"/>
      </w:pPr>
      <w:r w:rsidRPr="008647E7">
        <w:t xml:space="preserve">OECD. </w:t>
      </w:r>
      <w:r>
        <w:t xml:space="preserve">2008: </w:t>
      </w:r>
      <w:r w:rsidRPr="008647E7">
        <w:rPr>
          <w:i/>
        </w:rPr>
        <w:t>A Profile of Immigrant Populations in the 21st Century</w:t>
      </w:r>
      <w:r>
        <w:rPr>
          <w:i/>
        </w:rPr>
        <w:t>.</w:t>
      </w:r>
    </w:p>
    <w:p w:rsidR="006A46D4" w:rsidRPr="00470BA0" w:rsidRDefault="006A46D4" w:rsidP="006A46D4">
      <w:pPr>
        <w:pStyle w:val="specialeskabelon"/>
        <w:rPr>
          <w:lang w:val="da-DK"/>
        </w:rPr>
      </w:pPr>
      <w:r w:rsidRPr="00470BA0">
        <w:t>Pohl Nielsen, Ch</w:t>
      </w:r>
      <w:r w:rsidRPr="008647E7">
        <w:t>antal</w:t>
      </w:r>
      <w:r>
        <w:t xml:space="preserve"> Maria</w:t>
      </w:r>
      <w:r w:rsidRPr="008647E7">
        <w:t xml:space="preserve">. </w:t>
      </w:r>
      <w:r>
        <w:rPr>
          <w:i/>
        </w:rPr>
        <w:t xml:space="preserve">Immigrant </w:t>
      </w:r>
      <w:r w:rsidRPr="008647E7">
        <w:rPr>
          <w:i/>
        </w:rPr>
        <w:t>Overeducation</w:t>
      </w:r>
      <w:r>
        <w:rPr>
          <w:i/>
        </w:rPr>
        <w:t xml:space="preserve">: Evidence from Denmark. </w:t>
      </w:r>
      <w:r w:rsidRPr="00470BA0">
        <w:rPr>
          <w:lang w:val="da-DK"/>
        </w:rPr>
        <w:t>AKF Working Paper, 2007(1), AKF.</w:t>
      </w:r>
      <w:r w:rsidRPr="00470BA0">
        <w:rPr>
          <w:i/>
          <w:lang w:val="da-DK"/>
        </w:rPr>
        <w:t xml:space="preserve"> </w:t>
      </w:r>
      <w:r w:rsidRPr="00470BA0">
        <w:rPr>
          <w:lang w:val="da-DK"/>
        </w:rPr>
        <w:t xml:space="preserve"> </w:t>
      </w:r>
    </w:p>
    <w:p w:rsidR="006A46D4" w:rsidRPr="004C0E62" w:rsidRDefault="006A46D4" w:rsidP="006A46D4">
      <w:pPr>
        <w:pStyle w:val="specialeskabelon"/>
      </w:pPr>
      <w:r w:rsidRPr="00434EF1">
        <w:rPr>
          <w:lang w:val="da-DK"/>
        </w:rPr>
        <w:t xml:space="preserve">Prieur, Annick &amp; Carsten Sestoft. 2006: </w:t>
      </w:r>
      <w:r>
        <w:rPr>
          <w:i/>
          <w:lang w:val="da-DK"/>
        </w:rPr>
        <w:t>Pierre Bourdieu – En introduk</w:t>
      </w:r>
      <w:r w:rsidRPr="00434EF1">
        <w:rPr>
          <w:i/>
          <w:lang w:val="da-DK"/>
        </w:rPr>
        <w:t>tion</w:t>
      </w:r>
      <w:r w:rsidRPr="00434EF1">
        <w:rPr>
          <w:lang w:val="da-DK"/>
        </w:rPr>
        <w:t xml:space="preserve">. Hans Reitzels Forlag. </w:t>
      </w:r>
      <w:r w:rsidRPr="004C0E62">
        <w:t xml:space="preserve">København. </w:t>
      </w:r>
    </w:p>
    <w:p w:rsidR="006A46D4" w:rsidRPr="00A80718" w:rsidRDefault="006A46D4" w:rsidP="006A46D4">
      <w:pPr>
        <w:pStyle w:val="specialeskabelon"/>
        <w:rPr>
          <w:lang w:val="en-GB"/>
        </w:rPr>
      </w:pPr>
      <w:r>
        <w:t xml:space="preserve">Ritzer, George &amp; Douglas J. Goodman (ed.). </w:t>
      </w:r>
      <w:r>
        <w:rPr>
          <w:lang w:val="en-GB"/>
        </w:rPr>
        <w:t>2003:</w:t>
      </w:r>
      <w:r w:rsidRPr="00A80718">
        <w:rPr>
          <w:lang w:val="en-GB"/>
        </w:rPr>
        <w:t xml:space="preserve"> </w:t>
      </w:r>
      <w:r w:rsidRPr="00A80718">
        <w:rPr>
          <w:i/>
          <w:lang w:val="en-GB"/>
        </w:rPr>
        <w:t>Sociological theory</w:t>
      </w:r>
      <w:r w:rsidRPr="00A80718">
        <w:rPr>
          <w:lang w:val="en-GB"/>
        </w:rPr>
        <w:t xml:space="preserve">. </w:t>
      </w:r>
      <w:r>
        <w:rPr>
          <w:lang w:val="en-GB"/>
        </w:rPr>
        <w:t xml:space="preserve">Sixth Edition. </w:t>
      </w:r>
      <w:r w:rsidRPr="00A80718">
        <w:rPr>
          <w:lang w:val="en-GB"/>
        </w:rPr>
        <w:t>McGraw-Hill.</w:t>
      </w:r>
    </w:p>
    <w:p w:rsidR="006A46D4" w:rsidRPr="001347FC" w:rsidRDefault="006A46D4" w:rsidP="006A46D4">
      <w:pPr>
        <w:pStyle w:val="specialeskabelon"/>
      </w:pPr>
      <w:r>
        <w:t>Rubb, S. 2002: ”</w:t>
      </w:r>
      <w:r w:rsidRPr="00A03DDF">
        <w:rPr>
          <w:lang w:eastAsia="da-DK" w:bidi="ar-SA"/>
        </w:rPr>
        <w:t>Overeducation in the labor market: a comment and</w:t>
      </w:r>
      <w:r>
        <w:rPr>
          <w:lang w:eastAsia="da-DK" w:bidi="ar-SA"/>
        </w:rPr>
        <w:t xml:space="preserve"> </w:t>
      </w:r>
      <w:r w:rsidRPr="00A03DDF">
        <w:rPr>
          <w:lang w:eastAsia="da-DK" w:bidi="ar-SA"/>
        </w:rPr>
        <w:t>re-analysis of a meta-analysis</w:t>
      </w:r>
      <w:r>
        <w:rPr>
          <w:lang w:eastAsia="da-DK" w:bidi="ar-SA"/>
        </w:rPr>
        <w:t xml:space="preserve">”. I: </w:t>
      </w:r>
      <w:r w:rsidRPr="00A03DDF">
        <w:rPr>
          <w:i/>
          <w:lang w:eastAsia="da-DK" w:bidi="ar-SA"/>
        </w:rPr>
        <w:t>Economics of Ed</w:t>
      </w:r>
      <w:r w:rsidRPr="001347FC">
        <w:rPr>
          <w:i/>
          <w:lang w:eastAsia="da-DK" w:bidi="ar-SA"/>
        </w:rPr>
        <w:t>ucation Review.</w:t>
      </w:r>
      <w:r w:rsidRPr="001347FC">
        <w:rPr>
          <w:lang w:eastAsia="da-DK" w:bidi="ar-SA"/>
        </w:rPr>
        <w:t xml:space="preserve"> Vol. 22, p. 621–629.</w:t>
      </w:r>
    </w:p>
    <w:p w:rsidR="006A46D4" w:rsidRPr="00EA7127" w:rsidRDefault="006A46D4" w:rsidP="006A46D4">
      <w:pPr>
        <w:pStyle w:val="specialeskabelon"/>
        <w:rPr>
          <w:lang w:val="de-DE"/>
        </w:rPr>
      </w:pPr>
      <w:r w:rsidRPr="001347FC">
        <w:t>Rohwer, G. &amp; U. P</w:t>
      </w:r>
      <w:r>
        <w:t xml:space="preserve">ötter. </w:t>
      </w:r>
      <w:r w:rsidRPr="00EA7127">
        <w:rPr>
          <w:lang w:val="de-DE"/>
        </w:rPr>
        <w:t xml:space="preserve">2005: </w:t>
      </w:r>
      <w:r w:rsidRPr="00EA7127">
        <w:rPr>
          <w:i/>
          <w:lang w:val="de-DE"/>
        </w:rPr>
        <w:t>TDA User’s Manual</w:t>
      </w:r>
      <w:r w:rsidRPr="00EA7127">
        <w:rPr>
          <w:lang w:val="de-DE"/>
        </w:rPr>
        <w:t>. Bochum: Ruhr-Universität.</w:t>
      </w:r>
    </w:p>
    <w:p w:rsidR="006A46D4" w:rsidRDefault="006A46D4" w:rsidP="006A46D4">
      <w:pPr>
        <w:pStyle w:val="specialeskabelon"/>
      </w:pPr>
      <w:r>
        <w:t xml:space="preserve">Sackmann, Reinhold &amp; M. Wingens. 2003: “From Transitions to Trajectories” I: Walter R. Heinz &amp; Victor W. Marshall (eds.), </w:t>
      </w:r>
      <w:r w:rsidRPr="00B37568">
        <w:rPr>
          <w:i/>
        </w:rPr>
        <w:t>Social Dynamics of the Life Course</w:t>
      </w:r>
      <w:r>
        <w:rPr>
          <w:i/>
        </w:rPr>
        <w:t>. Transitions, Institutions and Interrelations</w:t>
      </w:r>
      <w:r>
        <w:t>. New York. Aldine De Gruyter.</w:t>
      </w:r>
    </w:p>
    <w:p w:rsidR="006A46D4" w:rsidRPr="005537CA" w:rsidRDefault="006A46D4" w:rsidP="006A46D4">
      <w:pPr>
        <w:pStyle w:val="specialeskabelon"/>
      </w:pPr>
      <w:r>
        <w:t>Salt, John.1992:</w:t>
      </w:r>
      <w:r w:rsidRPr="005537CA">
        <w:t xml:space="preserve"> </w:t>
      </w:r>
      <w:r>
        <w:t>“</w:t>
      </w:r>
      <w:r w:rsidRPr="005537CA">
        <w:t>Migration Processes among the Highly Skilled in Europe</w:t>
      </w:r>
      <w:r>
        <w:t>”.</w:t>
      </w:r>
      <w:r w:rsidRPr="005537CA">
        <w:t xml:space="preserve"> </w:t>
      </w:r>
      <w:r>
        <w:t xml:space="preserve">I: </w:t>
      </w:r>
      <w:r w:rsidRPr="00963755">
        <w:rPr>
          <w:i/>
        </w:rPr>
        <w:t>International Migration Review</w:t>
      </w:r>
      <w:r w:rsidRPr="005537CA">
        <w:t>, Vol. 26, No. 2</w:t>
      </w:r>
      <w:r>
        <w:t>.</w:t>
      </w:r>
    </w:p>
    <w:p w:rsidR="006A46D4" w:rsidRDefault="006A46D4" w:rsidP="006A46D4">
      <w:pPr>
        <w:pStyle w:val="specialeskabelon"/>
      </w:pPr>
      <w:r w:rsidRPr="00EE478C">
        <w:lastRenderedPageBreak/>
        <w:t>Savage, Mike. 2007: “Social mobility and the Sur</w:t>
      </w:r>
      <w:r>
        <w:t>vey Method: A Critical Analysis”. I:</w:t>
      </w:r>
      <w:r w:rsidRPr="00C86AF0">
        <w:t xml:space="preserve"> </w:t>
      </w:r>
      <w:r>
        <w:t xml:space="preserve">Bertaux, Daniel &amp; Paul Thomson, </w:t>
      </w:r>
      <w:r w:rsidRPr="00C86AF0">
        <w:rPr>
          <w:i/>
        </w:rPr>
        <w:t>Pathways to social class</w:t>
      </w:r>
      <w:r>
        <w:rPr>
          <w:i/>
        </w:rPr>
        <w:t xml:space="preserve"> – a qualitative approach to social mobility</w:t>
      </w:r>
      <w:r>
        <w:t>. New Brunswick, New Jersey, Transaction Publishers.</w:t>
      </w:r>
    </w:p>
    <w:p w:rsidR="006A46D4" w:rsidRPr="006C1ED6" w:rsidRDefault="006A46D4" w:rsidP="006A46D4">
      <w:pPr>
        <w:pStyle w:val="specialeskabelon"/>
      </w:pPr>
      <w:r w:rsidRPr="006C1ED6">
        <w:t>Savage</w:t>
      </w:r>
      <w:r>
        <w:t>,</w:t>
      </w:r>
      <w:r w:rsidRPr="006C1ED6">
        <w:t xml:space="preserve"> Michael</w:t>
      </w:r>
      <w:r>
        <w:t>,</w:t>
      </w:r>
      <w:r w:rsidRPr="006C1ED6">
        <w:t xml:space="preserve"> Katherine Stovel</w:t>
      </w:r>
      <w:r>
        <w:t xml:space="preserve"> &amp;</w:t>
      </w:r>
      <w:r w:rsidRPr="006C1ED6">
        <w:t xml:space="preserve"> Peter Bearman</w:t>
      </w:r>
      <w:r>
        <w:t xml:space="preserve">. </w:t>
      </w:r>
      <w:r w:rsidRPr="006C1ED6">
        <w:t xml:space="preserve"> 1996</w:t>
      </w:r>
      <w:r>
        <w:t>: “</w:t>
      </w:r>
      <w:r w:rsidRPr="006C1ED6">
        <w:t>Ascription into Achievement: Models of Career Systems at Lloyds Bank, 1890-1970</w:t>
      </w:r>
      <w:r>
        <w:t>”. I:</w:t>
      </w:r>
      <w:r w:rsidRPr="006C1ED6">
        <w:t xml:space="preserve"> </w:t>
      </w:r>
      <w:r w:rsidRPr="006C1ED6">
        <w:rPr>
          <w:i/>
        </w:rPr>
        <w:t>The American Journal of Sociology</w:t>
      </w:r>
      <w:r w:rsidRPr="006C1ED6">
        <w:t>, Vol. 102, No. 2, p. 358-399</w:t>
      </w:r>
      <w:r>
        <w:t>.</w:t>
      </w:r>
    </w:p>
    <w:p w:rsidR="006A46D4" w:rsidRDefault="006A46D4" w:rsidP="006A46D4">
      <w:pPr>
        <w:pStyle w:val="specialeskabelon"/>
      </w:pPr>
      <w:r>
        <w:t xml:space="preserve">Scherer, Stefani. 1999: </w:t>
      </w:r>
      <w:r w:rsidRPr="000F6375">
        <w:t>“Early Career Patterns: A Comparison of Germany and West Britain”</w:t>
      </w:r>
      <w:r>
        <w:t xml:space="preserve">. I: </w:t>
      </w:r>
      <w:r w:rsidRPr="000F6375">
        <w:rPr>
          <w:i/>
        </w:rPr>
        <w:t>European Sociological Review</w:t>
      </w:r>
      <w:r>
        <w:t>, Vol. 17, No. 2, p. 119-144.</w:t>
      </w:r>
    </w:p>
    <w:p w:rsidR="006A46D4" w:rsidRDefault="006A46D4" w:rsidP="006A46D4">
      <w:pPr>
        <w:pStyle w:val="specialeskabelon"/>
      </w:pPr>
      <w:r>
        <w:t xml:space="preserve">Stata Manual: </w:t>
      </w:r>
      <w:r>
        <w:rPr>
          <w:i/>
        </w:rPr>
        <w:t>c</w:t>
      </w:r>
      <w:r w:rsidRPr="00FA2609">
        <w:rPr>
          <w:i/>
        </w:rPr>
        <w:t>luster</w:t>
      </w:r>
      <w:r>
        <w:rPr>
          <w:i/>
        </w:rPr>
        <w:t xml:space="preserve"> &amp;</w:t>
      </w:r>
      <w:r w:rsidRPr="00FA2609">
        <w:rPr>
          <w:i/>
        </w:rPr>
        <w:t xml:space="preserve"> </w:t>
      </w:r>
      <w:r>
        <w:rPr>
          <w:i/>
        </w:rPr>
        <w:t xml:space="preserve">clustermat </w:t>
      </w:r>
      <w:r w:rsidRPr="00FA2609">
        <w:rPr>
          <w:i/>
        </w:rPr>
        <w:t>commands</w:t>
      </w:r>
    </w:p>
    <w:p w:rsidR="006A46D4" w:rsidRPr="00D06DB0" w:rsidRDefault="006A46D4" w:rsidP="006A46D4">
      <w:pPr>
        <w:pStyle w:val="specialeskabelon"/>
      </w:pPr>
      <w:r w:rsidRPr="00D06DB0">
        <w:rPr>
          <w:lang w:eastAsia="da-DK" w:bidi="ar-SA"/>
        </w:rPr>
        <w:t xml:space="preserve">Stovel, Katherine </w:t>
      </w:r>
      <w:r>
        <w:rPr>
          <w:lang w:eastAsia="da-DK" w:bidi="ar-SA"/>
        </w:rPr>
        <w:t>&amp; Marc Bolan. 2004. ”</w:t>
      </w:r>
      <w:r w:rsidRPr="00D06DB0">
        <w:rPr>
          <w:lang w:eastAsia="da-DK" w:bidi="ar-SA"/>
        </w:rPr>
        <w:t>Residential Trajectories: Using Optimal Alignment to</w:t>
      </w:r>
      <w:r>
        <w:rPr>
          <w:lang w:eastAsia="da-DK" w:bidi="ar-SA"/>
        </w:rPr>
        <w:t xml:space="preserve"> </w:t>
      </w:r>
      <w:r w:rsidRPr="00D06DB0">
        <w:rPr>
          <w:lang w:eastAsia="da-DK" w:bidi="ar-SA"/>
        </w:rPr>
        <w:t>Reveal the St</w:t>
      </w:r>
      <w:r>
        <w:rPr>
          <w:lang w:eastAsia="da-DK" w:bidi="ar-SA"/>
        </w:rPr>
        <w:t>ructure of Residential Mobility”.</w:t>
      </w:r>
      <w:r>
        <w:t xml:space="preserve"> I:</w:t>
      </w:r>
      <w:r w:rsidRPr="00D06DB0">
        <w:t xml:space="preserve"> </w:t>
      </w:r>
      <w:r w:rsidRPr="00D06DB0">
        <w:rPr>
          <w:i/>
        </w:rPr>
        <w:t>Sociological Methods &amp; Research</w:t>
      </w:r>
      <w:r>
        <w:t>. Vol.</w:t>
      </w:r>
      <w:r w:rsidRPr="00D06DB0">
        <w:t xml:space="preserve"> 32</w:t>
      </w:r>
      <w:r>
        <w:t xml:space="preserve">, p. </w:t>
      </w:r>
      <w:r w:rsidRPr="00D06DB0">
        <w:t>559-598.</w:t>
      </w:r>
    </w:p>
    <w:p w:rsidR="006A46D4" w:rsidRPr="006900F1" w:rsidRDefault="006A46D4" w:rsidP="006A46D4">
      <w:pPr>
        <w:pStyle w:val="specialeskabelon"/>
        <w:rPr>
          <w:lang w:val="da-DK"/>
        </w:rPr>
      </w:pPr>
      <w:r w:rsidRPr="00470BA0">
        <w:t xml:space="preserve">Strauss, Anselm. </w:t>
      </w:r>
      <w:r w:rsidRPr="00951F71">
        <w:t>1962: ”Transformation of identity”</w:t>
      </w:r>
      <w:r>
        <w:t>.</w:t>
      </w:r>
      <w:r w:rsidRPr="00951F71">
        <w:t xml:space="preserve"> I: A. M. </w:t>
      </w:r>
      <w:r>
        <w:t xml:space="preserve">Rose (ed.) </w:t>
      </w:r>
      <w:r w:rsidRPr="00951F71">
        <w:rPr>
          <w:i/>
        </w:rPr>
        <w:t>Human Behaviour and Social Processes: An Interactionist Approach</w:t>
      </w:r>
      <w:r>
        <w:t xml:space="preserve">. </w:t>
      </w:r>
      <w:r w:rsidRPr="006900F1">
        <w:rPr>
          <w:lang w:val="da-DK"/>
        </w:rPr>
        <w:t>London. Routhledge and Kegan Paul.</w:t>
      </w:r>
    </w:p>
    <w:p w:rsidR="006A46D4" w:rsidRPr="000B0BAE" w:rsidRDefault="006A46D4" w:rsidP="006A46D4">
      <w:pPr>
        <w:pStyle w:val="specialeskabelon"/>
        <w:rPr>
          <w:lang w:val="da-DK"/>
        </w:rPr>
      </w:pPr>
      <w:r w:rsidRPr="006900F1">
        <w:rPr>
          <w:lang w:val="da-DK"/>
        </w:rPr>
        <w:t xml:space="preserve">Sørensen, Niels Christian. </w:t>
      </w:r>
      <w:r w:rsidRPr="00470BA0">
        <w:rPr>
          <w:lang w:val="da-DK"/>
        </w:rPr>
        <w:t xml:space="preserve">2006: ”Pierre Bourdieu: Symbolsk magt og social tyngdekraft”. I: </w:t>
      </w:r>
      <w:r w:rsidRPr="00470BA0">
        <w:rPr>
          <w:i/>
          <w:lang w:val="da-DK"/>
        </w:rPr>
        <w:t>Magtens tænkere</w:t>
      </w:r>
      <w:r w:rsidRPr="00470BA0">
        <w:rPr>
          <w:lang w:val="da-DK"/>
        </w:rPr>
        <w:t>. Roskilde Univer</w:t>
      </w:r>
      <w:r w:rsidRPr="000B0BAE">
        <w:rPr>
          <w:lang w:val="da-DK"/>
        </w:rPr>
        <w:t>sitetsforlag</w:t>
      </w:r>
      <w:r>
        <w:rPr>
          <w:lang w:val="da-DK"/>
        </w:rPr>
        <w:t>.</w:t>
      </w:r>
    </w:p>
    <w:p w:rsidR="006A46D4" w:rsidRPr="00F2543E" w:rsidRDefault="006A46D4" w:rsidP="006A46D4">
      <w:pPr>
        <w:pStyle w:val="specialeskabelon"/>
      </w:pPr>
      <w:r w:rsidRPr="006900F1">
        <w:t xml:space="preserve">Tuma, Nancy Brandon, Michael T. Hannan &amp; Lyle P. Groeneveld. </w:t>
      </w:r>
      <w:r w:rsidRPr="00470BA0">
        <w:t>1979: “Dynamic An</w:t>
      </w:r>
      <w:r w:rsidRPr="00F2543E">
        <w:t>alysis of Event Histories</w:t>
      </w:r>
      <w:r>
        <w:t>”. I:</w:t>
      </w:r>
      <w:r w:rsidRPr="00F2543E">
        <w:rPr>
          <w:i/>
        </w:rPr>
        <w:t xml:space="preserve"> The American Journal of Sociology</w:t>
      </w:r>
      <w:r w:rsidRPr="00F2543E">
        <w:t>, Vol. 84, No. 4, p. 820-854</w:t>
      </w:r>
      <w:r>
        <w:t>.</w:t>
      </w:r>
    </w:p>
    <w:p w:rsidR="006A46D4" w:rsidRPr="00C86AF0" w:rsidRDefault="006A46D4" w:rsidP="006A46D4">
      <w:pPr>
        <w:pStyle w:val="specialeskabelon"/>
      </w:pPr>
      <w:r>
        <w:t xml:space="preserve">Wu, Lawrence L. 2000: “Some Comments on ‘Sequence Analysis and Optimal Matching Methods in Sociology: Review and Prospect’”. I: </w:t>
      </w:r>
      <w:r w:rsidRPr="003D64B9">
        <w:rPr>
          <w:i/>
        </w:rPr>
        <w:t xml:space="preserve">Sociological Methods </w:t>
      </w:r>
      <w:r>
        <w:rPr>
          <w:i/>
        </w:rPr>
        <w:t>&amp;</w:t>
      </w:r>
      <w:r w:rsidRPr="003D64B9">
        <w:rPr>
          <w:i/>
        </w:rPr>
        <w:t xml:space="preserve"> Research</w:t>
      </w:r>
      <w:r>
        <w:t>. Vol. 29, No. 1, p. 41-64.</w:t>
      </w:r>
    </w:p>
    <w:sectPr w:rsidR="006A46D4" w:rsidRPr="00C86AF0" w:rsidSect="001D1CDD">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0DF0" w:rsidRDefault="00550DF0" w:rsidP="006A46D4">
      <w:pPr>
        <w:spacing w:after="0" w:line="240" w:lineRule="auto"/>
      </w:pPr>
      <w:r>
        <w:separator/>
      </w:r>
    </w:p>
  </w:endnote>
  <w:endnote w:type="continuationSeparator" w:id="0">
    <w:p w:rsidR="00550DF0" w:rsidRDefault="00550DF0" w:rsidP="006A46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onsolas">
    <w:panose1 w:val="020B0609020204030204"/>
    <w:charset w:val="00"/>
    <w:family w:val="modern"/>
    <w:pitch w:val="fixed"/>
    <w:sig w:usb0="A00002EF" w:usb1="4000204B"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0DF0" w:rsidRDefault="00550DF0" w:rsidP="006A46D4">
      <w:pPr>
        <w:spacing w:after="0" w:line="240" w:lineRule="auto"/>
      </w:pPr>
      <w:r>
        <w:separator/>
      </w:r>
    </w:p>
  </w:footnote>
  <w:footnote w:type="continuationSeparator" w:id="0">
    <w:p w:rsidR="00550DF0" w:rsidRDefault="00550DF0" w:rsidP="006A46D4">
      <w:pPr>
        <w:spacing w:after="0" w:line="240" w:lineRule="auto"/>
      </w:pPr>
      <w:r>
        <w:continuationSeparator/>
      </w:r>
    </w:p>
  </w:footnote>
  <w:footnote w:id="1">
    <w:p w:rsidR="006A46D4" w:rsidRPr="003F78AB" w:rsidRDefault="006A46D4" w:rsidP="006A46D4">
      <w:pPr>
        <w:pStyle w:val="Fodnotetekst"/>
        <w:rPr>
          <w:lang w:val="da-DK"/>
        </w:rPr>
      </w:pPr>
      <w:r>
        <w:rPr>
          <w:rStyle w:val="Fodnotehenvisning"/>
        </w:rPr>
        <w:footnoteRef/>
      </w:r>
      <w:r w:rsidRPr="003F78AB">
        <w:rPr>
          <w:lang w:val="da-DK"/>
        </w:rPr>
        <w:t xml:space="preserve"> </w:t>
      </w:r>
      <w:r>
        <w:rPr>
          <w:lang w:val="da-DK"/>
        </w:rPr>
        <w:t>Som effekt af Lissabon-konventionen oprettede Danmark i 2000 Center for Vurdering af Udenlandske Uddannelser (CVUU). I 2005 blev centret ved en fusion til en del af den nye styrelse CIRIUS. CIRIUS vurderer medbragte uddannelser fra alle dele af verden.</w:t>
      </w:r>
    </w:p>
  </w:footnote>
  <w:footnote w:id="2">
    <w:p w:rsidR="006A46D4" w:rsidRPr="00D21945" w:rsidRDefault="006A46D4" w:rsidP="006A46D4">
      <w:pPr>
        <w:pStyle w:val="Fodnotetekst"/>
        <w:rPr>
          <w:lang w:val="da-DK"/>
        </w:rPr>
      </w:pPr>
      <w:r>
        <w:rPr>
          <w:rStyle w:val="Fodnotehenvisning"/>
        </w:rPr>
        <w:footnoteRef/>
      </w:r>
      <w:r w:rsidRPr="00D21945">
        <w:rPr>
          <w:lang w:val="da-DK"/>
        </w:rPr>
        <w:t xml:space="preserve"> </w:t>
      </w:r>
      <w:r>
        <w:rPr>
          <w:lang w:val="da-DK"/>
        </w:rPr>
        <w:t>Lissabon-konventionen blev desuden opfulgt i 1999 af Bologna-processen, som sigter mod at gøre Europa til et fælles område for videregående uddannelse, hvor studerende, lærere og forskere kan bevæge sig frit over grænserne.</w:t>
      </w:r>
    </w:p>
  </w:footnote>
  <w:footnote w:id="3">
    <w:p w:rsidR="006A46D4" w:rsidRPr="00446537" w:rsidRDefault="006A46D4" w:rsidP="006A46D4">
      <w:pPr>
        <w:pStyle w:val="Fodnotetekst"/>
        <w:rPr>
          <w:lang w:val="da-DK"/>
        </w:rPr>
      </w:pPr>
      <w:r>
        <w:rPr>
          <w:rStyle w:val="Fodnotehenvisning"/>
        </w:rPr>
        <w:footnoteRef/>
      </w:r>
      <w:r w:rsidRPr="00446537">
        <w:rPr>
          <w:lang w:val="da-DK"/>
        </w:rPr>
        <w:t xml:space="preserve"> </w:t>
      </w:r>
      <w:r>
        <w:rPr>
          <w:lang w:val="da-DK"/>
        </w:rPr>
        <w:t xml:space="preserve">Uddannelsesrelevant beskæftigelse refererer her og efterfølgende til beskæftigelse som ligger på niveau med individets uddannelsesmæssige kvalifikationer. For kvinder som kommer med lange og mellemlange videregående uddannelser svarer uddannelsesrelevant beskæftigelse til beskæftigelse på højt eller mellemniveau. </w:t>
      </w:r>
    </w:p>
  </w:footnote>
  <w:footnote w:id="4">
    <w:p w:rsidR="006A46D4" w:rsidRPr="00F226E0" w:rsidRDefault="006A46D4" w:rsidP="006A46D4">
      <w:pPr>
        <w:pStyle w:val="Fodnotetekst"/>
        <w:rPr>
          <w:lang w:val="da-DK"/>
        </w:rPr>
      </w:pPr>
      <w:r>
        <w:rPr>
          <w:rStyle w:val="Fodnotehenvisning"/>
        </w:rPr>
        <w:footnoteRef/>
      </w:r>
      <w:r w:rsidRPr="00F226E0">
        <w:rPr>
          <w:lang w:val="da-DK"/>
        </w:rPr>
        <w:t xml:space="preserve"> </w:t>
      </w:r>
      <w:r>
        <w:rPr>
          <w:lang w:val="da-DK"/>
        </w:rPr>
        <w:t>Jeg arbejdede som praktikant på undersøgelsen og har fået lov til at anvende det kvalitative datamateriale. Undersøgelsen kan konsulteres for en uddybende metodisk gennemgang.</w:t>
      </w:r>
    </w:p>
  </w:footnote>
  <w:footnote w:id="5">
    <w:p w:rsidR="006A46D4" w:rsidRPr="00B927AE" w:rsidRDefault="006A46D4" w:rsidP="006A46D4">
      <w:pPr>
        <w:pStyle w:val="Fodnotetekst"/>
        <w:rPr>
          <w:lang w:val="da-DK"/>
        </w:rPr>
      </w:pPr>
      <w:r>
        <w:rPr>
          <w:rStyle w:val="Fodnotehenvisning"/>
        </w:rPr>
        <w:footnoteRef/>
      </w:r>
      <w:r w:rsidRPr="00B927AE">
        <w:rPr>
          <w:lang w:val="da-DK"/>
        </w:rPr>
        <w:t xml:space="preserve"> </w:t>
      </w:r>
      <w:r>
        <w:rPr>
          <w:lang w:val="da-DK"/>
        </w:rPr>
        <w:t xml:space="preserve">I alderen </w:t>
      </w:r>
      <w:r w:rsidRPr="00B927AE">
        <w:rPr>
          <w:lang w:val="da-DK"/>
        </w:rPr>
        <w:t xml:space="preserve">20 </w:t>
      </w:r>
      <w:r>
        <w:rPr>
          <w:lang w:val="da-DK"/>
        </w:rPr>
        <w:t>til</w:t>
      </w:r>
      <w:r w:rsidRPr="00B927AE">
        <w:rPr>
          <w:lang w:val="da-DK"/>
        </w:rPr>
        <w:t xml:space="preserve"> 57 år fra første generation, indvandret fra Tyrkiet, Pakistan, Vietnam, Iran og Irak. (Blume.2003:10). </w:t>
      </w:r>
    </w:p>
  </w:footnote>
  <w:footnote w:id="6">
    <w:p w:rsidR="006A46D4" w:rsidRPr="001761F4" w:rsidRDefault="006A46D4" w:rsidP="006A46D4">
      <w:pPr>
        <w:pStyle w:val="Fodnotetekst"/>
        <w:rPr>
          <w:lang w:val="da-DK"/>
        </w:rPr>
      </w:pPr>
      <w:r>
        <w:rPr>
          <w:rStyle w:val="Fodnotehenvisning"/>
        </w:rPr>
        <w:footnoteRef/>
      </w:r>
      <w:r w:rsidRPr="001761F4">
        <w:rPr>
          <w:lang w:val="da-DK"/>
        </w:rPr>
        <w:t xml:space="preserve"> </w:t>
      </w:r>
      <w:r>
        <w:rPr>
          <w:lang w:val="da-DK"/>
        </w:rPr>
        <w:t>Overuddannelse</w:t>
      </w:r>
      <w:r w:rsidRPr="001761F4">
        <w:rPr>
          <w:lang w:val="da-DK"/>
        </w:rPr>
        <w:t xml:space="preserve"> </w:t>
      </w:r>
      <w:r w:rsidRPr="00B927AE">
        <w:rPr>
          <w:lang w:val="da-DK"/>
        </w:rPr>
        <w:t>refererer her til situationen, hvor et individ formelt set er overkvalificeret til sit job</w:t>
      </w:r>
      <w:r>
        <w:rPr>
          <w:lang w:val="da-DK"/>
        </w:rPr>
        <w:t xml:space="preserve">. Hvordan graden af overuddannelse er udregnet kan ses i Pohl-Nielsens undersøgelse. </w:t>
      </w:r>
    </w:p>
  </w:footnote>
  <w:footnote w:id="7">
    <w:p w:rsidR="006A46D4" w:rsidRPr="00B927AE" w:rsidRDefault="006A46D4" w:rsidP="006A46D4">
      <w:pPr>
        <w:pStyle w:val="Fodnotetekst"/>
        <w:rPr>
          <w:lang w:val="da-DK"/>
        </w:rPr>
      </w:pPr>
      <w:r>
        <w:rPr>
          <w:rStyle w:val="Fodnotehenvisning"/>
        </w:rPr>
        <w:footnoteRef/>
      </w:r>
      <w:r w:rsidRPr="00B927AE">
        <w:rPr>
          <w:lang w:val="da-DK"/>
        </w:rPr>
        <w:t xml:space="preserve"> Med familieforsørget </w:t>
      </w:r>
      <w:r>
        <w:rPr>
          <w:lang w:val="da-DK"/>
        </w:rPr>
        <w:t>refereres der til</w:t>
      </w:r>
      <w:r w:rsidRPr="00B927AE">
        <w:rPr>
          <w:lang w:val="da-DK"/>
        </w:rPr>
        <w:t xml:space="preserve"> kvinder</w:t>
      </w:r>
      <w:r>
        <w:rPr>
          <w:lang w:val="da-DK"/>
        </w:rPr>
        <w:t xml:space="preserve"> som</w:t>
      </w:r>
      <w:r w:rsidRPr="00B927AE">
        <w:rPr>
          <w:lang w:val="da-DK"/>
        </w:rPr>
        <w:t xml:space="preserve"> ikke har nogen indkomst, hverken i form af lønindkomst eller overførselsindkomst. Kvinderne bliver på den ba</w:t>
      </w:r>
      <w:r>
        <w:rPr>
          <w:lang w:val="da-DK"/>
        </w:rPr>
        <w:t xml:space="preserve">ggrund forsørget af andre, typisk </w:t>
      </w:r>
      <w:r w:rsidRPr="00B927AE">
        <w:rPr>
          <w:lang w:val="da-DK"/>
        </w:rPr>
        <w:t>ægtefælle</w:t>
      </w:r>
      <w:r>
        <w:rPr>
          <w:lang w:val="da-DK"/>
        </w:rPr>
        <w:t>n eller svigerfamilien</w:t>
      </w:r>
      <w:r w:rsidRPr="00B927AE">
        <w:rPr>
          <w:lang w:val="da-DK"/>
        </w:rPr>
        <w:t xml:space="preserve">. </w:t>
      </w:r>
    </w:p>
  </w:footnote>
  <w:footnote w:id="8">
    <w:p w:rsidR="006A46D4" w:rsidRPr="00B927AE" w:rsidRDefault="006A46D4" w:rsidP="006A46D4">
      <w:pPr>
        <w:pStyle w:val="Fodnotetekst"/>
        <w:rPr>
          <w:lang w:val="da-DK"/>
        </w:rPr>
      </w:pPr>
      <w:r>
        <w:rPr>
          <w:rStyle w:val="Fodnotehenvisning"/>
        </w:rPr>
        <w:footnoteRef/>
      </w:r>
      <w:r w:rsidRPr="00B927AE">
        <w:rPr>
          <w:lang w:val="da-DK"/>
        </w:rPr>
        <w:t xml:space="preserve"> Undersøgelsen fokuserer alene på indvandrerkvinder i aldersgruppen 25-66 år blandt første generation</w:t>
      </w:r>
      <w:r>
        <w:rPr>
          <w:lang w:val="da-DK"/>
        </w:rPr>
        <w:t xml:space="preserve"> og</w:t>
      </w:r>
      <w:r w:rsidRPr="00B927AE">
        <w:rPr>
          <w:lang w:val="da-DK"/>
        </w:rPr>
        <w:t xml:space="preserve"> med oprindelse uden</w:t>
      </w:r>
      <w:r>
        <w:rPr>
          <w:lang w:val="da-DK"/>
        </w:rPr>
        <w:t xml:space="preserve"> </w:t>
      </w:r>
      <w:r w:rsidRPr="00B927AE">
        <w:rPr>
          <w:lang w:val="da-DK"/>
        </w:rPr>
        <w:t>for Vesteuropa og Nordamerika</w:t>
      </w:r>
      <w:r>
        <w:rPr>
          <w:lang w:val="da-DK"/>
        </w:rPr>
        <w:t>.</w:t>
      </w:r>
    </w:p>
  </w:footnote>
  <w:footnote w:id="9">
    <w:p w:rsidR="006A46D4" w:rsidRPr="000E5B80" w:rsidRDefault="006A46D4" w:rsidP="006A46D4">
      <w:pPr>
        <w:pStyle w:val="Fodnotetekst"/>
        <w:rPr>
          <w:lang w:val="da-DK"/>
        </w:rPr>
      </w:pPr>
      <w:r>
        <w:rPr>
          <w:rStyle w:val="Fodnotehenvisning"/>
        </w:rPr>
        <w:footnoteRef/>
      </w:r>
      <w:r w:rsidRPr="000E5B80">
        <w:rPr>
          <w:lang w:val="da-DK"/>
        </w:rPr>
        <w:t xml:space="preserve"> </w:t>
      </w:r>
      <w:r>
        <w:rPr>
          <w:lang w:val="da-DK"/>
        </w:rPr>
        <w:t>I bilag 1 kan findes et skema indeholdende de væsentligste fakta om hver af kvinderne.</w:t>
      </w:r>
    </w:p>
  </w:footnote>
  <w:footnote w:id="10">
    <w:p w:rsidR="006A46D4" w:rsidRPr="00902BA7" w:rsidRDefault="006A46D4" w:rsidP="006A46D4">
      <w:pPr>
        <w:pStyle w:val="Fodnotetekst"/>
        <w:rPr>
          <w:lang w:val="da-DK"/>
        </w:rPr>
      </w:pPr>
      <w:r>
        <w:rPr>
          <w:rStyle w:val="Fodnotehenvisning"/>
        </w:rPr>
        <w:footnoteRef/>
      </w:r>
      <w:r w:rsidRPr="00902BA7">
        <w:rPr>
          <w:lang w:val="da-DK"/>
        </w:rPr>
        <w:t xml:space="preserve"> </w:t>
      </w:r>
      <w:r>
        <w:rPr>
          <w:lang w:val="da-DK"/>
        </w:rPr>
        <w:t>Der refereres her til Danskuddannelse 3, modul 5, som er det højeste danskniveau, man, som indvandrer, kan bestå – bortset fra modul 6, som er særligt tiltænkt personer, der senere vil søge optagelse på universitetet – som Melody også siger efterfølgende.</w:t>
      </w:r>
    </w:p>
  </w:footnote>
  <w:footnote w:id="11">
    <w:p w:rsidR="006A46D4" w:rsidRPr="00C0346E" w:rsidRDefault="006A46D4" w:rsidP="006A46D4">
      <w:pPr>
        <w:pStyle w:val="Fodnotetekst"/>
        <w:rPr>
          <w:lang w:val="da-DK"/>
        </w:rPr>
      </w:pPr>
      <w:r>
        <w:rPr>
          <w:rStyle w:val="Fodnotehenvisning"/>
        </w:rPr>
        <w:footnoteRef/>
      </w:r>
      <w:r w:rsidRPr="00C0346E">
        <w:rPr>
          <w:lang w:val="da-DK"/>
        </w:rPr>
        <w:t xml:space="preserve"> </w:t>
      </w:r>
      <w:r>
        <w:rPr>
          <w:lang w:val="da-DK"/>
        </w:rPr>
        <w:t>Fagområderne er, på baggrund af Statistikbankens RAS-statistik, opdelt efter samme princip som i artiklen: ”Mange veluddannede indvandrere i ufaglærte jobs” fra Arbejderbevægelsens Erhvervsråd, 2003.  I bilag 2 findes en specificering af opdeling.</w:t>
      </w:r>
    </w:p>
  </w:footnote>
  <w:footnote w:id="12">
    <w:p w:rsidR="006A46D4" w:rsidRPr="006B0935" w:rsidRDefault="006A46D4" w:rsidP="006A46D4">
      <w:pPr>
        <w:pStyle w:val="Fodnotetekst"/>
        <w:rPr>
          <w:lang w:val="da-DK"/>
        </w:rPr>
      </w:pPr>
      <w:r>
        <w:rPr>
          <w:rStyle w:val="Fodnotehenvisning"/>
        </w:rPr>
        <w:footnoteRef/>
      </w:r>
      <w:r w:rsidRPr="006B0935">
        <w:rPr>
          <w:lang w:val="da-DK"/>
        </w:rPr>
        <w:t xml:space="preserve"> </w:t>
      </w:r>
      <w:r>
        <w:rPr>
          <w:lang w:val="da-DK"/>
        </w:rPr>
        <w:t>Prieur og Sestoft. 2006: 140.</w:t>
      </w:r>
    </w:p>
  </w:footnote>
  <w:footnote w:id="13">
    <w:p w:rsidR="006A46D4" w:rsidRPr="00B72C43" w:rsidRDefault="006A46D4" w:rsidP="006A46D4">
      <w:pPr>
        <w:pStyle w:val="Fodnotetekst"/>
        <w:rPr>
          <w:lang w:val="da-DK"/>
        </w:rPr>
      </w:pPr>
      <w:r>
        <w:rPr>
          <w:rStyle w:val="Fodnotehenvisning"/>
        </w:rPr>
        <w:footnoteRef/>
      </w:r>
      <w:r w:rsidRPr="00B72C43">
        <w:rPr>
          <w:lang w:val="da-DK"/>
        </w:rPr>
        <w:t xml:space="preserve"> </w:t>
      </w:r>
      <w:r>
        <w:rPr>
          <w:lang w:val="da-DK"/>
        </w:rPr>
        <w:t>Kvinderne er udvalgt til at indgå i målgruppen på baggrund af deres kulturelle kapital i form af medbragt uddannelse. I sekvensanalysen er det således også denne, som bliver omdrejningspunktet for deres mulighed for adgang og tilknytning til arbejdsmarkedet. Det udelukker imidlertid ikke, at andre faktorer spiller en væsentlig rolle herfor. Eksempelvis kan det formodes, at omfanget af deres netværk i Danmark (social kapital) sp</w:t>
      </w:r>
      <w:r w:rsidRPr="00A749CC">
        <w:rPr>
          <w:lang w:val="da-DK"/>
        </w:rPr>
        <w:t>iller en rolle for deres mulighed for adgang. Eksempelvis hvorvidt deres ægtefælle er dansk eller ej. Derfor inddrages information om ægtefællens oprindelse som baggrundsvariabel i fortolkningen af resultaterne fra sekvensanalysen.</w:t>
      </w:r>
      <w:r>
        <w:rPr>
          <w:lang w:val="da-DK"/>
        </w:rPr>
        <w:t xml:space="preserve">   </w:t>
      </w:r>
    </w:p>
  </w:footnote>
  <w:footnote w:id="14">
    <w:p w:rsidR="006A46D4" w:rsidRPr="00DB0ECD" w:rsidRDefault="006A46D4" w:rsidP="006A46D4">
      <w:pPr>
        <w:pStyle w:val="Fodnotetekst"/>
        <w:rPr>
          <w:lang w:val="da-DK"/>
        </w:rPr>
      </w:pPr>
      <w:r>
        <w:rPr>
          <w:rStyle w:val="Fodnotehenvisning"/>
        </w:rPr>
        <w:footnoteRef/>
      </w:r>
      <w:r w:rsidRPr="00DB0ECD">
        <w:rPr>
          <w:lang w:val="da-DK"/>
        </w:rPr>
        <w:t xml:space="preserve"> Specialets analyse bevæger sig på et overordnet niveau i forhold til at analysere kvindernes adgang til arbejdsmarkedet som felt. </w:t>
      </w:r>
      <w:r w:rsidRPr="006F789F">
        <w:rPr>
          <w:lang w:val="da-DK"/>
        </w:rPr>
        <w:t>Arbejdsmarkedet inddeles således ikke i eventuelle underfelter (professioner). De positioner, som udtrykker kvindernes arbejdsmarkedstilknytning, er således, hvorvidt deres tilknytning er på: lavt niveau, mellemniveau eller højt niveau</w:t>
      </w:r>
      <w:r>
        <w:rPr>
          <w:lang w:val="da-DK"/>
        </w:rPr>
        <w:t xml:space="preserve"> m.v.</w:t>
      </w:r>
      <w:r w:rsidRPr="006F789F">
        <w:rPr>
          <w:lang w:val="da-DK"/>
        </w:rPr>
        <w:t xml:space="preserve"> </w:t>
      </w:r>
      <w:r w:rsidRPr="00DB0ECD">
        <w:rPr>
          <w:lang w:val="da-DK"/>
        </w:rPr>
        <w:t xml:space="preserve">Det er en undersøgelse af, hvorvidt højtuddannede indvandrerkvinder finder beskæftigelse på højt </w:t>
      </w:r>
      <w:r>
        <w:rPr>
          <w:lang w:val="da-DK"/>
        </w:rPr>
        <w:t>eller mellem</w:t>
      </w:r>
      <w:r w:rsidRPr="00DB0ECD">
        <w:rPr>
          <w:lang w:val="da-DK"/>
        </w:rPr>
        <w:t>niveau</w:t>
      </w:r>
      <w:r>
        <w:rPr>
          <w:lang w:val="da-DK"/>
        </w:rPr>
        <w:t>, og ikke</w:t>
      </w:r>
      <w:r w:rsidRPr="00DB0ECD">
        <w:rPr>
          <w:lang w:val="da-DK"/>
        </w:rPr>
        <w:t xml:space="preserve"> hvorvidt en arkitektuddannet indvandrerkvinde eksempelvis finder beskæftigelse som arkitekt.    </w:t>
      </w:r>
    </w:p>
  </w:footnote>
  <w:footnote w:id="15">
    <w:p w:rsidR="006A46D4" w:rsidRPr="005E113E" w:rsidRDefault="006A46D4" w:rsidP="006A46D4">
      <w:pPr>
        <w:pStyle w:val="Fodnotetekst"/>
        <w:rPr>
          <w:lang w:val="da-DK"/>
        </w:rPr>
      </w:pPr>
      <w:r>
        <w:rPr>
          <w:rStyle w:val="Fodnotehenvisning"/>
        </w:rPr>
        <w:footnoteRef/>
      </w:r>
      <w:r w:rsidRPr="005E113E">
        <w:rPr>
          <w:lang w:val="da-DK"/>
        </w:rPr>
        <w:t xml:space="preserve"> </w:t>
      </w:r>
      <w:r>
        <w:rPr>
          <w:lang w:val="da-DK"/>
        </w:rPr>
        <w:t>Karriereforløb skal her forstås i bred forstand og kan både henvise til beskæftigelses</w:t>
      </w:r>
      <w:r w:rsidRPr="005E113E">
        <w:rPr>
          <w:i/>
          <w:lang w:val="da-DK"/>
        </w:rPr>
        <w:t>karriere</w:t>
      </w:r>
      <w:r>
        <w:rPr>
          <w:lang w:val="da-DK"/>
        </w:rPr>
        <w:t>, kriminalitets</w:t>
      </w:r>
      <w:r w:rsidRPr="005E113E">
        <w:rPr>
          <w:i/>
          <w:lang w:val="da-DK"/>
        </w:rPr>
        <w:t>karriere</w:t>
      </w:r>
      <w:r>
        <w:rPr>
          <w:lang w:val="da-DK"/>
        </w:rPr>
        <w:t>, ægteskabs</w:t>
      </w:r>
      <w:r w:rsidRPr="005E113E">
        <w:rPr>
          <w:i/>
          <w:lang w:val="da-DK"/>
        </w:rPr>
        <w:t>karriere</w:t>
      </w:r>
      <w:r>
        <w:rPr>
          <w:lang w:val="da-DK"/>
        </w:rPr>
        <w:t xml:space="preserve"> m.v. </w:t>
      </w:r>
    </w:p>
  </w:footnote>
  <w:footnote w:id="16">
    <w:p w:rsidR="006A46D4" w:rsidRPr="004B215D" w:rsidRDefault="006A46D4" w:rsidP="006A46D4">
      <w:pPr>
        <w:pStyle w:val="Fodnotetekst"/>
        <w:rPr>
          <w:lang w:val="da-DK"/>
        </w:rPr>
      </w:pPr>
      <w:r>
        <w:rPr>
          <w:rStyle w:val="Fodnotehenvisning"/>
        </w:rPr>
        <w:footnoteRef/>
      </w:r>
      <w:r w:rsidRPr="004B215D">
        <w:rPr>
          <w:lang w:val="da-DK"/>
        </w:rPr>
        <w:t xml:space="preserve"> </w:t>
      </w:r>
      <w:r>
        <w:rPr>
          <w:lang w:val="da-DK"/>
        </w:rPr>
        <w:t>En algoritme, som er indarbejdet i et Stata-modul udarbejdet af tre tyske forskere (Brzinsky-Fay, Kohler og Luniak.2006). Modulet ligger endnu ikke i den officielle Stata-version, men har siden 2006 været mulig at downloade og installere. Det er dette modul, som benyttes i den senere analyse. Andre programpakker kunne have været valgt.</w:t>
      </w:r>
    </w:p>
  </w:footnote>
  <w:footnote w:id="17">
    <w:p w:rsidR="006A46D4" w:rsidRPr="00466D1E" w:rsidRDefault="006A46D4" w:rsidP="006A46D4">
      <w:pPr>
        <w:pStyle w:val="Fodnotetekst"/>
        <w:rPr>
          <w:lang w:val="da-DK"/>
        </w:rPr>
      </w:pPr>
      <w:r>
        <w:rPr>
          <w:rStyle w:val="Fodnotehenvisning"/>
        </w:rPr>
        <w:footnoteRef/>
      </w:r>
      <w:r w:rsidRPr="00466D1E">
        <w:rPr>
          <w:lang w:val="da-DK"/>
        </w:rPr>
        <w:t xml:space="preserve"> </w:t>
      </w:r>
      <w:r>
        <w:rPr>
          <w:lang w:val="da-DK"/>
        </w:rPr>
        <w:t xml:space="preserve">Operation 2 og 3 betegnes samlet set som </w:t>
      </w:r>
      <w:r w:rsidRPr="00466D1E">
        <w:rPr>
          <w:i/>
          <w:lang w:val="da-DK"/>
        </w:rPr>
        <w:t>indel</w:t>
      </w:r>
      <w:r>
        <w:rPr>
          <w:lang w:val="da-DK"/>
        </w:rPr>
        <w:t xml:space="preserve"> fordi en insertion først kræver en deletion af en position og omvendt.</w:t>
      </w:r>
    </w:p>
  </w:footnote>
  <w:footnote w:id="18">
    <w:p w:rsidR="006A46D4" w:rsidRPr="00AB1E6B" w:rsidRDefault="006A46D4" w:rsidP="006A46D4">
      <w:pPr>
        <w:pStyle w:val="Fodnotetekst"/>
        <w:rPr>
          <w:lang w:val="da-DK"/>
        </w:rPr>
      </w:pPr>
      <w:r>
        <w:rPr>
          <w:rStyle w:val="Fodnotehenvisning"/>
        </w:rPr>
        <w:footnoteRef/>
      </w:r>
      <w:r w:rsidRPr="00AB1E6B">
        <w:rPr>
          <w:lang w:val="da-DK"/>
        </w:rPr>
        <w:t xml:space="preserve"> </w:t>
      </w:r>
      <w:r w:rsidRPr="00AB1E6B">
        <w:rPr>
          <w:i/>
          <w:lang w:val="da-DK"/>
        </w:rPr>
        <w:t>Ø</w:t>
      </w:r>
      <w:r>
        <w:rPr>
          <w:i/>
          <w:lang w:val="da-DK"/>
        </w:rPr>
        <w:t xml:space="preserve"> </w:t>
      </w:r>
      <w:r>
        <w:rPr>
          <w:lang w:val="da-DK"/>
        </w:rPr>
        <w:t xml:space="preserve">benyttes i disse tilfælde til at holde pladsen i de tilfælde, hvor en indel-operation benyttes af algoritmen. Sammenfald er markeret med fed skrift.  </w:t>
      </w:r>
    </w:p>
  </w:footnote>
  <w:footnote w:id="19">
    <w:p w:rsidR="006A46D4" w:rsidRPr="00810D17" w:rsidRDefault="006A46D4" w:rsidP="006A46D4">
      <w:pPr>
        <w:pStyle w:val="Fodnotetekst"/>
        <w:rPr>
          <w:lang w:val="da-DK"/>
        </w:rPr>
      </w:pPr>
      <w:r>
        <w:rPr>
          <w:rStyle w:val="Fodnotehenvisning"/>
        </w:rPr>
        <w:footnoteRef/>
      </w:r>
      <w:r w:rsidRPr="00810D17">
        <w:rPr>
          <w:lang w:val="da-DK"/>
        </w:rPr>
        <w:t xml:space="preserve"> </w:t>
      </w:r>
      <w:r>
        <w:rPr>
          <w:lang w:val="da-DK"/>
        </w:rPr>
        <w:t xml:space="preserve">Jf. </w:t>
      </w:r>
      <w:r w:rsidRPr="00810D17">
        <w:rPr>
          <w:lang w:val="da-DK"/>
        </w:rPr>
        <w:t>www.akf.dk/forskningsomraader/datagrundlag/registerdata/</w:t>
      </w:r>
    </w:p>
  </w:footnote>
  <w:footnote w:id="20">
    <w:p w:rsidR="006A46D4" w:rsidRPr="003B3DEB" w:rsidRDefault="006A46D4" w:rsidP="006A46D4">
      <w:pPr>
        <w:pStyle w:val="Fodnotetekst"/>
        <w:rPr>
          <w:highlight w:val="yellow"/>
          <w:lang w:val="da-DK"/>
        </w:rPr>
      </w:pPr>
      <w:r>
        <w:rPr>
          <w:rStyle w:val="Fodnotehenvisning"/>
        </w:rPr>
        <w:footnoteRef/>
      </w:r>
      <w:r w:rsidRPr="00780102">
        <w:rPr>
          <w:lang w:val="da-DK"/>
        </w:rPr>
        <w:t xml:space="preserve"> </w:t>
      </w:r>
      <w:r>
        <w:rPr>
          <w:lang w:val="da-DK"/>
        </w:rPr>
        <w:t>Eksempelvis stammer information om indvandrernes deltagelse i danskundervisning fra en indberetning fra sprogskolerne til ministeriet</w:t>
      </w:r>
      <w:r w:rsidRPr="00D50ED2">
        <w:rPr>
          <w:lang w:val="da-DK"/>
        </w:rPr>
        <w:t>.</w:t>
      </w:r>
    </w:p>
  </w:footnote>
  <w:footnote w:id="21">
    <w:p w:rsidR="006A46D4" w:rsidRPr="000E5B80" w:rsidRDefault="006A46D4" w:rsidP="006A46D4">
      <w:pPr>
        <w:pStyle w:val="Fodnotetekst"/>
        <w:rPr>
          <w:lang w:val="da-DK"/>
        </w:rPr>
      </w:pPr>
      <w:r>
        <w:rPr>
          <w:rStyle w:val="Fodnotehenvisning"/>
        </w:rPr>
        <w:footnoteRef/>
      </w:r>
      <w:r w:rsidRPr="000E5B80">
        <w:rPr>
          <w:lang w:val="da-DK"/>
        </w:rPr>
        <w:t xml:space="preserve"> </w:t>
      </w:r>
      <w:r>
        <w:rPr>
          <w:lang w:val="da-DK"/>
        </w:rPr>
        <w:t>Et eksempel kan ses i bilag 3.</w:t>
      </w:r>
    </w:p>
  </w:footnote>
  <w:footnote w:id="22">
    <w:p w:rsidR="006A46D4" w:rsidRPr="00E465B1" w:rsidRDefault="006A46D4" w:rsidP="006A46D4">
      <w:pPr>
        <w:pStyle w:val="Fodnotetekst"/>
        <w:rPr>
          <w:lang w:val="da-DK"/>
        </w:rPr>
      </w:pPr>
      <w:r>
        <w:rPr>
          <w:rStyle w:val="Fodnotehenvisning"/>
        </w:rPr>
        <w:footnoteRef/>
      </w:r>
      <w:r w:rsidRPr="00DC5E3E">
        <w:rPr>
          <w:lang w:val="da-DK"/>
        </w:rPr>
        <w:t xml:space="preserve"> </w:t>
      </w:r>
      <w:r>
        <w:rPr>
          <w:lang w:val="da-DK"/>
        </w:rPr>
        <w:t xml:space="preserve">Bilag 4 kan konsulteres for en fyldestgørende beskrivelse af, hvilke ændringer der er sket i variablen PSTILL2 og i bilag 5 kan mit SAS-program konsulteres for en gennemgang af konstruktionen af positionerne på baggrund af PSTILL2. </w:t>
      </w:r>
    </w:p>
  </w:footnote>
  <w:footnote w:id="23">
    <w:p w:rsidR="006A46D4" w:rsidRPr="00E465B1" w:rsidRDefault="006A46D4" w:rsidP="006A46D4">
      <w:pPr>
        <w:pStyle w:val="Fodnotetekst"/>
        <w:rPr>
          <w:lang w:val="da-DK"/>
        </w:rPr>
      </w:pPr>
      <w:r w:rsidRPr="00E465B1">
        <w:rPr>
          <w:rStyle w:val="Fodnotehenvisning"/>
        </w:rPr>
        <w:footnoteRef/>
      </w:r>
      <w:r w:rsidRPr="00E465B1">
        <w:rPr>
          <w:lang w:val="da-DK"/>
        </w:rPr>
        <w:t xml:space="preserve"> Jf. </w:t>
      </w:r>
      <w:r>
        <w:rPr>
          <w:lang w:val="da-DK"/>
        </w:rPr>
        <w:t>bilag 6</w:t>
      </w:r>
      <w:r w:rsidRPr="00E465B1">
        <w:rPr>
          <w:lang w:val="da-DK"/>
        </w:rPr>
        <w:t xml:space="preserve"> for en definition </w:t>
      </w:r>
      <w:r>
        <w:rPr>
          <w:lang w:val="da-DK"/>
        </w:rPr>
        <w:t>beskæftigelsesniveauerne.</w:t>
      </w:r>
    </w:p>
  </w:footnote>
  <w:footnote w:id="24">
    <w:p w:rsidR="006A46D4" w:rsidRPr="00640073" w:rsidRDefault="006A46D4" w:rsidP="006A46D4">
      <w:pPr>
        <w:pStyle w:val="Fodnotetekst"/>
      </w:pPr>
      <w:r>
        <w:rPr>
          <w:rStyle w:val="Fodnotehenvisning"/>
        </w:rPr>
        <w:footnoteRef/>
      </w:r>
      <w:r>
        <w:t xml:space="preserve"> Jf. F.eks. </w:t>
      </w:r>
      <w:r w:rsidRPr="00640073">
        <w:t>Abbott</w:t>
      </w:r>
      <w:r>
        <w:t xml:space="preserve"> </w:t>
      </w:r>
      <w:r w:rsidRPr="00640073">
        <w:t>&amp;</w:t>
      </w:r>
      <w:r>
        <w:t xml:space="preserve"> </w:t>
      </w:r>
      <w:r w:rsidRPr="00640073">
        <w:t>Hryack.1990:163; Han</w:t>
      </w:r>
      <w:r>
        <w:t xml:space="preserve"> </w:t>
      </w:r>
      <w:r w:rsidRPr="00640073">
        <w:t>&amp;</w:t>
      </w:r>
      <w:r>
        <w:t xml:space="preserve"> </w:t>
      </w:r>
      <w:r w:rsidRPr="00640073">
        <w:t>Moen.1999:231;</w:t>
      </w:r>
      <w:r>
        <w:t xml:space="preserve"> </w:t>
      </w:r>
      <w:r w:rsidRPr="00640073">
        <w:t>Martin,</w:t>
      </w:r>
      <w:r>
        <w:t xml:space="preserve"> </w:t>
      </w:r>
      <w:r w:rsidRPr="00640073">
        <w:t>Schoon</w:t>
      </w:r>
      <w:r>
        <w:t xml:space="preserve"> </w:t>
      </w:r>
      <w:r w:rsidRPr="00640073">
        <w:t>&amp;</w:t>
      </w:r>
      <w:r>
        <w:t xml:space="preserve"> </w:t>
      </w:r>
      <w:r w:rsidRPr="00640073">
        <w:t>Ross.2008:197</w:t>
      </w:r>
      <w:r>
        <w:t>.</w:t>
      </w:r>
    </w:p>
  </w:footnote>
  <w:footnote w:id="25">
    <w:p w:rsidR="006A46D4" w:rsidRPr="004E55C1" w:rsidRDefault="006A46D4" w:rsidP="006A46D4">
      <w:pPr>
        <w:pStyle w:val="Fodnotetekst"/>
        <w:rPr>
          <w:lang w:val="da-DK"/>
        </w:rPr>
      </w:pPr>
      <w:r>
        <w:rPr>
          <w:rStyle w:val="Fodnotehenvisning"/>
        </w:rPr>
        <w:footnoteRef/>
      </w:r>
      <w:r w:rsidRPr="004E55C1">
        <w:rPr>
          <w:lang w:val="da-DK"/>
        </w:rPr>
        <w:t xml:space="preserve"> </w:t>
      </w:r>
      <w:r>
        <w:rPr>
          <w:lang w:val="da-DK"/>
        </w:rPr>
        <w:t xml:space="preserve">Kapacitetsmæssigt drejer det sig primært om den tid, det tager algoritmen at foretage sammenligninger af sekvenserne. Her har både antallet og længden på sekvenserne stor betydning for kørselstiden. Programmet ’sq’ er testet til at køre relativt hurtigt på op til 2.000 sekvenser med en længde på hver 100 positioner. Da mine sekvenser er langt kortere, inddrages et lidt højere antal sekvenser i visse af analyserne. </w:t>
      </w:r>
    </w:p>
  </w:footnote>
  <w:footnote w:id="26">
    <w:p w:rsidR="006A46D4" w:rsidRPr="0027084F" w:rsidRDefault="006A46D4" w:rsidP="006A46D4">
      <w:pPr>
        <w:pStyle w:val="Fodnotetekst"/>
        <w:rPr>
          <w:lang w:val="da-DK"/>
        </w:rPr>
      </w:pPr>
      <w:r>
        <w:rPr>
          <w:rStyle w:val="Fodnotehenvisning"/>
        </w:rPr>
        <w:footnoteRef/>
      </w:r>
      <w:r w:rsidRPr="0027084F">
        <w:rPr>
          <w:lang w:val="da-DK"/>
        </w:rPr>
        <w:t xml:space="preserve"> </w:t>
      </w:r>
      <w:r>
        <w:rPr>
          <w:lang w:val="da-DK"/>
        </w:rPr>
        <w:t>For første ankomstkohorte udføres analysen på det samlede datasæt på 2506 kvinder, mens analysen for anden ankomstkohorte udføres på en 40 pct. stikprøve, fordi det samlede datasæt på 5929 kvinder bliver for stort til det anvendte Statamodul.</w:t>
      </w:r>
    </w:p>
  </w:footnote>
  <w:footnote w:id="27">
    <w:p w:rsidR="006A46D4" w:rsidRPr="000B52BA" w:rsidRDefault="006A46D4" w:rsidP="006A46D4">
      <w:pPr>
        <w:pStyle w:val="Fodnotetekst"/>
        <w:rPr>
          <w:lang w:val="da-DK"/>
        </w:rPr>
      </w:pPr>
      <w:r>
        <w:rPr>
          <w:rStyle w:val="Fodnotehenvisning"/>
        </w:rPr>
        <w:footnoteRef/>
      </w:r>
      <w:r w:rsidRPr="000B52BA">
        <w:rPr>
          <w:lang w:val="da-DK"/>
        </w:rPr>
        <w:t xml:space="preserve"> </w:t>
      </w:r>
      <w:r>
        <w:rPr>
          <w:lang w:val="da-DK"/>
        </w:rPr>
        <w:t>HN = Højt niveau; MN = Mellemniveau; LN = Lavt niveau; SLST = Selvstændig; ALOS = Arbejdsløs; UA = Uden for arbejdsstyrken; UU = Under uddannelse; BAR = Barsel.</w:t>
      </w:r>
    </w:p>
  </w:footnote>
  <w:footnote w:id="28">
    <w:p w:rsidR="006A46D4" w:rsidRPr="005B6940" w:rsidRDefault="006A46D4" w:rsidP="006A46D4">
      <w:pPr>
        <w:pStyle w:val="Fodnotetekst"/>
        <w:rPr>
          <w:lang w:val="da-DK"/>
        </w:rPr>
      </w:pPr>
      <w:r>
        <w:rPr>
          <w:rStyle w:val="Fodnotehenvisning"/>
        </w:rPr>
        <w:footnoteRef/>
      </w:r>
      <w:r w:rsidRPr="005B6940">
        <w:rPr>
          <w:lang w:val="da-DK"/>
        </w:rPr>
        <w:t xml:space="preserve"> </w:t>
      </w:r>
      <w:r>
        <w:rPr>
          <w:lang w:val="da-DK"/>
        </w:rPr>
        <w:t>Udregnet ved først at finde gennemsnit for kvinder uden for arbejdsstyrken og gennemsnittet af arbejdsløse kvinder for perioden, derefter fratrækkes gennemsnittet af kvinder uden for arbejdsstyrken, før ledighedsprocenten beregnes.</w:t>
      </w:r>
    </w:p>
  </w:footnote>
  <w:footnote w:id="29">
    <w:p w:rsidR="006A46D4" w:rsidRPr="00D97278" w:rsidRDefault="006A46D4" w:rsidP="006A46D4">
      <w:pPr>
        <w:pStyle w:val="Fodnotetekst"/>
        <w:rPr>
          <w:lang w:val="da-DK"/>
        </w:rPr>
      </w:pPr>
      <w:r>
        <w:rPr>
          <w:rStyle w:val="Fodnotehenvisning"/>
        </w:rPr>
        <w:footnoteRef/>
      </w:r>
      <w:r w:rsidRPr="00D97278">
        <w:rPr>
          <w:lang w:val="da-DK"/>
        </w:rPr>
        <w:t xml:space="preserve"> </w:t>
      </w:r>
      <w:r>
        <w:rPr>
          <w:lang w:val="da-DK"/>
        </w:rPr>
        <w:t>Det skal understreges, at observationsperioden rummer samtlige kvinder, som er ankommet</w:t>
      </w:r>
      <w:r w:rsidRPr="00D97278">
        <w:rPr>
          <w:lang w:val="da-DK"/>
        </w:rPr>
        <w:t xml:space="preserve"> </w:t>
      </w:r>
      <w:r>
        <w:rPr>
          <w:lang w:val="da-DK"/>
        </w:rPr>
        <w:t>mellem 1990 og 1994, hvorfor kvinder med ankomst i 1994, hvor den generelle ledighed</w:t>
      </w:r>
      <w:r w:rsidRPr="00D97278">
        <w:rPr>
          <w:lang w:val="da-DK"/>
        </w:rPr>
        <w:t xml:space="preserve"> </w:t>
      </w:r>
      <w:r>
        <w:rPr>
          <w:lang w:val="da-DK"/>
        </w:rPr>
        <w:t>stabiliseres og fremefter er faldende, ligeledes præger fordelingen.</w:t>
      </w:r>
    </w:p>
  </w:footnote>
  <w:footnote w:id="30">
    <w:p w:rsidR="006A46D4" w:rsidRPr="00880C24" w:rsidRDefault="006A46D4" w:rsidP="006A46D4">
      <w:pPr>
        <w:pStyle w:val="Fodnotetekst"/>
        <w:rPr>
          <w:lang w:val="da-DK"/>
        </w:rPr>
      </w:pPr>
      <w:r>
        <w:rPr>
          <w:rStyle w:val="Fodnotehenvisning"/>
        </w:rPr>
        <w:footnoteRef/>
      </w:r>
      <w:r w:rsidRPr="00880C24">
        <w:rPr>
          <w:lang w:val="da-DK"/>
        </w:rPr>
        <w:t xml:space="preserve"> </w:t>
      </w:r>
      <w:r>
        <w:rPr>
          <w:lang w:val="da-DK"/>
        </w:rPr>
        <w:t>Sekvenserne kan ligeledes sorteres således, at frekvenstabellen i stedet udtrykker, hvilken type af positioner der forekommer i det samlede antal sekvenser.</w:t>
      </w:r>
    </w:p>
  </w:footnote>
  <w:footnote w:id="31">
    <w:p w:rsidR="006A46D4" w:rsidRPr="007A32CA" w:rsidRDefault="006A46D4" w:rsidP="006A46D4">
      <w:pPr>
        <w:pStyle w:val="Fodnotetekst"/>
        <w:rPr>
          <w:lang w:val="da-DK"/>
        </w:rPr>
      </w:pPr>
      <w:r>
        <w:rPr>
          <w:rStyle w:val="Fodnotehenvisning"/>
        </w:rPr>
        <w:footnoteRef/>
      </w:r>
      <w:r w:rsidRPr="007A32CA">
        <w:rPr>
          <w:lang w:val="da-DK"/>
        </w:rPr>
        <w:t xml:space="preserve"> </w:t>
      </w:r>
      <w:r>
        <w:rPr>
          <w:lang w:val="da-DK"/>
        </w:rPr>
        <w:t xml:space="preserve">For klarhedens skyld skal det bemærkes, at datasættet for AK1 med 2506 kvindesekvenser rummer i alt 786 </w:t>
      </w:r>
      <w:r w:rsidRPr="00CA28A0">
        <w:rPr>
          <w:i/>
          <w:lang w:val="da-DK"/>
        </w:rPr>
        <w:t>forskellige</w:t>
      </w:r>
      <w:r>
        <w:rPr>
          <w:lang w:val="da-DK"/>
        </w:rPr>
        <w:t xml:space="preserve"> sekvensrækkefølger, hvoraf 574 (svarende til 22,9 pct. af det samlede datasæt) er unikke. Datasættet for AK2 på 2449 sekvenser rummer i alt 740 forskellige rækkefølger, hvoraf 499 (svarende til 20,4 pct. af det samlede datasæt) er unikke. </w:t>
      </w:r>
    </w:p>
  </w:footnote>
  <w:footnote w:id="32">
    <w:p w:rsidR="006A46D4" w:rsidRPr="00DD2877" w:rsidRDefault="006A46D4" w:rsidP="006A46D4">
      <w:pPr>
        <w:pStyle w:val="Fodnotetekst"/>
        <w:rPr>
          <w:lang w:val="da-DK"/>
        </w:rPr>
      </w:pPr>
      <w:r>
        <w:rPr>
          <w:rStyle w:val="Fodnotehenvisning"/>
        </w:rPr>
        <w:footnoteRef/>
      </w:r>
      <w:r w:rsidRPr="00DD2877">
        <w:rPr>
          <w:lang w:val="da-DK"/>
        </w:rPr>
        <w:t xml:space="preserve"> </w:t>
      </w:r>
      <w:r>
        <w:rPr>
          <w:lang w:val="da-DK"/>
        </w:rPr>
        <w:t>Jf. substitutionsmatricer i bilag 7.</w:t>
      </w:r>
    </w:p>
  </w:footnote>
  <w:footnote w:id="33">
    <w:p w:rsidR="006A46D4" w:rsidRPr="00802199" w:rsidRDefault="006A46D4" w:rsidP="006A46D4">
      <w:pPr>
        <w:pStyle w:val="Fodnotetekst"/>
        <w:rPr>
          <w:lang w:val="da-DK"/>
        </w:rPr>
      </w:pPr>
      <w:r>
        <w:rPr>
          <w:rStyle w:val="Fodnotehenvisning"/>
        </w:rPr>
        <w:footnoteRef/>
      </w:r>
      <w:r w:rsidRPr="00802199">
        <w:rPr>
          <w:lang w:val="da-DK"/>
        </w:rPr>
        <w:t xml:space="preserve"> </w:t>
      </w:r>
      <w:r>
        <w:rPr>
          <w:lang w:val="da-DK"/>
        </w:rPr>
        <w:t>Stopping rules er et vigtigt mellemled, når der som her anvendes en hierarkisk funktion som Wards, hvor grupperingen i princippet fortsætter, indtil alle sekvenser udgør en og samme gruppe. I mit tilfælde benyttede jeg de to stopping rules, som er tilgængelige i Statas clustermodul: dels Calinski &amp; Harabasz’s pseudo-F index og dels Duda &amp; Hart’s Je(2)/Je(1) og pseudo T-index. For begge regler gælder, at en høj værdi indikerer en stærk gruppering, dog gælder det modsatte for Pseudo-T.</w:t>
      </w:r>
    </w:p>
  </w:footnote>
  <w:footnote w:id="34">
    <w:p w:rsidR="006A46D4" w:rsidRPr="00463B82" w:rsidRDefault="006A46D4" w:rsidP="006A46D4">
      <w:pPr>
        <w:pStyle w:val="Fodnotetekst"/>
        <w:rPr>
          <w:lang w:val="da-DK"/>
        </w:rPr>
      </w:pPr>
      <w:r>
        <w:rPr>
          <w:rStyle w:val="Fodnotehenvisning"/>
        </w:rPr>
        <w:footnoteRef/>
      </w:r>
      <w:r w:rsidRPr="00463B82">
        <w:rPr>
          <w:lang w:val="da-DK"/>
        </w:rPr>
        <w:t xml:space="preserve"> </w:t>
      </w:r>
      <w:r>
        <w:rPr>
          <w:lang w:val="da-DK"/>
        </w:rPr>
        <w:t>For at gøre de 8 clusters så skarpe som muligt,</w:t>
      </w:r>
      <w:r w:rsidRPr="00463B82">
        <w:rPr>
          <w:lang w:val="da-DK"/>
        </w:rPr>
        <w:t xml:space="preserve"> </w:t>
      </w:r>
      <w:r>
        <w:rPr>
          <w:lang w:val="da-DK"/>
        </w:rPr>
        <w:t>har jeg benyttet muligheden for at rangere sekvenserne således, at 70 pct. af sekvenserne er inkluderet. Ved inklusion af samtlige sekvenser træder hver enkelt cluster knap så skarpt frem.</w:t>
      </w:r>
    </w:p>
  </w:footnote>
  <w:footnote w:id="35">
    <w:p w:rsidR="006A46D4" w:rsidRPr="00942738" w:rsidRDefault="006A46D4" w:rsidP="006A46D4">
      <w:pPr>
        <w:pStyle w:val="Fodnotetekst"/>
        <w:rPr>
          <w:lang w:val="da-DK"/>
        </w:rPr>
      </w:pPr>
      <w:r>
        <w:rPr>
          <w:rStyle w:val="Fodnotehenvisning"/>
        </w:rPr>
        <w:footnoteRef/>
      </w:r>
      <w:r w:rsidRPr="00942738">
        <w:rPr>
          <w:lang w:val="da-DK"/>
        </w:rPr>
        <w:t xml:space="preserve"> </w:t>
      </w:r>
      <w:r>
        <w:rPr>
          <w:lang w:val="da-DK"/>
        </w:rPr>
        <w:t>Farverne i dette og følgende indexplot repræsenterer følgende positioner: Blå = Højt niveau; Brun = Mellemniveau; Grøn = Lavt niveau; Orange = Selvstændig; Grå = Arbejdsløs; Rød = Uden for arbejdsstyrken; Lyseblå = Under uddannelse; Cremefarvet = Barsel.</w:t>
      </w:r>
    </w:p>
  </w:footnote>
  <w:footnote w:id="36">
    <w:p w:rsidR="006A46D4" w:rsidRPr="00AA25C6" w:rsidRDefault="006A46D4" w:rsidP="006A46D4">
      <w:pPr>
        <w:pStyle w:val="Fodnotetekst"/>
        <w:rPr>
          <w:lang w:val="da-DK"/>
        </w:rPr>
      </w:pPr>
      <w:r>
        <w:rPr>
          <w:rStyle w:val="Fodnotehenvisning"/>
        </w:rPr>
        <w:footnoteRef/>
      </w:r>
      <w:r w:rsidRPr="00AA25C6">
        <w:rPr>
          <w:lang w:val="da-DK"/>
        </w:rPr>
        <w:t xml:space="preserve"> </w:t>
      </w:r>
      <w:r>
        <w:rPr>
          <w:lang w:val="da-DK"/>
        </w:rPr>
        <w:t xml:space="preserve">Eksempelvis er det ikke muligt at se, om kvinderne bruger tid på danskuddannelse, hvilket meget vel kan tænkes at være placeret først i deres forløb. </w:t>
      </w:r>
    </w:p>
  </w:footnote>
  <w:footnote w:id="37">
    <w:p w:rsidR="006A46D4" w:rsidRPr="00992AF5" w:rsidRDefault="006A46D4" w:rsidP="006A46D4">
      <w:pPr>
        <w:pStyle w:val="Fodnotetekst"/>
        <w:rPr>
          <w:lang w:val="da-DK"/>
        </w:rPr>
      </w:pPr>
      <w:r>
        <w:rPr>
          <w:rStyle w:val="Fodnotehenvisning"/>
        </w:rPr>
        <w:footnoteRef/>
      </w:r>
      <w:r w:rsidRPr="00992AF5">
        <w:rPr>
          <w:lang w:val="da-DK"/>
        </w:rPr>
        <w:t xml:space="preserve"> </w:t>
      </w:r>
      <w:r>
        <w:rPr>
          <w:lang w:val="da-DK"/>
        </w:rPr>
        <w:t>For samtlige aldersgrupper tages der udgangspunkt i baggrundsfaktorer, som kan siges at udtrykke aspekter af kvindernes kulturelle og sociale kapital. Faktorerne er:</w:t>
      </w:r>
      <w:r w:rsidRPr="00992AF5">
        <w:rPr>
          <w:lang w:val="da-DK"/>
        </w:rPr>
        <w:t xml:space="preserve"> </w:t>
      </w:r>
      <w:r>
        <w:rPr>
          <w:lang w:val="da-DK"/>
        </w:rPr>
        <w:t>oprindelse, civilstatus og medbragte børn samt information om eventuelle ægtefællers oprindelse og arbejdsmarkedstilknytning.</w:t>
      </w:r>
      <w:r w:rsidRPr="00992AF5">
        <w:rPr>
          <w:lang w:val="da-DK"/>
        </w:rPr>
        <w:t xml:space="preserve"> </w:t>
      </w:r>
    </w:p>
  </w:footnote>
  <w:footnote w:id="38">
    <w:p w:rsidR="006A46D4" w:rsidRPr="00415B87" w:rsidRDefault="006A46D4" w:rsidP="006A46D4">
      <w:pPr>
        <w:pStyle w:val="Fodnotetekst"/>
        <w:rPr>
          <w:lang w:val="da-DK"/>
        </w:rPr>
      </w:pPr>
      <w:r>
        <w:rPr>
          <w:rStyle w:val="Fodnotehenvisning"/>
        </w:rPr>
        <w:footnoteRef/>
      </w:r>
      <w:r w:rsidRPr="00415B87">
        <w:rPr>
          <w:lang w:val="da-DK"/>
        </w:rPr>
        <w:t xml:space="preserve"> </w:t>
      </w:r>
      <w:r>
        <w:rPr>
          <w:lang w:val="da-DK"/>
        </w:rPr>
        <w:t>Analysen refererer til tabeller, som findes i bilag 10.</w:t>
      </w:r>
    </w:p>
  </w:footnote>
  <w:footnote w:id="39">
    <w:p w:rsidR="006A46D4" w:rsidRPr="00591922" w:rsidRDefault="006A46D4" w:rsidP="006A46D4">
      <w:pPr>
        <w:pStyle w:val="Fodnotetekst"/>
        <w:rPr>
          <w:lang w:val="da-DK"/>
        </w:rPr>
      </w:pPr>
      <w:r>
        <w:rPr>
          <w:rStyle w:val="Fodnotehenvisning"/>
        </w:rPr>
        <w:footnoteRef/>
      </w:r>
      <w:r w:rsidRPr="00591922">
        <w:rPr>
          <w:lang w:val="da-DK"/>
        </w:rPr>
        <w:t xml:space="preserve"> </w:t>
      </w:r>
      <w:r>
        <w:rPr>
          <w:lang w:val="da-DK"/>
        </w:rPr>
        <w:t>Den efterfølgende karakteristik er for stort set alle faktorer stærkere blandt kvinder med tilknytning til beskæftigelse på højt niveau.</w:t>
      </w:r>
    </w:p>
  </w:footnote>
  <w:footnote w:id="40">
    <w:p w:rsidR="006A46D4" w:rsidRPr="007A1B79" w:rsidRDefault="006A46D4" w:rsidP="006A46D4">
      <w:pPr>
        <w:pStyle w:val="Fodnotetekst"/>
        <w:rPr>
          <w:lang w:val="da-DK"/>
        </w:rPr>
      </w:pPr>
      <w:r>
        <w:rPr>
          <w:rStyle w:val="Fodnotehenvisning"/>
        </w:rPr>
        <w:footnoteRef/>
      </w:r>
      <w:r w:rsidRPr="007A1B79">
        <w:rPr>
          <w:lang w:val="da-DK"/>
        </w:rPr>
        <w:t xml:space="preserve"> </w:t>
      </w:r>
      <w:r>
        <w:rPr>
          <w:lang w:val="da-DK"/>
        </w:rPr>
        <w:t>Det skal understreges,</w:t>
      </w:r>
      <w:r w:rsidRPr="007A1B79">
        <w:rPr>
          <w:lang w:val="da-DK"/>
        </w:rPr>
        <w:t xml:space="preserve"> </w:t>
      </w:r>
      <w:r>
        <w:rPr>
          <w:lang w:val="da-DK"/>
        </w:rPr>
        <w:t>at analysen ikke siger noget om sandsynligheden for, hvilke faktorer der har betydning for kvindernes tilknytning</w:t>
      </w:r>
    </w:p>
  </w:footnote>
  <w:footnote w:id="41">
    <w:p w:rsidR="006A46D4" w:rsidRPr="00A547E4" w:rsidRDefault="006A46D4" w:rsidP="006A46D4">
      <w:pPr>
        <w:pStyle w:val="Fodnotetekst"/>
        <w:rPr>
          <w:lang w:val="da-DK"/>
        </w:rPr>
      </w:pPr>
      <w:r>
        <w:rPr>
          <w:rStyle w:val="Fodnotehenvisning"/>
        </w:rPr>
        <w:footnoteRef/>
      </w:r>
      <w:r w:rsidRPr="00A547E4">
        <w:rPr>
          <w:lang w:val="da-DK"/>
        </w:rPr>
        <w:t xml:space="preserve"> </w:t>
      </w:r>
      <w:r>
        <w:rPr>
          <w:lang w:val="da-DK"/>
        </w:rPr>
        <w:t>Matchmaker er blandt meget andet et rekrutteringsbureau som står for at matche arbejdsmarkedets behov for arbejdskraft med ledige.</w:t>
      </w:r>
    </w:p>
  </w:footnote>
  <w:footnote w:id="42">
    <w:p w:rsidR="006A46D4" w:rsidRPr="005F6422" w:rsidRDefault="006A46D4" w:rsidP="006A46D4">
      <w:pPr>
        <w:pStyle w:val="Fodnotetekst"/>
        <w:rPr>
          <w:lang w:val="da-DK"/>
        </w:rPr>
      </w:pPr>
      <w:r>
        <w:rPr>
          <w:rStyle w:val="Fodnotehenvisning"/>
        </w:rPr>
        <w:footnoteRef/>
      </w:r>
      <w:r w:rsidRPr="005F6422">
        <w:rPr>
          <w:lang w:val="da-DK"/>
        </w:rPr>
        <w:t xml:space="preserve"> </w:t>
      </w:r>
      <w:r>
        <w:rPr>
          <w:lang w:val="da-DK"/>
        </w:rPr>
        <w:t>Her ses der bort fra at alle typer af tilknytning indledes af en kortere eller længere periode uden for arbejdsstyrken.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2B1FE5"/>
    <w:multiLevelType w:val="hybridMultilevel"/>
    <w:tmpl w:val="8B20D99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14B067B0"/>
    <w:multiLevelType w:val="hybridMultilevel"/>
    <w:tmpl w:val="58CCE4EE"/>
    <w:lvl w:ilvl="0" w:tplc="0406000B">
      <w:start w:val="1"/>
      <w:numFmt w:val="bullet"/>
      <w:lvlText w:val=""/>
      <w:lvlJc w:val="left"/>
      <w:pPr>
        <w:ind w:left="2029" w:hanging="360"/>
      </w:pPr>
      <w:rPr>
        <w:rFonts w:ascii="Wingdings" w:hAnsi="Wingdings" w:hint="default"/>
      </w:rPr>
    </w:lvl>
    <w:lvl w:ilvl="1" w:tplc="04060003" w:tentative="1">
      <w:start w:val="1"/>
      <w:numFmt w:val="bullet"/>
      <w:lvlText w:val="o"/>
      <w:lvlJc w:val="left"/>
      <w:pPr>
        <w:ind w:left="2749" w:hanging="360"/>
      </w:pPr>
      <w:rPr>
        <w:rFonts w:ascii="Courier New" w:hAnsi="Courier New" w:cs="Courier New" w:hint="default"/>
      </w:rPr>
    </w:lvl>
    <w:lvl w:ilvl="2" w:tplc="04060005" w:tentative="1">
      <w:start w:val="1"/>
      <w:numFmt w:val="bullet"/>
      <w:lvlText w:val=""/>
      <w:lvlJc w:val="left"/>
      <w:pPr>
        <w:ind w:left="3469" w:hanging="360"/>
      </w:pPr>
      <w:rPr>
        <w:rFonts w:ascii="Wingdings" w:hAnsi="Wingdings" w:hint="default"/>
      </w:rPr>
    </w:lvl>
    <w:lvl w:ilvl="3" w:tplc="04060001" w:tentative="1">
      <w:start w:val="1"/>
      <w:numFmt w:val="bullet"/>
      <w:lvlText w:val=""/>
      <w:lvlJc w:val="left"/>
      <w:pPr>
        <w:ind w:left="4189" w:hanging="360"/>
      </w:pPr>
      <w:rPr>
        <w:rFonts w:ascii="Symbol" w:hAnsi="Symbol" w:hint="default"/>
      </w:rPr>
    </w:lvl>
    <w:lvl w:ilvl="4" w:tplc="04060003" w:tentative="1">
      <w:start w:val="1"/>
      <w:numFmt w:val="bullet"/>
      <w:lvlText w:val="o"/>
      <w:lvlJc w:val="left"/>
      <w:pPr>
        <w:ind w:left="4909" w:hanging="360"/>
      </w:pPr>
      <w:rPr>
        <w:rFonts w:ascii="Courier New" w:hAnsi="Courier New" w:cs="Courier New" w:hint="default"/>
      </w:rPr>
    </w:lvl>
    <w:lvl w:ilvl="5" w:tplc="04060005" w:tentative="1">
      <w:start w:val="1"/>
      <w:numFmt w:val="bullet"/>
      <w:lvlText w:val=""/>
      <w:lvlJc w:val="left"/>
      <w:pPr>
        <w:ind w:left="5629" w:hanging="360"/>
      </w:pPr>
      <w:rPr>
        <w:rFonts w:ascii="Wingdings" w:hAnsi="Wingdings" w:hint="default"/>
      </w:rPr>
    </w:lvl>
    <w:lvl w:ilvl="6" w:tplc="04060001" w:tentative="1">
      <w:start w:val="1"/>
      <w:numFmt w:val="bullet"/>
      <w:lvlText w:val=""/>
      <w:lvlJc w:val="left"/>
      <w:pPr>
        <w:ind w:left="6349" w:hanging="360"/>
      </w:pPr>
      <w:rPr>
        <w:rFonts w:ascii="Symbol" w:hAnsi="Symbol" w:hint="default"/>
      </w:rPr>
    </w:lvl>
    <w:lvl w:ilvl="7" w:tplc="04060003" w:tentative="1">
      <w:start w:val="1"/>
      <w:numFmt w:val="bullet"/>
      <w:lvlText w:val="o"/>
      <w:lvlJc w:val="left"/>
      <w:pPr>
        <w:ind w:left="7069" w:hanging="360"/>
      </w:pPr>
      <w:rPr>
        <w:rFonts w:ascii="Courier New" w:hAnsi="Courier New" w:cs="Courier New" w:hint="default"/>
      </w:rPr>
    </w:lvl>
    <w:lvl w:ilvl="8" w:tplc="04060005" w:tentative="1">
      <w:start w:val="1"/>
      <w:numFmt w:val="bullet"/>
      <w:lvlText w:val=""/>
      <w:lvlJc w:val="left"/>
      <w:pPr>
        <w:ind w:left="7789" w:hanging="360"/>
      </w:pPr>
      <w:rPr>
        <w:rFonts w:ascii="Wingdings" w:hAnsi="Wingdings" w:hint="default"/>
      </w:rPr>
    </w:lvl>
  </w:abstractNum>
  <w:abstractNum w:abstractNumId="2">
    <w:nsid w:val="19F755A4"/>
    <w:multiLevelType w:val="hybridMultilevel"/>
    <w:tmpl w:val="6B38C45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1D323AFF"/>
    <w:multiLevelType w:val="hybridMultilevel"/>
    <w:tmpl w:val="0F0EEB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1FCD2E25"/>
    <w:multiLevelType w:val="hybridMultilevel"/>
    <w:tmpl w:val="E5CEB9D6"/>
    <w:lvl w:ilvl="0" w:tplc="04060005">
      <w:start w:val="1"/>
      <w:numFmt w:val="bullet"/>
      <w:lvlText w:val=""/>
      <w:lvlJc w:val="left"/>
      <w:pPr>
        <w:ind w:left="2029" w:hanging="360"/>
      </w:pPr>
      <w:rPr>
        <w:rFonts w:ascii="Wingdings" w:hAnsi="Wingdings" w:hint="default"/>
      </w:rPr>
    </w:lvl>
    <w:lvl w:ilvl="1" w:tplc="04060003" w:tentative="1">
      <w:start w:val="1"/>
      <w:numFmt w:val="bullet"/>
      <w:lvlText w:val="o"/>
      <w:lvlJc w:val="left"/>
      <w:pPr>
        <w:ind w:left="2749" w:hanging="360"/>
      </w:pPr>
      <w:rPr>
        <w:rFonts w:ascii="Courier New" w:hAnsi="Courier New" w:cs="Courier New" w:hint="default"/>
      </w:rPr>
    </w:lvl>
    <w:lvl w:ilvl="2" w:tplc="04060005" w:tentative="1">
      <w:start w:val="1"/>
      <w:numFmt w:val="bullet"/>
      <w:lvlText w:val=""/>
      <w:lvlJc w:val="left"/>
      <w:pPr>
        <w:ind w:left="3469" w:hanging="360"/>
      </w:pPr>
      <w:rPr>
        <w:rFonts w:ascii="Wingdings" w:hAnsi="Wingdings" w:hint="default"/>
      </w:rPr>
    </w:lvl>
    <w:lvl w:ilvl="3" w:tplc="04060001" w:tentative="1">
      <w:start w:val="1"/>
      <w:numFmt w:val="bullet"/>
      <w:lvlText w:val=""/>
      <w:lvlJc w:val="left"/>
      <w:pPr>
        <w:ind w:left="4189" w:hanging="360"/>
      </w:pPr>
      <w:rPr>
        <w:rFonts w:ascii="Symbol" w:hAnsi="Symbol" w:hint="default"/>
      </w:rPr>
    </w:lvl>
    <w:lvl w:ilvl="4" w:tplc="04060003" w:tentative="1">
      <w:start w:val="1"/>
      <w:numFmt w:val="bullet"/>
      <w:lvlText w:val="o"/>
      <w:lvlJc w:val="left"/>
      <w:pPr>
        <w:ind w:left="4909" w:hanging="360"/>
      </w:pPr>
      <w:rPr>
        <w:rFonts w:ascii="Courier New" w:hAnsi="Courier New" w:cs="Courier New" w:hint="default"/>
      </w:rPr>
    </w:lvl>
    <w:lvl w:ilvl="5" w:tplc="04060005" w:tentative="1">
      <w:start w:val="1"/>
      <w:numFmt w:val="bullet"/>
      <w:lvlText w:val=""/>
      <w:lvlJc w:val="left"/>
      <w:pPr>
        <w:ind w:left="5629" w:hanging="360"/>
      </w:pPr>
      <w:rPr>
        <w:rFonts w:ascii="Wingdings" w:hAnsi="Wingdings" w:hint="default"/>
      </w:rPr>
    </w:lvl>
    <w:lvl w:ilvl="6" w:tplc="04060001" w:tentative="1">
      <w:start w:val="1"/>
      <w:numFmt w:val="bullet"/>
      <w:lvlText w:val=""/>
      <w:lvlJc w:val="left"/>
      <w:pPr>
        <w:ind w:left="6349" w:hanging="360"/>
      </w:pPr>
      <w:rPr>
        <w:rFonts w:ascii="Symbol" w:hAnsi="Symbol" w:hint="default"/>
      </w:rPr>
    </w:lvl>
    <w:lvl w:ilvl="7" w:tplc="04060003" w:tentative="1">
      <w:start w:val="1"/>
      <w:numFmt w:val="bullet"/>
      <w:lvlText w:val="o"/>
      <w:lvlJc w:val="left"/>
      <w:pPr>
        <w:ind w:left="7069" w:hanging="360"/>
      </w:pPr>
      <w:rPr>
        <w:rFonts w:ascii="Courier New" w:hAnsi="Courier New" w:cs="Courier New" w:hint="default"/>
      </w:rPr>
    </w:lvl>
    <w:lvl w:ilvl="8" w:tplc="04060005" w:tentative="1">
      <w:start w:val="1"/>
      <w:numFmt w:val="bullet"/>
      <w:lvlText w:val=""/>
      <w:lvlJc w:val="left"/>
      <w:pPr>
        <w:ind w:left="7789" w:hanging="360"/>
      </w:pPr>
      <w:rPr>
        <w:rFonts w:ascii="Wingdings" w:hAnsi="Wingdings" w:hint="default"/>
      </w:rPr>
    </w:lvl>
  </w:abstractNum>
  <w:abstractNum w:abstractNumId="5">
    <w:nsid w:val="25A2652A"/>
    <w:multiLevelType w:val="hybridMultilevel"/>
    <w:tmpl w:val="B2D6470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33D944B7"/>
    <w:multiLevelType w:val="hybridMultilevel"/>
    <w:tmpl w:val="EF5058A4"/>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3767347E"/>
    <w:multiLevelType w:val="hybridMultilevel"/>
    <w:tmpl w:val="2D1E2DBC"/>
    <w:lvl w:ilvl="0" w:tplc="04060005">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nsid w:val="48273782"/>
    <w:multiLevelType w:val="hybridMultilevel"/>
    <w:tmpl w:val="70B8C18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4A4D2C88"/>
    <w:multiLevelType w:val="hybridMultilevel"/>
    <w:tmpl w:val="51F2376A"/>
    <w:lvl w:ilvl="0" w:tplc="04060005">
      <w:start w:val="1"/>
      <w:numFmt w:val="bullet"/>
      <w:lvlText w:val=""/>
      <w:lvlJc w:val="left"/>
      <w:pPr>
        <w:ind w:left="2029" w:hanging="360"/>
      </w:pPr>
      <w:rPr>
        <w:rFonts w:ascii="Wingdings" w:hAnsi="Wingdings" w:hint="default"/>
      </w:rPr>
    </w:lvl>
    <w:lvl w:ilvl="1" w:tplc="04060003" w:tentative="1">
      <w:start w:val="1"/>
      <w:numFmt w:val="bullet"/>
      <w:lvlText w:val="o"/>
      <w:lvlJc w:val="left"/>
      <w:pPr>
        <w:ind w:left="2749" w:hanging="360"/>
      </w:pPr>
      <w:rPr>
        <w:rFonts w:ascii="Courier New" w:hAnsi="Courier New" w:cs="Courier New" w:hint="default"/>
      </w:rPr>
    </w:lvl>
    <w:lvl w:ilvl="2" w:tplc="04060005" w:tentative="1">
      <w:start w:val="1"/>
      <w:numFmt w:val="bullet"/>
      <w:lvlText w:val=""/>
      <w:lvlJc w:val="left"/>
      <w:pPr>
        <w:ind w:left="3469" w:hanging="360"/>
      </w:pPr>
      <w:rPr>
        <w:rFonts w:ascii="Wingdings" w:hAnsi="Wingdings" w:hint="default"/>
      </w:rPr>
    </w:lvl>
    <w:lvl w:ilvl="3" w:tplc="04060001" w:tentative="1">
      <w:start w:val="1"/>
      <w:numFmt w:val="bullet"/>
      <w:lvlText w:val=""/>
      <w:lvlJc w:val="left"/>
      <w:pPr>
        <w:ind w:left="4189" w:hanging="360"/>
      </w:pPr>
      <w:rPr>
        <w:rFonts w:ascii="Symbol" w:hAnsi="Symbol" w:hint="default"/>
      </w:rPr>
    </w:lvl>
    <w:lvl w:ilvl="4" w:tplc="04060003" w:tentative="1">
      <w:start w:val="1"/>
      <w:numFmt w:val="bullet"/>
      <w:lvlText w:val="o"/>
      <w:lvlJc w:val="left"/>
      <w:pPr>
        <w:ind w:left="4909" w:hanging="360"/>
      </w:pPr>
      <w:rPr>
        <w:rFonts w:ascii="Courier New" w:hAnsi="Courier New" w:cs="Courier New" w:hint="default"/>
      </w:rPr>
    </w:lvl>
    <w:lvl w:ilvl="5" w:tplc="04060005" w:tentative="1">
      <w:start w:val="1"/>
      <w:numFmt w:val="bullet"/>
      <w:lvlText w:val=""/>
      <w:lvlJc w:val="left"/>
      <w:pPr>
        <w:ind w:left="5629" w:hanging="360"/>
      </w:pPr>
      <w:rPr>
        <w:rFonts w:ascii="Wingdings" w:hAnsi="Wingdings" w:hint="default"/>
      </w:rPr>
    </w:lvl>
    <w:lvl w:ilvl="6" w:tplc="04060001" w:tentative="1">
      <w:start w:val="1"/>
      <w:numFmt w:val="bullet"/>
      <w:lvlText w:val=""/>
      <w:lvlJc w:val="left"/>
      <w:pPr>
        <w:ind w:left="6349" w:hanging="360"/>
      </w:pPr>
      <w:rPr>
        <w:rFonts w:ascii="Symbol" w:hAnsi="Symbol" w:hint="default"/>
      </w:rPr>
    </w:lvl>
    <w:lvl w:ilvl="7" w:tplc="04060003" w:tentative="1">
      <w:start w:val="1"/>
      <w:numFmt w:val="bullet"/>
      <w:lvlText w:val="o"/>
      <w:lvlJc w:val="left"/>
      <w:pPr>
        <w:ind w:left="7069" w:hanging="360"/>
      </w:pPr>
      <w:rPr>
        <w:rFonts w:ascii="Courier New" w:hAnsi="Courier New" w:cs="Courier New" w:hint="default"/>
      </w:rPr>
    </w:lvl>
    <w:lvl w:ilvl="8" w:tplc="04060005" w:tentative="1">
      <w:start w:val="1"/>
      <w:numFmt w:val="bullet"/>
      <w:lvlText w:val=""/>
      <w:lvlJc w:val="left"/>
      <w:pPr>
        <w:ind w:left="7789" w:hanging="360"/>
      </w:pPr>
      <w:rPr>
        <w:rFonts w:ascii="Wingdings" w:hAnsi="Wingdings" w:hint="default"/>
      </w:rPr>
    </w:lvl>
  </w:abstractNum>
  <w:abstractNum w:abstractNumId="10">
    <w:nsid w:val="50C1353F"/>
    <w:multiLevelType w:val="hybridMultilevel"/>
    <w:tmpl w:val="0152DE7C"/>
    <w:lvl w:ilvl="0" w:tplc="04060013">
      <w:start w:val="1"/>
      <w:numFmt w:val="upperRoman"/>
      <w:lvlText w:val="%1."/>
      <w:lvlJc w:val="righ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1">
    <w:nsid w:val="5C4B663F"/>
    <w:multiLevelType w:val="hybridMultilevel"/>
    <w:tmpl w:val="A4FCD5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5E301929"/>
    <w:multiLevelType w:val="hybridMultilevel"/>
    <w:tmpl w:val="EE1C45CE"/>
    <w:lvl w:ilvl="0" w:tplc="04060005">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3">
    <w:nsid w:val="5E650AA9"/>
    <w:multiLevelType w:val="hybridMultilevel"/>
    <w:tmpl w:val="754A26CC"/>
    <w:lvl w:ilvl="0" w:tplc="625855DC">
      <w:numFmt w:val="bullet"/>
      <w:lvlText w:val="-"/>
      <w:lvlJc w:val="left"/>
      <w:pPr>
        <w:ind w:left="720" w:hanging="360"/>
      </w:pPr>
      <w:rPr>
        <w:rFonts w:ascii="Calibri" w:eastAsia="Times New Roman" w:hAnsi="Calibr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65484337"/>
    <w:multiLevelType w:val="hybridMultilevel"/>
    <w:tmpl w:val="7FFC873C"/>
    <w:lvl w:ilvl="0" w:tplc="0406000B">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5">
    <w:nsid w:val="65E13CA0"/>
    <w:multiLevelType w:val="hybridMultilevel"/>
    <w:tmpl w:val="32208162"/>
    <w:lvl w:ilvl="0" w:tplc="0406000B">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6">
    <w:nsid w:val="6ED412B7"/>
    <w:multiLevelType w:val="hybridMultilevel"/>
    <w:tmpl w:val="2EC6C1F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6F05689D"/>
    <w:multiLevelType w:val="hybridMultilevel"/>
    <w:tmpl w:val="AF468F0C"/>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75131B2E"/>
    <w:multiLevelType w:val="hybridMultilevel"/>
    <w:tmpl w:val="CAF6C23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7A6D014E"/>
    <w:multiLevelType w:val="hybridMultilevel"/>
    <w:tmpl w:val="0B889AF6"/>
    <w:lvl w:ilvl="0" w:tplc="E22C52AC">
      <w:start w:val="1"/>
      <w:numFmt w:val="decimal"/>
      <w:lvlText w:val="%1."/>
      <w:lvlJc w:val="left"/>
      <w:pPr>
        <w:tabs>
          <w:tab w:val="num" w:pos="3600"/>
        </w:tabs>
        <w:ind w:left="3600" w:hanging="360"/>
      </w:pPr>
      <w:rPr>
        <w:rFonts w:hint="default"/>
      </w:rPr>
    </w:lvl>
    <w:lvl w:ilvl="1" w:tplc="04060019" w:tentative="1">
      <w:start w:val="1"/>
      <w:numFmt w:val="lowerLetter"/>
      <w:lvlText w:val="%2."/>
      <w:lvlJc w:val="left"/>
      <w:pPr>
        <w:tabs>
          <w:tab w:val="num" w:pos="4320"/>
        </w:tabs>
        <w:ind w:left="4320" w:hanging="360"/>
      </w:pPr>
    </w:lvl>
    <w:lvl w:ilvl="2" w:tplc="0406001B" w:tentative="1">
      <w:start w:val="1"/>
      <w:numFmt w:val="lowerRoman"/>
      <w:lvlText w:val="%3."/>
      <w:lvlJc w:val="right"/>
      <w:pPr>
        <w:tabs>
          <w:tab w:val="num" w:pos="5040"/>
        </w:tabs>
        <w:ind w:left="5040" w:hanging="180"/>
      </w:pPr>
    </w:lvl>
    <w:lvl w:ilvl="3" w:tplc="0406000F" w:tentative="1">
      <w:start w:val="1"/>
      <w:numFmt w:val="decimal"/>
      <w:lvlText w:val="%4."/>
      <w:lvlJc w:val="left"/>
      <w:pPr>
        <w:tabs>
          <w:tab w:val="num" w:pos="5760"/>
        </w:tabs>
        <w:ind w:left="5760" w:hanging="360"/>
      </w:pPr>
    </w:lvl>
    <w:lvl w:ilvl="4" w:tplc="04060019" w:tentative="1">
      <w:start w:val="1"/>
      <w:numFmt w:val="lowerLetter"/>
      <w:lvlText w:val="%5."/>
      <w:lvlJc w:val="left"/>
      <w:pPr>
        <w:tabs>
          <w:tab w:val="num" w:pos="6480"/>
        </w:tabs>
        <w:ind w:left="6480" w:hanging="360"/>
      </w:pPr>
    </w:lvl>
    <w:lvl w:ilvl="5" w:tplc="0406001B" w:tentative="1">
      <w:start w:val="1"/>
      <w:numFmt w:val="lowerRoman"/>
      <w:lvlText w:val="%6."/>
      <w:lvlJc w:val="right"/>
      <w:pPr>
        <w:tabs>
          <w:tab w:val="num" w:pos="7200"/>
        </w:tabs>
        <w:ind w:left="7200" w:hanging="180"/>
      </w:pPr>
    </w:lvl>
    <w:lvl w:ilvl="6" w:tplc="0406000F" w:tentative="1">
      <w:start w:val="1"/>
      <w:numFmt w:val="decimal"/>
      <w:lvlText w:val="%7."/>
      <w:lvlJc w:val="left"/>
      <w:pPr>
        <w:tabs>
          <w:tab w:val="num" w:pos="7920"/>
        </w:tabs>
        <w:ind w:left="7920" w:hanging="360"/>
      </w:pPr>
    </w:lvl>
    <w:lvl w:ilvl="7" w:tplc="04060019" w:tentative="1">
      <w:start w:val="1"/>
      <w:numFmt w:val="lowerLetter"/>
      <w:lvlText w:val="%8."/>
      <w:lvlJc w:val="left"/>
      <w:pPr>
        <w:tabs>
          <w:tab w:val="num" w:pos="8640"/>
        </w:tabs>
        <w:ind w:left="8640" w:hanging="360"/>
      </w:pPr>
    </w:lvl>
    <w:lvl w:ilvl="8" w:tplc="0406001B" w:tentative="1">
      <w:start w:val="1"/>
      <w:numFmt w:val="lowerRoman"/>
      <w:lvlText w:val="%9."/>
      <w:lvlJc w:val="right"/>
      <w:pPr>
        <w:tabs>
          <w:tab w:val="num" w:pos="9360"/>
        </w:tabs>
        <w:ind w:left="9360" w:hanging="180"/>
      </w:pPr>
    </w:lvl>
  </w:abstractNum>
  <w:abstractNum w:abstractNumId="20">
    <w:nsid w:val="7B9E2FCF"/>
    <w:multiLevelType w:val="hybridMultilevel"/>
    <w:tmpl w:val="AA5AD89A"/>
    <w:lvl w:ilvl="0" w:tplc="04060005">
      <w:start w:val="1"/>
      <w:numFmt w:val="bullet"/>
      <w:lvlText w:val=""/>
      <w:lvlJc w:val="left"/>
      <w:pPr>
        <w:ind w:left="2029" w:hanging="360"/>
      </w:pPr>
      <w:rPr>
        <w:rFonts w:ascii="Wingdings" w:hAnsi="Wingdings" w:hint="default"/>
      </w:rPr>
    </w:lvl>
    <w:lvl w:ilvl="1" w:tplc="04060003" w:tentative="1">
      <w:start w:val="1"/>
      <w:numFmt w:val="bullet"/>
      <w:lvlText w:val="o"/>
      <w:lvlJc w:val="left"/>
      <w:pPr>
        <w:ind w:left="2749" w:hanging="360"/>
      </w:pPr>
      <w:rPr>
        <w:rFonts w:ascii="Courier New" w:hAnsi="Courier New" w:cs="Courier New" w:hint="default"/>
      </w:rPr>
    </w:lvl>
    <w:lvl w:ilvl="2" w:tplc="04060005" w:tentative="1">
      <w:start w:val="1"/>
      <w:numFmt w:val="bullet"/>
      <w:lvlText w:val=""/>
      <w:lvlJc w:val="left"/>
      <w:pPr>
        <w:ind w:left="3469" w:hanging="360"/>
      </w:pPr>
      <w:rPr>
        <w:rFonts w:ascii="Wingdings" w:hAnsi="Wingdings" w:hint="default"/>
      </w:rPr>
    </w:lvl>
    <w:lvl w:ilvl="3" w:tplc="04060001" w:tentative="1">
      <w:start w:val="1"/>
      <w:numFmt w:val="bullet"/>
      <w:lvlText w:val=""/>
      <w:lvlJc w:val="left"/>
      <w:pPr>
        <w:ind w:left="4189" w:hanging="360"/>
      </w:pPr>
      <w:rPr>
        <w:rFonts w:ascii="Symbol" w:hAnsi="Symbol" w:hint="default"/>
      </w:rPr>
    </w:lvl>
    <w:lvl w:ilvl="4" w:tplc="04060003" w:tentative="1">
      <w:start w:val="1"/>
      <w:numFmt w:val="bullet"/>
      <w:lvlText w:val="o"/>
      <w:lvlJc w:val="left"/>
      <w:pPr>
        <w:ind w:left="4909" w:hanging="360"/>
      </w:pPr>
      <w:rPr>
        <w:rFonts w:ascii="Courier New" w:hAnsi="Courier New" w:cs="Courier New" w:hint="default"/>
      </w:rPr>
    </w:lvl>
    <w:lvl w:ilvl="5" w:tplc="04060005" w:tentative="1">
      <w:start w:val="1"/>
      <w:numFmt w:val="bullet"/>
      <w:lvlText w:val=""/>
      <w:lvlJc w:val="left"/>
      <w:pPr>
        <w:ind w:left="5629" w:hanging="360"/>
      </w:pPr>
      <w:rPr>
        <w:rFonts w:ascii="Wingdings" w:hAnsi="Wingdings" w:hint="default"/>
      </w:rPr>
    </w:lvl>
    <w:lvl w:ilvl="6" w:tplc="04060001" w:tentative="1">
      <w:start w:val="1"/>
      <w:numFmt w:val="bullet"/>
      <w:lvlText w:val=""/>
      <w:lvlJc w:val="left"/>
      <w:pPr>
        <w:ind w:left="6349" w:hanging="360"/>
      </w:pPr>
      <w:rPr>
        <w:rFonts w:ascii="Symbol" w:hAnsi="Symbol" w:hint="default"/>
      </w:rPr>
    </w:lvl>
    <w:lvl w:ilvl="7" w:tplc="04060003" w:tentative="1">
      <w:start w:val="1"/>
      <w:numFmt w:val="bullet"/>
      <w:lvlText w:val="o"/>
      <w:lvlJc w:val="left"/>
      <w:pPr>
        <w:ind w:left="7069" w:hanging="360"/>
      </w:pPr>
      <w:rPr>
        <w:rFonts w:ascii="Courier New" w:hAnsi="Courier New" w:cs="Courier New" w:hint="default"/>
      </w:rPr>
    </w:lvl>
    <w:lvl w:ilvl="8" w:tplc="04060005" w:tentative="1">
      <w:start w:val="1"/>
      <w:numFmt w:val="bullet"/>
      <w:lvlText w:val=""/>
      <w:lvlJc w:val="left"/>
      <w:pPr>
        <w:ind w:left="7789" w:hanging="360"/>
      </w:pPr>
      <w:rPr>
        <w:rFonts w:ascii="Wingdings" w:hAnsi="Wingdings" w:hint="default"/>
      </w:rPr>
    </w:lvl>
  </w:abstractNum>
  <w:abstractNum w:abstractNumId="21">
    <w:nsid w:val="7CC736B4"/>
    <w:multiLevelType w:val="hybridMultilevel"/>
    <w:tmpl w:val="A11C5E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9"/>
  </w:num>
  <w:num w:numId="2">
    <w:abstractNumId w:val="17"/>
  </w:num>
  <w:num w:numId="3">
    <w:abstractNumId w:val="10"/>
  </w:num>
  <w:num w:numId="4">
    <w:abstractNumId w:val="15"/>
  </w:num>
  <w:num w:numId="5">
    <w:abstractNumId w:val="7"/>
  </w:num>
  <w:num w:numId="6">
    <w:abstractNumId w:val="14"/>
  </w:num>
  <w:num w:numId="7">
    <w:abstractNumId w:val="1"/>
  </w:num>
  <w:num w:numId="8">
    <w:abstractNumId w:val="9"/>
  </w:num>
  <w:num w:numId="9">
    <w:abstractNumId w:val="12"/>
  </w:num>
  <w:num w:numId="10">
    <w:abstractNumId w:val="0"/>
  </w:num>
  <w:num w:numId="11">
    <w:abstractNumId w:val="21"/>
  </w:num>
  <w:num w:numId="12">
    <w:abstractNumId w:val="2"/>
  </w:num>
  <w:num w:numId="13">
    <w:abstractNumId w:val="11"/>
  </w:num>
  <w:num w:numId="14">
    <w:abstractNumId w:val="3"/>
  </w:num>
  <w:num w:numId="15">
    <w:abstractNumId w:val="13"/>
  </w:num>
  <w:num w:numId="16">
    <w:abstractNumId w:val="18"/>
  </w:num>
  <w:num w:numId="17">
    <w:abstractNumId w:val="4"/>
  </w:num>
  <w:num w:numId="18">
    <w:abstractNumId w:val="20"/>
  </w:num>
  <w:num w:numId="19">
    <w:abstractNumId w:val="16"/>
  </w:num>
  <w:num w:numId="20">
    <w:abstractNumId w:val="5"/>
  </w:num>
  <w:num w:numId="21">
    <w:abstractNumId w:val="8"/>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1304"/>
  <w:hyphenationZone w:val="425"/>
  <w:characterSpacingControl w:val="doNotCompress"/>
  <w:footnotePr>
    <w:footnote w:id="-1"/>
    <w:footnote w:id="0"/>
  </w:footnotePr>
  <w:endnotePr>
    <w:endnote w:id="-1"/>
    <w:endnote w:id="0"/>
  </w:endnotePr>
  <w:compat/>
  <w:rsids>
    <w:rsidRoot w:val="005B4D3E"/>
    <w:rsid w:val="0001749C"/>
    <w:rsid w:val="001D1CDD"/>
    <w:rsid w:val="005066AD"/>
    <w:rsid w:val="00550DF0"/>
    <w:rsid w:val="005B4D3E"/>
    <w:rsid w:val="006A46D4"/>
    <w:rsid w:val="0085626F"/>
    <w:rsid w:val="00952B53"/>
    <w:rsid w:val="00C65B5A"/>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6"/>
        <o:r id="V:Rule2" type="connector" idref="#_x0000_s1027"/>
        <o:r id="V:Rule3" type="connector" idref="#_x0000_s1030"/>
        <o:r id="V:Rule4" type="connector" idref="#_x0000_s1029"/>
        <o:r id="V:Rule5" type="connector" idref="#_x0000_s1034"/>
        <o:r id="V:Rule6" type="connector" idref="#_x0000_s1042"/>
        <o:r id="V:Rule7" type="connector" idref="#_x0000_s1033"/>
        <o:r id="V:Rule8" type="connector" idref="#_x0000_s1031"/>
        <o:r id="V:Rule9" type="connector" idref="#_x0000_s1032"/>
        <o:r id="V:Rule10" type="connector" idref="#_x0000_s1036"/>
        <o:r id="V:Rule11" type="connector" idref="#_x0000_s1037"/>
        <o:r id="V:Rule12" type="connector" idref="#_x0000_s1041"/>
        <o:r id="V:Rule13" type="connector" idref="#_x0000_s1035"/>
        <o:r id="V:Rule14" type="connector" idref="#_x0000_s1040"/>
        <o:r id="V:Rule15" type="connector" idref="#_x0000_s1038"/>
        <o:r id="V:Rule16" type="connector" idref="#_x0000_s1039"/>
        <o:r id="V:Rule17" type="connector" idref="#_x0000_s1043"/>
        <o:r id="V:Rule18" type="connector" idref="#_x0000_s1044"/>
        <o:r id="V:Rule19" type="connector" idref="#_x0000_s1045"/>
        <o:r id="V:Rule20" type="connector" idref="#_x0000_s1046"/>
        <o:r id="V:Rule21" type="connector" idref="#_x0000_s1047"/>
        <o:r id="V:Rule22" type="connector" idref="#_x0000_s1048"/>
        <o:r id="V:Rule23" type="connector" idref="#_x0000_s1049"/>
        <o:r id="V:Rule24" type="connector" idref="#_x0000_s1050"/>
        <o:r id="V:Rule25" type="connector" idref="#_x0000_s1051"/>
        <o:r id="V:Rule26" type="connector" idref="#_x0000_s1052"/>
        <o:r id="V:Rule27" type="connector" idref="#_x0000_s1053"/>
        <o:r id="V:Rule28" type="connector" idref="#_x0000_s1054"/>
        <o:r id="V:Rule29" type="connector" idref="#_x0000_s1055"/>
        <o:r id="V:Rule30" type="connector" idref="#_x0000_s1056"/>
        <o:r id="V:Rule31" type="connector" idref="#_x0000_s1057"/>
        <o:r id="V:Rule32" type="connector" idref="#_x0000_s1058"/>
        <o:r id="V:Rule33" type="connector" idref="#_x0000_s1059"/>
        <o:r id="V:Rule34" type="connector" idref="#_x0000_s1060"/>
        <o:r id="V:Rule35" type="connector" idref="#_x0000_s1061"/>
        <o:r id="V:Rule36" type="connector" idref="#_x0000_s1062"/>
        <o:r id="V:Rule37" type="connector" idref="#_x0000_s1063"/>
        <o:r id="V:Rule38" type="connector" idref="#_x0000_s1064"/>
        <o:r id="V:Rule39" type="connector" idref="#_x0000_s1065"/>
        <o:r id="V:Rule40" type="connector" idref="#_x0000_s1066"/>
        <o:r id="V:Rule41" type="connector" idref="#_x0000_s1067"/>
        <o:r id="V:Rule42" type="connector" idref="#_x0000_s1068"/>
        <o:r id="V:Rule43" type="connector" idref="#_x0000_s1069"/>
        <o:r id="V:Rule44" type="connector" idref="#_x0000_s1070"/>
        <o:r id="V:Rule45" type="connector" idref="#_x0000_s1071"/>
        <o:r id="V:Rule46" type="connector" idref="#_x0000_s1072"/>
        <o:r id="V:Rule47" type="connector" idref="#_x0000_s1073"/>
        <o:r id="V:Rule48" type="connector" idref="#_x0000_s1074"/>
        <o:r id="V:Rule49" type="connector" idref="#_x0000_s1075"/>
        <o:r id="V:Rule50" type="connector" idref="#_x0000_s1076"/>
        <o:r id="V:Rule51" type="connector" idref="#_x0000_s1077"/>
        <o:r id="V:Rule52" type="connector" idref="#_x0000_s1078"/>
        <o:r id="V:Rule53" type="connector" idref="#_x0000_s1079"/>
        <o:r id="V:Rule54" type="connector" idref="#_x0000_s1080"/>
        <o:r id="V:Rule55" type="connector" idref="#_x0000_s1081"/>
        <o:r id="V:Rule56" type="connector" idref="#_x0000_s1082"/>
        <o:r id="V:Rule57" type="connector" idref="#_x0000_s1083"/>
        <o:r id="V:Rule58" type="connector" idref="#_x0000_s1084"/>
        <o:r id="V:Rule59" type="connector" idref="#_x0000_s1085"/>
        <o:r id="V:Rule60" type="connector"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CDD"/>
  </w:style>
  <w:style w:type="paragraph" w:styleId="Overskrift1">
    <w:name w:val="heading 1"/>
    <w:basedOn w:val="Normal"/>
    <w:next w:val="Normal"/>
    <w:link w:val="Overskrift1Tegn"/>
    <w:uiPriority w:val="9"/>
    <w:qFormat/>
    <w:rsid w:val="006A46D4"/>
    <w:pPr>
      <w:pBdr>
        <w:bottom w:val="thinThickSmallGap" w:sz="12" w:space="1" w:color="943634"/>
      </w:pBdr>
      <w:spacing w:before="400" w:line="252" w:lineRule="auto"/>
      <w:jc w:val="center"/>
      <w:outlineLvl w:val="0"/>
    </w:pPr>
    <w:rPr>
      <w:rFonts w:ascii="Cambria" w:eastAsia="Times New Roman" w:hAnsi="Cambria" w:cs="Times New Roman"/>
      <w:caps/>
      <w:color w:val="632423"/>
      <w:spacing w:val="20"/>
      <w:sz w:val="28"/>
      <w:szCs w:val="28"/>
      <w:lang w:val="en-US" w:bidi="en-US"/>
    </w:rPr>
  </w:style>
  <w:style w:type="paragraph" w:styleId="Overskrift2">
    <w:name w:val="heading 2"/>
    <w:basedOn w:val="Normal"/>
    <w:next w:val="Normal"/>
    <w:link w:val="Overskrift2Tegn"/>
    <w:uiPriority w:val="9"/>
    <w:unhideWhenUsed/>
    <w:qFormat/>
    <w:rsid w:val="006A46D4"/>
    <w:pPr>
      <w:pBdr>
        <w:bottom w:val="single" w:sz="4" w:space="1" w:color="622423"/>
      </w:pBdr>
      <w:spacing w:before="400" w:line="252" w:lineRule="auto"/>
      <w:jc w:val="center"/>
      <w:outlineLvl w:val="1"/>
    </w:pPr>
    <w:rPr>
      <w:rFonts w:ascii="Cambria" w:eastAsia="Times New Roman" w:hAnsi="Cambria" w:cs="Times New Roman"/>
      <w:caps/>
      <w:color w:val="632423"/>
      <w:spacing w:val="15"/>
      <w:sz w:val="24"/>
      <w:szCs w:val="24"/>
      <w:lang w:val="en-US" w:bidi="en-US"/>
    </w:rPr>
  </w:style>
  <w:style w:type="paragraph" w:styleId="Overskrift3">
    <w:name w:val="heading 3"/>
    <w:basedOn w:val="Normal"/>
    <w:next w:val="Normal"/>
    <w:link w:val="Overskrift3Tegn"/>
    <w:uiPriority w:val="9"/>
    <w:unhideWhenUsed/>
    <w:qFormat/>
    <w:rsid w:val="006A46D4"/>
    <w:pPr>
      <w:pBdr>
        <w:top w:val="dotted" w:sz="4" w:space="1" w:color="622423"/>
        <w:bottom w:val="dotted" w:sz="4" w:space="1" w:color="622423"/>
      </w:pBdr>
      <w:spacing w:before="300" w:line="252" w:lineRule="auto"/>
      <w:jc w:val="center"/>
      <w:outlineLvl w:val="2"/>
    </w:pPr>
    <w:rPr>
      <w:rFonts w:ascii="Cambria" w:eastAsia="Times New Roman" w:hAnsi="Cambria" w:cs="Times New Roman"/>
      <w:caps/>
      <w:color w:val="622423"/>
      <w:sz w:val="24"/>
      <w:szCs w:val="24"/>
      <w:lang w:val="en-US" w:bidi="en-US"/>
    </w:rPr>
  </w:style>
  <w:style w:type="paragraph" w:styleId="Overskrift4">
    <w:name w:val="heading 4"/>
    <w:basedOn w:val="Normal"/>
    <w:next w:val="Normal"/>
    <w:link w:val="Overskrift4Tegn"/>
    <w:uiPriority w:val="9"/>
    <w:unhideWhenUsed/>
    <w:qFormat/>
    <w:rsid w:val="006A46D4"/>
    <w:pPr>
      <w:pBdr>
        <w:bottom w:val="dotted" w:sz="4" w:space="1" w:color="943634"/>
      </w:pBdr>
      <w:spacing w:after="120" w:line="252" w:lineRule="auto"/>
      <w:jc w:val="center"/>
      <w:outlineLvl w:val="3"/>
    </w:pPr>
    <w:rPr>
      <w:rFonts w:ascii="Cambria" w:eastAsia="Times New Roman" w:hAnsi="Cambria" w:cs="Times New Roman"/>
      <w:caps/>
      <w:color w:val="622423"/>
      <w:spacing w:val="10"/>
      <w:lang w:val="en-US" w:bidi="en-US"/>
    </w:rPr>
  </w:style>
  <w:style w:type="paragraph" w:styleId="Overskrift5">
    <w:name w:val="heading 5"/>
    <w:basedOn w:val="Normal"/>
    <w:next w:val="Normal"/>
    <w:link w:val="Overskrift5Tegn"/>
    <w:uiPriority w:val="9"/>
    <w:unhideWhenUsed/>
    <w:qFormat/>
    <w:rsid w:val="006A46D4"/>
    <w:pPr>
      <w:spacing w:before="320" w:after="120" w:line="252" w:lineRule="auto"/>
      <w:jc w:val="center"/>
      <w:outlineLvl w:val="4"/>
    </w:pPr>
    <w:rPr>
      <w:rFonts w:ascii="Cambria" w:eastAsia="Times New Roman" w:hAnsi="Cambria" w:cs="Times New Roman"/>
      <w:caps/>
      <w:color w:val="622423"/>
      <w:spacing w:val="10"/>
      <w:lang w:val="en-US" w:bidi="en-US"/>
    </w:rPr>
  </w:style>
  <w:style w:type="paragraph" w:styleId="Overskrift6">
    <w:name w:val="heading 6"/>
    <w:basedOn w:val="Normal"/>
    <w:next w:val="Normal"/>
    <w:link w:val="Overskrift6Tegn"/>
    <w:uiPriority w:val="9"/>
    <w:unhideWhenUsed/>
    <w:qFormat/>
    <w:rsid w:val="006A46D4"/>
    <w:pPr>
      <w:spacing w:after="120" w:line="252" w:lineRule="auto"/>
      <w:jc w:val="center"/>
      <w:outlineLvl w:val="5"/>
    </w:pPr>
    <w:rPr>
      <w:rFonts w:ascii="Cambria" w:eastAsia="Times New Roman" w:hAnsi="Cambria" w:cs="Times New Roman"/>
      <w:caps/>
      <w:color w:val="943634"/>
      <w:spacing w:val="10"/>
      <w:lang w:val="en-US" w:bidi="en-US"/>
    </w:rPr>
  </w:style>
  <w:style w:type="paragraph" w:styleId="Overskrift7">
    <w:name w:val="heading 7"/>
    <w:basedOn w:val="Normal"/>
    <w:next w:val="Normal"/>
    <w:link w:val="Overskrift7Tegn"/>
    <w:uiPriority w:val="9"/>
    <w:unhideWhenUsed/>
    <w:qFormat/>
    <w:rsid w:val="006A46D4"/>
    <w:pPr>
      <w:spacing w:after="120" w:line="252" w:lineRule="auto"/>
      <w:jc w:val="center"/>
      <w:outlineLvl w:val="6"/>
    </w:pPr>
    <w:rPr>
      <w:rFonts w:ascii="Cambria" w:eastAsia="Times New Roman" w:hAnsi="Cambria" w:cs="Times New Roman"/>
      <w:i/>
      <w:iCs/>
      <w:caps/>
      <w:color w:val="943634"/>
      <w:spacing w:val="10"/>
      <w:lang w:val="en-US" w:bidi="en-US"/>
    </w:rPr>
  </w:style>
  <w:style w:type="paragraph" w:styleId="Overskrift8">
    <w:name w:val="heading 8"/>
    <w:basedOn w:val="Normal"/>
    <w:next w:val="Normal"/>
    <w:link w:val="Overskrift8Tegn"/>
    <w:uiPriority w:val="9"/>
    <w:unhideWhenUsed/>
    <w:qFormat/>
    <w:rsid w:val="006A46D4"/>
    <w:pPr>
      <w:spacing w:after="120" w:line="252" w:lineRule="auto"/>
      <w:jc w:val="center"/>
      <w:outlineLvl w:val="7"/>
    </w:pPr>
    <w:rPr>
      <w:rFonts w:ascii="Cambria" w:eastAsia="Times New Roman" w:hAnsi="Cambria" w:cs="Times New Roman"/>
      <w:caps/>
      <w:spacing w:val="10"/>
      <w:sz w:val="20"/>
      <w:szCs w:val="20"/>
      <w:lang w:val="en-US" w:bidi="en-US"/>
    </w:rPr>
  </w:style>
  <w:style w:type="paragraph" w:styleId="Overskrift9">
    <w:name w:val="heading 9"/>
    <w:basedOn w:val="Normal"/>
    <w:next w:val="Normal"/>
    <w:link w:val="Overskrift9Tegn"/>
    <w:uiPriority w:val="9"/>
    <w:unhideWhenUsed/>
    <w:qFormat/>
    <w:rsid w:val="006A46D4"/>
    <w:pPr>
      <w:spacing w:after="120" w:line="252" w:lineRule="auto"/>
      <w:jc w:val="center"/>
      <w:outlineLvl w:val="8"/>
    </w:pPr>
    <w:rPr>
      <w:rFonts w:ascii="Cambria" w:eastAsia="Times New Roman" w:hAnsi="Cambria" w:cs="Times New Roman"/>
      <w:i/>
      <w:iCs/>
      <w:caps/>
      <w:spacing w:val="10"/>
      <w:sz w:val="20"/>
      <w:szCs w:val="20"/>
      <w:lang w:val="en-US" w:bidi="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A46D4"/>
    <w:rPr>
      <w:rFonts w:ascii="Cambria" w:eastAsia="Times New Roman" w:hAnsi="Cambria" w:cs="Times New Roman"/>
      <w:caps/>
      <w:color w:val="632423"/>
      <w:spacing w:val="20"/>
      <w:sz w:val="28"/>
      <w:szCs w:val="28"/>
      <w:lang w:val="en-US" w:bidi="en-US"/>
    </w:rPr>
  </w:style>
  <w:style w:type="character" w:customStyle="1" w:styleId="Overskrift2Tegn">
    <w:name w:val="Overskrift 2 Tegn"/>
    <w:basedOn w:val="Standardskrifttypeiafsnit"/>
    <w:link w:val="Overskrift2"/>
    <w:uiPriority w:val="9"/>
    <w:rsid w:val="006A46D4"/>
    <w:rPr>
      <w:rFonts w:ascii="Cambria" w:eastAsia="Times New Roman" w:hAnsi="Cambria" w:cs="Times New Roman"/>
      <w:caps/>
      <w:color w:val="632423"/>
      <w:spacing w:val="15"/>
      <w:sz w:val="24"/>
      <w:szCs w:val="24"/>
      <w:lang w:val="en-US" w:bidi="en-US"/>
    </w:rPr>
  </w:style>
  <w:style w:type="character" w:customStyle="1" w:styleId="Overskrift3Tegn">
    <w:name w:val="Overskrift 3 Tegn"/>
    <w:basedOn w:val="Standardskrifttypeiafsnit"/>
    <w:link w:val="Overskrift3"/>
    <w:uiPriority w:val="9"/>
    <w:rsid w:val="006A46D4"/>
    <w:rPr>
      <w:rFonts w:ascii="Cambria" w:eastAsia="Times New Roman" w:hAnsi="Cambria" w:cs="Times New Roman"/>
      <w:caps/>
      <w:color w:val="622423"/>
      <w:sz w:val="24"/>
      <w:szCs w:val="24"/>
      <w:lang w:val="en-US" w:bidi="en-US"/>
    </w:rPr>
  </w:style>
  <w:style w:type="character" w:customStyle="1" w:styleId="Overskrift4Tegn">
    <w:name w:val="Overskrift 4 Tegn"/>
    <w:basedOn w:val="Standardskrifttypeiafsnit"/>
    <w:link w:val="Overskrift4"/>
    <w:uiPriority w:val="9"/>
    <w:rsid w:val="006A46D4"/>
    <w:rPr>
      <w:rFonts w:ascii="Cambria" w:eastAsia="Times New Roman" w:hAnsi="Cambria" w:cs="Times New Roman"/>
      <w:caps/>
      <w:color w:val="622423"/>
      <w:spacing w:val="10"/>
      <w:lang w:val="en-US" w:bidi="en-US"/>
    </w:rPr>
  </w:style>
  <w:style w:type="character" w:customStyle="1" w:styleId="Overskrift5Tegn">
    <w:name w:val="Overskrift 5 Tegn"/>
    <w:basedOn w:val="Standardskrifttypeiafsnit"/>
    <w:link w:val="Overskrift5"/>
    <w:uiPriority w:val="9"/>
    <w:rsid w:val="006A46D4"/>
    <w:rPr>
      <w:rFonts w:ascii="Cambria" w:eastAsia="Times New Roman" w:hAnsi="Cambria" w:cs="Times New Roman"/>
      <w:caps/>
      <w:color w:val="622423"/>
      <w:spacing w:val="10"/>
      <w:lang w:val="en-US" w:bidi="en-US"/>
    </w:rPr>
  </w:style>
  <w:style w:type="character" w:customStyle="1" w:styleId="Overskrift6Tegn">
    <w:name w:val="Overskrift 6 Tegn"/>
    <w:basedOn w:val="Standardskrifttypeiafsnit"/>
    <w:link w:val="Overskrift6"/>
    <w:uiPriority w:val="9"/>
    <w:rsid w:val="006A46D4"/>
    <w:rPr>
      <w:rFonts w:ascii="Cambria" w:eastAsia="Times New Roman" w:hAnsi="Cambria" w:cs="Times New Roman"/>
      <w:caps/>
      <w:color w:val="943634"/>
      <w:spacing w:val="10"/>
      <w:lang w:val="en-US" w:bidi="en-US"/>
    </w:rPr>
  </w:style>
  <w:style w:type="character" w:customStyle="1" w:styleId="Overskrift7Tegn">
    <w:name w:val="Overskrift 7 Tegn"/>
    <w:basedOn w:val="Standardskrifttypeiafsnit"/>
    <w:link w:val="Overskrift7"/>
    <w:uiPriority w:val="9"/>
    <w:rsid w:val="006A46D4"/>
    <w:rPr>
      <w:rFonts w:ascii="Cambria" w:eastAsia="Times New Roman" w:hAnsi="Cambria" w:cs="Times New Roman"/>
      <w:i/>
      <w:iCs/>
      <w:caps/>
      <w:color w:val="943634"/>
      <w:spacing w:val="10"/>
      <w:lang w:val="en-US" w:bidi="en-US"/>
    </w:rPr>
  </w:style>
  <w:style w:type="character" w:customStyle="1" w:styleId="Overskrift8Tegn">
    <w:name w:val="Overskrift 8 Tegn"/>
    <w:basedOn w:val="Standardskrifttypeiafsnit"/>
    <w:link w:val="Overskrift8"/>
    <w:uiPriority w:val="9"/>
    <w:rsid w:val="006A46D4"/>
    <w:rPr>
      <w:rFonts w:ascii="Cambria" w:eastAsia="Times New Roman" w:hAnsi="Cambria" w:cs="Times New Roman"/>
      <w:caps/>
      <w:spacing w:val="10"/>
      <w:sz w:val="20"/>
      <w:szCs w:val="20"/>
      <w:lang w:val="en-US" w:bidi="en-US"/>
    </w:rPr>
  </w:style>
  <w:style w:type="character" w:customStyle="1" w:styleId="Overskrift9Tegn">
    <w:name w:val="Overskrift 9 Tegn"/>
    <w:basedOn w:val="Standardskrifttypeiafsnit"/>
    <w:link w:val="Overskrift9"/>
    <w:uiPriority w:val="9"/>
    <w:rsid w:val="006A46D4"/>
    <w:rPr>
      <w:rFonts w:ascii="Cambria" w:eastAsia="Times New Roman" w:hAnsi="Cambria" w:cs="Times New Roman"/>
      <w:i/>
      <w:iCs/>
      <w:caps/>
      <w:spacing w:val="10"/>
      <w:sz w:val="20"/>
      <w:szCs w:val="20"/>
      <w:lang w:val="en-US" w:bidi="en-US"/>
    </w:rPr>
  </w:style>
  <w:style w:type="paragraph" w:styleId="Markeringsbobletekst">
    <w:name w:val="Balloon Text"/>
    <w:basedOn w:val="Normal"/>
    <w:link w:val="MarkeringsbobletekstTegn"/>
    <w:uiPriority w:val="99"/>
    <w:semiHidden/>
    <w:unhideWhenUsed/>
    <w:rsid w:val="005B4D3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5B4D3E"/>
    <w:rPr>
      <w:rFonts w:ascii="Tahoma" w:hAnsi="Tahoma" w:cs="Tahoma"/>
      <w:sz w:val="16"/>
      <w:szCs w:val="16"/>
    </w:rPr>
  </w:style>
  <w:style w:type="paragraph" w:customStyle="1" w:styleId="skabelon">
    <w:name w:val="skabelon"/>
    <w:basedOn w:val="Normal"/>
    <w:qFormat/>
    <w:rsid w:val="006A46D4"/>
    <w:pPr>
      <w:spacing w:line="360" w:lineRule="auto"/>
      <w:ind w:left="720"/>
    </w:pPr>
    <w:rPr>
      <w:rFonts w:ascii="Times New Roman" w:eastAsia="Calibri" w:hAnsi="Times New Roman" w:cs="Times New Roman"/>
      <w:sz w:val="24"/>
      <w:lang w:val="en-US" w:bidi="en-US"/>
    </w:rPr>
  </w:style>
  <w:style w:type="paragraph" w:customStyle="1" w:styleId="specialeskabelon">
    <w:name w:val="specialeskabelon"/>
    <w:basedOn w:val="Normal"/>
    <w:qFormat/>
    <w:rsid w:val="006A46D4"/>
    <w:pPr>
      <w:spacing w:line="360" w:lineRule="auto"/>
      <w:ind w:left="720"/>
      <w:jc w:val="both"/>
    </w:pPr>
    <w:rPr>
      <w:rFonts w:ascii="Times New Roman" w:eastAsia="Calibri" w:hAnsi="Times New Roman" w:cs="Times New Roman"/>
      <w:sz w:val="24"/>
      <w:lang w:val="en-US" w:bidi="en-US"/>
    </w:rPr>
  </w:style>
  <w:style w:type="paragraph" w:styleId="Titel">
    <w:name w:val="Title"/>
    <w:basedOn w:val="Normal"/>
    <w:next w:val="Normal"/>
    <w:link w:val="TitelTegn"/>
    <w:uiPriority w:val="10"/>
    <w:qFormat/>
    <w:rsid w:val="006A46D4"/>
    <w:pPr>
      <w:pBdr>
        <w:top w:val="dotted" w:sz="2" w:space="1" w:color="632423"/>
        <w:bottom w:val="dotted" w:sz="2" w:space="6" w:color="632423"/>
      </w:pBdr>
      <w:spacing w:before="500" w:after="300" w:line="240" w:lineRule="auto"/>
      <w:jc w:val="center"/>
    </w:pPr>
    <w:rPr>
      <w:rFonts w:ascii="Cambria" w:eastAsia="Times New Roman" w:hAnsi="Cambria" w:cs="Times New Roman"/>
      <w:caps/>
      <w:color w:val="632423"/>
      <w:spacing w:val="50"/>
      <w:sz w:val="44"/>
      <w:szCs w:val="44"/>
      <w:lang w:val="en-US" w:bidi="en-US"/>
    </w:rPr>
  </w:style>
  <w:style w:type="character" w:customStyle="1" w:styleId="TitelTegn">
    <w:name w:val="Titel Tegn"/>
    <w:basedOn w:val="Standardskrifttypeiafsnit"/>
    <w:link w:val="Titel"/>
    <w:uiPriority w:val="10"/>
    <w:rsid w:val="006A46D4"/>
    <w:rPr>
      <w:rFonts w:ascii="Cambria" w:eastAsia="Times New Roman" w:hAnsi="Cambria" w:cs="Times New Roman"/>
      <w:caps/>
      <w:color w:val="632423"/>
      <w:spacing w:val="50"/>
      <w:sz w:val="44"/>
      <w:szCs w:val="44"/>
      <w:lang w:val="en-US" w:bidi="en-US"/>
    </w:rPr>
  </w:style>
  <w:style w:type="paragraph" w:styleId="Undertitel">
    <w:name w:val="Subtitle"/>
    <w:basedOn w:val="Normal"/>
    <w:next w:val="Normal"/>
    <w:link w:val="UndertitelTegn"/>
    <w:uiPriority w:val="11"/>
    <w:qFormat/>
    <w:rsid w:val="006A46D4"/>
    <w:pPr>
      <w:spacing w:after="560" w:line="240" w:lineRule="auto"/>
      <w:jc w:val="center"/>
    </w:pPr>
    <w:rPr>
      <w:rFonts w:ascii="Cambria" w:eastAsia="Times New Roman" w:hAnsi="Cambria" w:cs="Times New Roman"/>
      <w:caps/>
      <w:spacing w:val="20"/>
      <w:sz w:val="18"/>
      <w:szCs w:val="18"/>
      <w:lang w:val="en-US" w:bidi="en-US"/>
    </w:rPr>
  </w:style>
  <w:style w:type="character" w:customStyle="1" w:styleId="UndertitelTegn">
    <w:name w:val="Undertitel Tegn"/>
    <w:basedOn w:val="Standardskrifttypeiafsnit"/>
    <w:link w:val="Undertitel"/>
    <w:uiPriority w:val="11"/>
    <w:rsid w:val="006A46D4"/>
    <w:rPr>
      <w:rFonts w:ascii="Cambria" w:eastAsia="Times New Roman" w:hAnsi="Cambria" w:cs="Times New Roman"/>
      <w:caps/>
      <w:spacing w:val="20"/>
      <w:sz w:val="18"/>
      <w:szCs w:val="18"/>
      <w:lang w:val="en-US" w:bidi="en-US"/>
    </w:rPr>
  </w:style>
  <w:style w:type="character" w:styleId="Strk">
    <w:name w:val="Strong"/>
    <w:uiPriority w:val="22"/>
    <w:qFormat/>
    <w:rsid w:val="006A46D4"/>
    <w:rPr>
      <w:b/>
      <w:bCs/>
      <w:color w:val="943634"/>
      <w:spacing w:val="5"/>
    </w:rPr>
  </w:style>
  <w:style w:type="character" w:styleId="Fremhv">
    <w:name w:val="Emphasis"/>
    <w:uiPriority w:val="20"/>
    <w:qFormat/>
    <w:rsid w:val="006A46D4"/>
    <w:rPr>
      <w:caps/>
      <w:spacing w:val="5"/>
      <w:sz w:val="20"/>
      <w:szCs w:val="20"/>
    </w:rPr>
  </w:style>
  <w:style w:type="paragraph" w:styleId="Ingenafstand">
    <w:name w:val="No Spacing"/>
    <w:basedOn w:val="Normal"/>
    <w:link w:val="IngenafstandTegn"/>
    <w:uiPriority w:val="1"/>
    <w:qFormat/>
    <w:rsid w:val="006A46D4"/>
    <w:pPr>
      <w:spacing w:after="0" w:line="240" w:lineRule="auto"/>
    </w:pPr>
    <w:rPr>
      <w:rFonts w:ascii="Cambria" w:eastAsia="Times New Roman" w:hAnsi="Cambria" w:cs="Times New Roman"/>
      <w:lang w:val="en-US" w:bidi="en-US"/>
    </w:rPr>
  </w:style>
  <w:style w:type="character" w:customStyle="1" w:styleId="IngenafstandTegn">
    <w:name w:val="Ingen afstand Tegn"/>
    <w:basedOn w:val="Standardskrifttypeiafsnit"/>
    <w:link w:val="Ingenafstand"/>
    <w:uiPriority w:val="1"/>
    <w:rsid w:val="006A46D4"/>
    <w:rPr>
      <w:rFonts w:ascii="Cambria" w:eastAsia="Times New Roman" w:hAnsi="Cambria" w:cs="Times New Roman"/>
      <w:lang w:val="en-US" w:bidi="en-US"/>
    </w:rPr>
  </w:style>
  <w:style w:type="paragraph" w:styleId="Listeafsnit">
    <w:name w:val="List Paragraph"/>
    <w:basedOn w:val="Normal"/>
    <w:uiPriority w:val="34"/>
    <w:qFormat/>
    <w:rsid w:val="006A46D4"/>
    <w:pPr>
      <w:spacing w:line="252" w:lineRule="auto"/>
      <w:ind w:left="720"/>
      <w:contextualSpacing/>
    </w:pPr>
    <w:rPr>
      <w:rFonts w:ascii="Cambria" w:eastAsia="Times New Roman" w:hAnsi="Cambria" w:cs="Times New Roman"/>
      <w:lang w:val="en-US" w:bidi="en-US"/>
    </w:rPr>
  </w:style>
  <w:style w:type="paragraph" w:styleId="Citat">
    <w:name w:val="Quote"/>
    <w:basedOn w:val="Normal"/>
    <w:next w:val="Normal"/>
    <w:link w:val="CitatTegn"/>
    <w:uiPriority w:val="29"/>
    <w:qFormat/>
    <w:rsid w:val="006A46D4"/>
    <w:pPr>
      <w:spacing w:line="252" w:lineRule="auto"/>
    </w:pPr>
    <w:rPr>
      <w:rFonts w:ascii="Cambria" w:eastAsia="Times New Roman" w:hAnsi="Cambria" w:cs="Times New Roman"/>
      <w:i/>
      <w:iCs/>
      <w:lang w:val="en-US" w:bidi="en-US"/>
    </w:rPr>
  </w:style>
  <w:style w:type="character" w:customStyle="1" w:styleId="CitatTegn">
    <w:name w:val="Citat Tegn"/>
    <w:basedOn w:val="Standardskrifttypeiafsnit"/>
    <w:link w:val="Citat"/>
    <w:uiPriority w:val="29"/>
    <w:rsid w:val="006A46D4"/>
    <w:rPr>
      <w:rFonts w:ascii="Cambria" w:eastAsia="Times New Roman" w:hAnsi="Cambria" w:cs="Times New Roman"/>
      <w:i/>
      <w:iCs/>
      <w:lang w:val="en-US" w:bidi="en-US"/>
    </w:rPr>
  </w:style>
  <w:style w:type="paragraph" w:styleId="Strktcitat">
    <w:name w:val="Intense Quote"/>
    <w:basedOn w:val="Normal"/>
    <w:next w:val="Normal"/>
    <w:link w:val="StrktcitatTegn"/>
    <w:uiPriority w:val="30"/>
    <w:qFormat/>
    <w:rsid w:val="006A46D4"/>
    <w:pPr>
      <w:pBdr>
        <w:top w:val="dotted" w:sz="2" w:space="10" w:color="632423"/>
        <w:bottom w:val="dotted" w:sz="2" w:space="4" w:color="632423"/>
      </w:pBdr>
      <w:spacing w:before="160" w:line="300" w:lineRule="auto"/>
      <w:ind w:left="1440" w:right="1440"/>
    </w:pPr>
    <w:rPr>
      <w:rFonts w:ascii="Cambria" w:eastAsia="Times New Roman" w:hAnsi="Cambria" w:cs="Times New Roman"/>
      <w:caps/>
      <w:color w:val="622423"/>
      <w:spacing w:val="5"/>
      <w:sz w:val="20"/>
      <w:szCs w:val="20"/>
      <w:lang w:val="en-US" w:bidi="en-US"/>
    </w:rPr>
  </w:style>
  <w:style w:type="character" w:customStyle="1" w:styleId="StrktcitatTegn">
    <w:name w:val="Stærkt citat Tegn"/>
    <w:basedOn w:val="Standardskrifttypeiafsnit"/>
    <w:link w:val="Strktcitat"/>
    <w:uiPriority w:val="30"/>
    <w:rsid w:val="006A46D4"/>
    <w:rPr>
      <w:rFonts w:ascii="Cambria" w:eastAsia="Times New Roman" w:hAnsi="Cambria" w:cs="Times New Roman"/>
      <w:caps/>
      <w:color w:val="622423"/>
      <w:spacing w:val="5"/>
      <w:sz w:val="20"/>
      <w:szCs w:val="20"/>
      <w:lang w:val="en-US" w:bidi="en-US"/>
    </w:rPr>
  </w:style>
  <w:style w:type="character" w:styleId="Svagfremhvning">
    <w:name w:val="Subtle Emphasis"/>
    <w:uiPriority w:val="19"/>
    <w:qFormat/>
    <w:rsid w:val="006A46D4"/>
    <w:rPr>
      <w:i/>
      <w:iCs/>
    </w:rPr>
  </w:style>
  <w:style w:type="character" w:styleId="Kraftigfremhvning">
    <w:name w:val="Intense Emphasis"/>
    <w:uiPriority w:val="21"/>
    <w:qFormat/>
    <w:rsid w:val="006A46D4"/>
    <w:rPr>
      <w:i/>
      <w:iCs/>
      <w:caps/>
      <w:spacing w:val="10"/>
      <w:sz w:val="20"/>
      <w:szCs w:val="20"/>
    </w:rPr>
  </w:style>
  <w:style w:type="character" w:styleId="Svaghenvisning">
    <w:name w:val="Subtle Reference"/>
    <w:basedOn w:val="Standardskrifttypeiafsnit"/>
    <w:uiPriority w:val="31"/>
    <w:qFormat/>
    <w:rsid w:val="006A46D4"/>
    <w:rPr>
      <w:rFonts w:ascii="Calibri" w:eastAsia="Times New Roman" w:hAnsi="Calibri" w:cs="Times New Roman"/>
      <w:i/>
      <w:iCs/>
      <w:color w:val="622423"/>
    </w:rPr>
  </w:style>
  <w:style w:type="character" w:styleId="Kraftighenvisning">
    <w:name w:val="Intense Reference"/>
    <w:uiPriority w:val="32"/>
    <w:qFormat/>
    <w:rsid w:val="006A46D4"/>
    <w:rPr>
      <w:rFonts w:ascii="Calibri" w:eastAsia="Times New Roman" w:hAnsi="Calibri" w:cs="Times New Roman"/>
      <w:b/>
      <w:bCs/>
      <w:i/>
      <w:iCs/>
      <w:color w:val="622423"/>
    </w:rPr>
  </w:style>
  <w:style w:type="character" w:styleId="Bogenstitel">
    <w:name w:val="Book Title"/>
    <w:uiPriority w:val="33"/>
    <w:qFormat/>
    <w:rsid w:val="006A46D4"/>
    <w:rPr>
      <w:caps/>
      <w:color w:val="622423"/>
      <w:spacing w:val="5"/>
      <w:u w:color="622423"/>
    </w:rPr>
  </w:style>
  <w:style w:type="paragraph" w:styleId="Overskrift">
    <w:name w:val="TOC Heading"/>
    <w:basedOn w:val="Overskrift1"/>
    <w:next w:val="Normal"/>
    <w:uiPriority w:val="39"/>
    <w:unhideWhenUsed/>
    <w:qFormat/>
    <w:rsid w:val="006A46D4"/>
    <w:pPr>
      <w:outlineLvl w:val="9"/>
    </w:pPr>
  </w:style>
  <w:style w:type="paragraph" w:styleId="Fodnotetekst">
    <w:name w:val="footnote text"/>
    <w:basedOn w:val="Normal"/>
    <w:link w:val="FodnotetekstTegn"/>
    <w:uiPriority w:val="99"/>
    <w:unhideWhenUsed/>
    <w:rsid w:val="006A46D4"/>
    <w:pPr>
      <w:spacing w:line="252" w:lineRule="auto"/>
    </w:pPr>
    <w:rPr>
      <w:rFonts w:ascii="Cambria" w:eastAsia="Times New Roman" w:hAnsi="Cambria" w:cs="Times New Roman"/>
      <w:sz w:val="20"/>
      <w:szCs w:val="20"/>
      <w:lang w:val="en-US" w:bidi="en-US"/>
    </w:rPr>
  </w:style>
  <w:style w:type="character" w:customStyle="1" w:styleId="FodnotetekstTegn">
    <w:name w:val="Fodnotetekst Tegn"/>
    <w:basedOn w:val="Standardskrifttypeiafsnit"/>
    <w:link w:val="Fodnotetekst"/>
    <w:uiPriority w:val="99"/>
    <w:rsid w:val="006A46D4"/>
    <w:rPr>
      <w:rFonts w:ascii="Cambria" w:eastAsia="Times New Roman" w:hAnsi="Cambria" w:cs="Times New Roman"/>
      <w:sz w:val="20"/>
      <w:szCs w:val="20"/>
      <w:lang w:val="en-US" w:bidi="en-US"/>
    </w:rPr>
  </w:style>
  <w:style w:type="character" w:styleId="Fodnotehenvisning">
    <w:name w:val="footnote reference"/>
    <w:basedOn w:val="Standardskrifttypeiafsnit"/>
    <w:uiPriority w:val="99"/>
    <w:unhideWhenUsed/>
    <w:rsid w:val="006A46D4"/>
    <w:rPr>
      <w:vertAlign w:val="superscript"/>
    </w:rPr>
  </w:style>
  <w:style w:type="paragraph" w:styleId="Billedtekst">
    <w:name w:val="caption"/>
    <w:basedOn w:val="Normal"/>
    <w:next w:val="Normal"/>
    <w:uiPriority w:val="35"/>
    <w:unhideWhenUsed/>
    <w:qFormat/>
    <w:rsid w:val="006A46D4"/>
    <w:pPr>
      <w:spacing w:line="252" w:lineRule="auto"/>
    </w:pPr>
    <w:rPr>
      <w:rFonts w:ascii="Cambria" w:eastAsia="Times New Roman" w:hAnsi="Cambria" w:cs="Times New Roman"/>
      <w:caps/>
      <w:spacing w:val="10"/>
      <w:sz w:val="18"/>
      <w:szCs w:val="18"/>
      <w:lang w:val="en-US" w:bidi="en-US"/>
    </w:rPr>
  </w:style>
  <w:style w:type="paragraph" w:styleId="Sidefod">
    <w:name w:val="footer"/>
    <w:basedOn w:val="Normal"/>
    <w:link w:val="SidefodTegn"/>
    <w:uiPriority w:val="99"/>
    <w:unhideWhenUsed/>
    <w:rsid w:val="006A46D4"/>
    <w:pPr>
      <w:tabs>
        <w:tab w:val="center" w:pos="4819"/>
        <w:tab w:val="right" w:pos="9638"/>
      </w:tabs>
      <w:spacing w:line="252" w:lineRule="auto"/>
    </w:pPr>
    <w:rPr>
      <w:rFonts w:ascii="Cambria" w:eastAsia="Times New Roman" w:hAnsi="Cambria" w:cs="Times New Roman"/>
      <w:lang w:val="en-US" w:bidi="en-US"/>
    </w:rPr>
  </w:style>
  <w:style w:type="character" w:customStyle="1" w:styleId="SidefodTegn">
    <w:name w:val="Sidefod Tegn"/>
    <w:basedOn w:val="Standardskrifttypeiafsnit"/>
    <w:link w:val="Sidefod"/>
    <w:uiPriority w:val="99"/>
    <w:rsid w:val="006A46D4"/>
    <w:rPr>
      <w:rFonts w:ascii="Cambria" w:eastAsia="Times New Roman" w:hAnsi="Cambria" w:cs="Times New Roman"/>
      <w:lang w:val="en-US" w:bidi="en-US"/>
    </w:rPr>
  </w:style>
  <w:style w:type="character" w:customStyle="1" w:styleId="SidehovedTegn">
    <w:name w:val="Sidehoved Tegn"/>
    <w:basedOn w:val="Standardskrifttypeiafsnit"/>
    <w:link w:val="Sidehoved"/>
    <w:uiPriority w:val="99"/>
    <w:semiHidden/>
    <w:rsid w:val="006A46D4"/>
    <w:rPr>
      <w:rFonts w:ascii="Cambria" w:eastAsia="Times New Roman" w:hAnsi="Cambria" w:cs="Times New Roman"/>
      <w:lang w:val="en-US" w:bidi="en-US"/>
    </w:rPr>
  </w:style>
  <w:style w:type="paragraph" w:styleId="Sidehoved">
    <w:name w:val="header"/>
    <w:basedOn w:val="Normal"/>
    <w:link w:val="SidehovedTegn"/>
    <w:uiPriority w:val="99"/>
    <w:semiHidden/>
    <w:unhideWhenUsed/>
    <w:rsid w:val="006A46D4"/>
    <w:pPr>
      <w:tabs>
        <w:tab w:val="center" w:pos="4819"/>
        <w:tab w:val="right" w:pos="9638"/>
      </w:tabs>
      <w:spacing w:line="252" w:lineRule="auto"/>
    </w:pPr>
    <w:rPr>
      <w:rFonts w:ascii="Cambria" w:eastAsia="Times New Roman" w:hAnsi="Cambria" w:cs="Times New Roman"/>
      <w:lang w:val="en-US" w:bidi="en-US"/>
    </w:rPr>
  </w:style>
  <w:style w:type="table" w:styleId="Mediumskygge2-fremhvningsfarve5">
    <w:name w:val="Medium Shading 2 Accent 5"/>
    <w:basedOn w:val="Tabel-Normal"/>
    <w:uiPriority w:val="64"/>
    <w:rsid w:val="006A46D4"/>
    <w:pPr>
      <w:spacing w:after="0" w:line="240" w:lineRule="auto"/>
    </w:pPr>
    <w:rPr>
      <w:rFonts w:ascii="Cambria" w:eastAsia="Times New Roman" w:hAnsi="Cambria" w:cs="Times New Roman"/>
      <w:sz w:val="20"/>
      <w:szCs w:val="20"/>
      <w:lang w:eastAsia="da-DK"/>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6A46D4"/>
    <w:pPr>
      <w:autoSpaceDE w:val="0"/>
      <w:autoSpaceDN w:val="0"/>
      <w:adjustRightInd w:val="0"/>
      <w:spacing w:line="252" w:lineRule="auto"/>
    </w:pPr>
    <w:rPr>
      <w:rFonts w:ascii="Trebuchet MS" w:eastAsia="Times New Roman" w:hAnsi="Trebuchet MS" w:cs="Trebuchet MS"/>
      <w:color w:val="000000"/>
      <w:sz w:val="24"/>
      <w:szCs w:val="24"/>
      <w:lang w:eastAsia="da-DK"/>
    </w:rPr>
  </w:style>
  <w:style w:type="character" w:styleId="Hyperlink">
    <w:name w:val="Hyperlink"/>
    <w:basedOn w:val="Standardskrifttypeiafsnit"/>
    <w:uiPriority w:val="99"/>
    <w:unhideWhenUsed/>
    <w:rsid w:val="006A46D4"/>
    <w:rPr>
      <w:color w:val="0000FF"/>
      <w:u w:val="single"/>
    </w:rPr>
  </w:style>
  <w:style w:type="paragraph" w:styleId="NormalWeb">
    <w:name w:val="Normal (Web)"/>
    <w:basedOn w:val="Normal"/>
    <w:uiPriority w:val="99"/>
    <w:unhideWhenUsed/>
    <w:rsid w:val="006A46D4"/>
    <w:pPr>
      <w:spacing w:before="100" w:beforeAutospacing="1" w:after="100" w:afterAutospacing="1" w:line="252" w:lineRule="auto"/>
    </w:pPr>
    <w:rPr>
      <w:rFonts w:ascii="Times New Roman" w:eastAsia="Times New Roman" w:hAnsi="Times New Roman" w:cs="Times New Roman"/>
      <w:lang w:eastAsia="da-DK"/>
    </w:rPr>
  </w:style>
  <w:style w:type="paragraph" w:styleId="Brdtekstindrykning">
    <w:name w:val="Body Text Indent"/>
    <w:basedOn w:val="Normal"/>
    <w:next w:val="Normal"/>
    <w:link w:val="BrdtekstindrykningTegn"/>
    <w:uiPriority w:val="99"/>
    <w:rsid w:val="006A46D4"/>
    <w:pPr>
      <w:autoSpaceDE w:val="0"/>
      <w:autoSpaceDN w:val="0"/>
      <w:adjustRightInd w:val="0"/>
      <w:spacing w:line="252" w:lineRule="auto"/>
    </w:pPr>
    <w:rPr>
      <w:rFonts w:ascii="Times New Roman" w:eastAsia="Times New Roman" w:hAnsi="Times New Roman" w:cs="Times New Roman"/>
      <w:lang w:eastAsia="da-DK"/>
    </w:rPr>
  </w:style>
  <w:style w:type="character" w:customStyle="1" w:styleId="BrdtekstindrykningTegn">
    <w:name w:val="Brødtekstindrykning Tegn"/>
    <w:basedOn w:val="Standardskrifttypeiafsnit"/>
    <w:link w:val="Brdtekstindrykning"/>
    <w:uiPriority w:val="99"/>
    <w:rsid w:val="006A46D4"/>
    <w:rPr>
      <w:rFonts w:ascii="Times New Roman" w:eastAsia="Times New Roman" w:hAnsi="Times New Roman" w:cs="Times New Roman"/>
      <w:lang w:eastAsia="da-DK"/>
    </w:rPr>
  </w:style>
  <w:style w:type="paragraph" w:styleId="Brdtekst">
    <w:name w:val="Body Text"/>
    <w:basedOn w:val="Normal"/>
    <w:link w:val="BrdtekstTegn"/>
    <w:uiPriority w:val="99"/>
    <w:unhideWhenUsed/>
    <w:rsid w:val="006A46D4"/>
    <w:pPr>
      <w:spacing w:after="120" w:line="252" w:lineRule="auto"/>
    </w:pPr>
    <w:rPr>
      <w:rFonts w:ascii="Cambria" w:eastAsia="Times New Roman" w:hAnsi="Cambria" w:cs="Times New Roman"/>
      <w:lang w:val="en-US" w:bidi="en-US"/>
    </w:rPr>
  </w:style>
  <w:style w:type="character" w:customStyle="1" w:styleId="BrdtekstTegn">
    <w:name w:val="Brødtekst Tegn"/>
    <w:basedOn w:val="Standardskrifttypeiafsnit"/>
    <w:link w:val="Brdtekst"/>
    <w:uiPriority w:val="99"/>
    <w:rsid w:val="006A46D4"/>
    <w:rPr>
      <w:rFonts w:ascii="Cambria" w:eastAsia="Times New Roman" w:hAnsi="Cambria" w:cs="Times New Roman"/>
      <w:lang w:val="en-US" w:bidi="en-US"/>
    </w:rPr>
  </w:style>
  <w:style w:type="character" w:customStyle="1" w:styleId="documenttext">
    <w:name w:val="documenttext"/>
    <w:basedOn w:val="Standardskrifttypeiafsnit"/>
    <w:rsid w:val="006A46D4"/>
  </w:style>
  <w:style w:type="paragraph" w:customStyle="1" w:styleId="NormalUnderstregning">
    <w:name w:val="Normal + Understregning"/>
    <w:basedOn w:val="Normal"/>
    <w:link w:val="NormalUnderstregningTegn"/>
    <w:rsid w:val="006A46D4"/>
    <w:pPr>
      <w:spacing w:after="0" w:line="360" w:lineRule="exact"/>
      <w:jc w:val="both"/>
    </w:pPr>
    <w:rPr>
      <w:rFonts w:ascii="Times New Roman" w:eastAsia="Times New Roman" w:hAnsi="Times New Roman" w:cs="Times New Roman"/>
      <w:sz w:val="24"/>
      <w:szCs w:val="24"/>
      <w:u w:val="single"/>
      <w:lang w:val="en-US" w:eastAsia="da-DK" w:bidi="en-US"/>
    </w:rPr>
  </w:style>
  <w:style w:type="character" w:customStyle="1" w:styleId="NormalUnderstregningTegn">
    <w:name w:val="Normal + Understregning Tegn"/>
    <w:basedOn w:val="Standardskrifttypeiafsnit"/>
    <w:link w:val="NormalUnderstregning"/>
    <w:rsid w:val="006A46D4"/>
    <w:rPr>
      <w:rFonts w:ascii="Times New Roman" w:eastAsia="Times New Roman" w:hAnsi="Times New Roman" w:cs="Times New Roman"/>
      <w:sz w:val="24"/>
      <w:szCs w:val="24"/>
      <w:u w:val="single"/>
      <w:lang w:val="en-US" w:eastAsia="da-DK" w:bidi="en-US"/>
    </w:rPr>
  </w:style>
  <w:style w:type="paragraph" w:styleId="Almindeligtekst">
    <w:name w:val="Plain Text"/>
    <w:basedOn w:val="Normal"/>
    <w:link w:val="AlmindeligtekstTegn"/>
    <w:uiPriority w:val="99"/>
    <w:unhideWhenUsed/>
    <w:rsid w:val="006A46D4"/>
    <w:pPr>
      <w:spacing w:after="0" w:line="240" w:lineRule="auto"/>
    </w:pPr>
    <w:rPr>
      <w:rFonts w:ascii="Consolas" w:eastAsia="Times New Roman" w:hAnsi="Consolas" w:cs="Times New Roman"/>
      <w:sz w:val="21"/>
      <w:szCs w:val="21"/>
      <w:lang w:val="en-US" w:bidi="en-US"/>
    </w:rPr>
  </w:style>
  <w:style w:type="character" w:customStyle="1" w:styleId="AlmindeligtekstTegn">
    <w:name w:val="Almindelig tekst Tegn"/>
    <w:basedOn w:val="Standardskrifttypeiafsnit"/>
    <w:link w:val="Almindeligtekst"/>
    <w:uiPriority w:val="99"/>
    <w:rsid w:val="006A46D4"/>
    <w:rPr>
      <w:rFonts w:ascii="Consolas" w:eastAsia="Times New Roman" w:hAnsi="Consolas" w:cs="Times New Roman"/>
      <w:sz w:val="21"/>
      <w:szCs w:val="21"/>
      <w:lang w:val="en-US" w:bidi="en-US"/>
    </w:rPr>
  </w:style>
  <w:style w:type="character" w:customStyle="1" w:styleId="KommentartekstTegn">
    <w:name w:val="Kommentartekst Tegn"/>
    <w:basedOn w:val="Standardskrifttypeiafsnit"/>
    <w:link w:val="Kommentartekst"/>
    <w:uiPriority w:val="99"/>
    <w:semiHidden/>
    <w:rsid w:val="006A46D4"/>
    <w:rPr>
      <w:rFonts w:ascii="Cambria" w:eastAsia="Times New Roman" w:hAnsi="Cambria" w:cs="Times New Roman"/>
      <w:sz w:val="20"/>
      <w:szCs w:val="20"/>
      <w:lang w:val="en-US" w:bidi="en-US"/>
    </w:rPr>
  </w:style>
  <w:style w:type="paragraph" w:styleId="Kommentartekst">
    <w:name w:val="annotation text"/>
    <w:basedOn w:val="Normal"/>
    <w:link w:val="KommentartekstTegn"/>
    <w:uiPriority w:val="99"/>
    <w:semiHidden/>
    <w:unhideWhenUsed/>
    <w:rsid w:val="006A46D4"/>
    <w:pPr>
      <w:spacing w:line="252" w:lineRule="auto"/>
    </w:pPr>
    <w:rPr>
      <w:rFonts w:ascii="Cambria" w:eastAsia="Times New Roman" w:hAnsi="Cambria" w:cs="Times New Roman"/>
      <w:sz w:val="20"/>
      <w:szCs w:val="20"/>
      <w:lang w:val="en-US" w:bidi="en-US"/>
    </w:rPr>
  </w:style>
  <w:style w:type="character" w:customStyle="1" w:styleId="KommentaremneTegn">
    <w:name w:val="Kommentaremne Tegn"/>
    <w:basedOn w:val="KommentartekstTegn"/>
    <w:link w:val="Kommentaremne"/>
    <w:uiPriority w:val="99"/>
    <w:semiHidden/>
    <w:rsid w:val="006A46D4"/>
    <w:rPr>
      <w:b/>
      <w:bCs/>
    </w:rPr>
  </w:style>
  <w:style w:type="paragraph" w:styleId="Kommentaremne">
    <w:name w:val="annotation subject"/>
    <w:basedOn w:val="Kommentartekst"/>
    <w:next w:val="Kommentartekst"/>
    <w:link w:val="KommentaremneTegn"/>
    <w:uiPriority w:val="99"/>
    <w:semiHidden/>
    <w:unhideWhenUsed/>
    <w:rsid w:val="006A46D4"/>
    <w:rPr>
      <w:b/>
      <w:bCs/>
    </w:rPr>
  </w:style>
  <w:style w:type="paragraph" w:styleId="Indholdsfortegnelse1">
    <w:name w:val="toc 1"/>
    <w:basedOn w:val="Normal"/>
    <w:next w:val="Normal"/>
    <w:autoRedefine/>
    <w:uiPriority w:val="39"/>
    <w:unhideWhenUsed/>
    <w:qFormat/>
    <w:rsid w:val="006A46D4"/>
    <w:pPr>
      <w:spacing w:line="252" w:lineRule="auto"/>
    </w:pPr>
    <w:rPr>
      <w:rFonts w:ascii="Cambria" w:eastAsia="Times New Roman" w:hAnsi="Cambria" w:cs="Times New Roman"/>
      <w:lang w:val="en-US" w:bidi="en-US"/>
    </w:rPr>
  </w:style>
  <w:style w:type="paragraph" w:styleId="Indholdsfortegnelse2">
    <w:name w:val="toc 2"/>
    <w:basedOn w:val="Normal"/>
    <w:next w:val="Normal"/>
    <w:autoRedefine/>
    <w:uiPriority w:val="39"/>
    <w:unhideWhenUsed/>
    <w:qFormat/>
    <w:rsid w:val="006A46D4"/>
    <w:pPr>
      <w:spacing w:line="252" w:lineRule="auto"/>
      <w:ind w:left="220"/>
    </w:pPr>
    <w:rPr>
      <w:rFonts w:ascii="Cambria" w:eastAsia="Times New Roman" w:hAnsi="Cambria" w:cs="Times New Roman"/>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akf.dk/om_akf/medarbejdere/kraen_blume_jensen/" TargetMode="Externa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www.nyidanmark.dk" TargetMode="Externa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yperlink" Target="http://www.akf.dk/om_akf/medarbejdere/helle_bendix_lauritzen/" TargetMode="Externa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6.emf"/><Relationship Id="rId22" Type="http://schemas.openxmlformats.org/officeDocument/2006/relationships/hyperlink" Target="http://www.akf.dk/om_akf/medarbejdere/dorte_caswel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speciale\Excel\samlet%20ledighed%20pc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Helle\Dokumenter\10.%20semester\Specialemappen%20med%20skriverier\Ny%20mappe\Bilag\Excel\pct%20ledighed%20kvinder%20og%20al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a-DK"/>
  <c:chart>
    <c:plotArea>
      <c:layout/>
      <c:lineChart>
        <c:grouping val="standard"/>
        <c:ser>
          <c:idx val="0"/>
          <c:order val="0"/>
          <c:tx>
            <c:strRef>
              <c:f>'20093221013352310336AARD3679060'!$B$5</c:f>
              <c:strCache>
                <c:ptCount val="1"/>
                <c:pt idx="0">
                  <c:v>Alle</c:v>
                </c:pt>
              </c:strCache>
            </c:strRef>
          </c:tx>
          <c:marker>
            <c:symbol val="none"/>
          </c:marker>
          <c:cat>
            <c:strRef>
              <c:f>'20093221013352310336AARD3679060'!$C$4:$S$4</c:f>
              <c:strCache>
                <c:ptCount val="1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strCache>
            </c:strRef>
          </c:cat>
          <c:val>
            <c:numRef>
              <c:f>'20093221013352310336AARD3679060'!$C$5:$S$5</c:f>
              <c:numCache>
                <c:formatCode>General</c:formatCode>
                <c:ptCount val="17"/>
                <c:pt idx="0">
                  <c:v>9.7000000000000011</c:v>
                </c:pt>
                <c:pt idx="1">
                  <c:v>10.6</c:v>
                </c:pt>
                <c:pt idx="2">
                  <c:v>11.3</c:v>
                </c:pt>
                <c:pt idx="3">
                  <c:v>12.4</c:v>
                </c:pt>
                <c:pt idx="4">
                  <c:v>12.3</c:v>
                </c:pt>
                <c:pt idx="5">
                  <c:v>10.4</c:v>
                </c:pt>
                <c:pt idx="6">
                  <c:v>8.9</c:v>
                </c:pt>
                <c:pt idx="7">
                  <c:v>7.9</c:v>
                </c:pt>
                <c:pt idx="8">
                  <c:v>6.6</c:v>
                </c:pt>
                <c:pt idx="9">
                  <c:v>5.7</c:v>
                </c:pt>
                <c:pt idx="10">
                  <c:v>5.4</c:v>
                </c:pt>
                <c:pt idx="11">
                  <c:v>5.2</c:v>
                </c:pt>
                <c:pt idx="12">
                  <c:v>5.2</c:v>
                </c:pt>
                <c:pt idx="13">
                  <c:v>6.2</c:v>
                </c:pt>
                <c:pt idx="14">
                  <c:v>6.4</c:v>
                </c:pt>
                <c:pt idx="15">
                  <c:v>5.7</c:v>
                </c:pt>
                <c:pt idx="16">
                  <c:v>4.5</c:v>
                </c:pt>
              </c:numCache>
            </c:numRef>
          </c:val>
        </c:ser>
        <c:ser>
          <c:idx val="2"/>
          <c:order val="1"/>
          <c:tx>
            <c:strRef>
              <c:f>'20093221013352310336AARD3679060'!$B$7</c:f>
              <c:strCache>
                <c:ptCount val="1"/>
                <c:pt idx="0">
                  <c:v>Kvinder</c:v>
                </c:pt>
              </c:strCache>
            </c:strRef>
          </c:tx>
          <c:marker>
            <c:symbol val="none"/>
          </c:marker>
          <c:cat>
            <c:strRef>
              <c:f>'20093221013352310336AARD3679060'!$C$4:$S$4</c:f>
              <c:strCache>
                <c:ptCount val="17"/>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strCache>
            </c:strRef>
          </c:cat>
          <c:val>
            <c:numRef>
              <c:f>'20093221013352310336AARD3679060'!$C$7:$S$7</c:f>
              <c:numCache>
                <c:formatCode>General</c:formatCode>
                <c:ptCount val="17"/>
                <c:pt idx="0">
                  <c:v>11.3</c:v>
                </c:pt>
                <c:pt idx="1">
                  <c:v>12.1</c:v>
                </c:pt>
                <c:pt idx="2">
                  <c:v>12.9</c:v>
                </c:pt>
                <c:pt idx="3">
                  <c:v>13.7</c:v>
                </c:pt>
                <c:pt idx="4">
                  <c:v>13.8</c:v>
                </c:pt>
                <c:pt idx="5">
                  <c:v>12</c:v>
                </c:pt>
                <c:pt idx="6">
                  <c:v>10.1</c:v>
                </c:pt>
                <c:pt idx="7">
                  <c:v>9.3000000000000007</c:v>
                </c:pt>
                <c:pt idx="8">
                  <c:v>7.8</c:v>
                </c:pt>
                <c:pt idx="9">
                  <c:v>6.5</c:v>
                </c:pt>
                <c:pt idx="10">
                  <c:v>6.2</c:v>
                </c:pt>
                <c:pt idx="11">
                  <c:v>5.9</c:v>
                </c:pt>
                <c:pt idx="12">
                  <c:v>5.8</c:v>
                </c:pt>
                <c:pt idx="13">
                  <c:v>6.6</c:v>
                </c:pt>
                <c:pt idx="14">
                  <c:v>7</c:v>
                </c:pt>
                <c:pt idx="15">
                  <c:v>6.4</c:v>
                </c:pt>
                <c:pt idx="16">
                  <c:v>5.3</c:v>
                </c:pt>
              </c:numCache>
            </c:numRef>
          </c:val>
        </c:ser>
        <c:marker val="1"/>
        <c:axId val="126150912"/>
        <c:axId val="126501632"/>
      </c:lineChart>
      <c:catAx>
        <c:axId val="126150912"/>
        <c:scaling>
          <c:orientation val="minMax"/>
        </c:scaling>
        <c:axPos val="b"/>
        <c:tickLblPos val="nextTo"/>
        <c:crossAx val="126501632"/>
        <c:crosses val="autoZero"/>
        <c:auto val="1"/>
        <c:lblAlgn val="ctr"/>
        <c:lblOffset val="100"/>
      </c:catAx>
      <c:valAx>
        <c:axId val="126501632"/>
        <c:scaling>
          <c:orientation val="minMax"/>
        </c:scaling>
        <c:axPos val="l"/>
        <c:majorGridlines/>
        <c:numFmt formatCode="General" sourceLinked="1"/>
        <c:tickLblPos val="nextTo"/>
        <c:crossAx val="12615091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da-DK"/>
  <c:chart>
    <c:autoTitleDeleted val="1"/>
    <c:plotArea>
      <c:layout/>
      <c:lineChart>
        <c:grouping val="standard"/>
        <c:ser>
          <c:idx val="0"/>
          <c:order val="0"/>
          <c:tx>
            <c:strRef>
              <c:f>'200932111455252272355RU122A4243'!$E$7</c:f>
              <c:strCache>
                <c:ptCount val="1"/>
                <c:pt idx="0">
                  <c:v>LVU</c:v>
                </c:pt>
              </c:strCache>
            </c:strRef>
          </c:tx>
          <c:marker>
            <c:symbol val="none"/>
          </c:marker>
          <c:cat>
            <c:strRef>
              <c:f>'200932111455252272355RU122A4243'!$F$5:$P$5</c:f>
              <c:strCache>
                <c:ptCount val="11"/>
                <c:pt idx="0">
                  <c:v>1996K4</c:v>
                </c:pt>
                <c:pt idx="1">
                  <c:v>1997K4</c:v>
                </c:pt>
                <c:pt idx="2">
                  <c:v>1998K4</c:v>
                </c:pt>
                <c:pt idx="3">
                  <c:v>1999K4</c:v>
                </c:pt>
                <c:pt idx="4">
                  <c:v>2000K4</c:v>
                </c:pt>
                <c:pt idx="5">
                  <c:v>2001K4</c:v>
                </c:pt>
                <c:pt idx="6">
                  <c:v>2002K4</c:v>
                </c:pt>
                <c:pt idx="7">
                  <c:v>2003K4</c:v>
                </c:pt>
                <c:pt idx="8">
                  <c:v>2004K4</c:v>
                </c:pt>
                <c:pt idx="9">
                  <c:v>2005K4</c:v>
                </c:pt>
                <c:pt idx="10">
                  <c:v>2006K4</c:v>
                </c:pt>
              </c:strCache>
            </c:strRef>
          </c:cat>
          <c:val>
            <c:numRef>
              <c:f>'200932111455252272355RU122A4243'!$F$7:$P$7</c:f>
              <c:numCache>
                <c:formatCode>General</c:formatCode>
                <c:ptCount val="11"/>
                <c:pt idx="0">
                  <c:v>9.8000000000000007</c:v>
                </c:pt>
                <c:pt idx="1">
                  <c:v>9.7000000000000011</c:v>
                </c:pt>
                <c:pt idx="2">
                  <c:v>8.4</c:v>
                </c:pt>
                <c:pt idx="3">
                  <c:v>7</c:v>
                </c:pt>
                <c:pt idx="4">
                  <c:v>6.8</c:v>
                </c:pt>
                <c:pt idx="5">
                  <c:v>6.5</c:v>
                </c:pt>
                <c:pt idx="6">
                  <c:v>7.2</c:v>
                </c:pt>
                <c:pt idx="7">
                  <c:v>8</c:v>
                </c:pt>
                <c:pt idx="8">
                  <c:v>8.1</c:v>
                </c:pt>
                <c:pt idx="9">
                  <c:v>7.3</c:v>
                </c:pt>
                <c:pt idx="10">
                  <c:v>6.2</c:v>
                </c:pt>
              </c:numCache>
            </c:numRef>
          </c:val>
        </c:ser>
        <c:ser>
          <c:idx val="1"/>
          <c:order val="1"/>
          <c:tx>
            <c:strRef>
              <c:f>'200932111455252272355RU122A4243'!$E$8</c:f>
              <c:strCache>
                <c:ptCount val="1"/>
                <c:pt idx="0">
                  <c:v>MVU &amp; KVU</c:v>
                </c:pt>
              </c:strCache>
            </c:strRef>
          </c:tx>
          <c:marker>
            <c:symbol val="none"/>
          </c:marker>
          <c:cat>
            <c:strRef>
              <c:f>'200932111455252272355RU122A4243'!$F$5:$P$5</c:f>
              <c:strCache>
                <c:ptCount val="11"/>
                <c:pt idx="0">
                  <c:v>1996K4</c:v>
                </c:pt>
                <c:pt idx="1">
                  <c:v>1997K4</c:v>
                </c:pt>
                <c:pt idx="2">
                  <c:v>1998K4</c:v>
                </c:pt>
                <c:pt idx="3">
                  <c:v>1999K4</c:v>
                </c:pt>
                <c:pt idx="4">
                  <c:v>2000K4</c:v>
                </c:pt>
                <c:pt idx="5">
                  <c:v>2001K4</c:v>
                </c:pt>
                <c:pt idx="6">
                  <c:v>2002K4</c:v>
                </c:pt>
                <c:pt idx="7">
                  <c:v>2003K4</c:v>
                </c:pt>
                <c:pt idx="8">
                  <c:v>2004K4</c:v>
                </c:pt>
                <c:pt idx="9">
                  <c:v>2005K4</c:v>
                </c:pt>
                <c:pt idx="10">
                  <c:v>2006K4</c:v>
                </c:pt>
              </c:strCache>
            </c:strRef>
          </c:cat>
          <c:val>
            <c:numRef>
              <c:f>'200932111455252272355RU122A4243'!$F$8:$P$8</c:f>
              <c:numCache>
                <c:formatCode>General</c:formatCode>
                <c:ptCount val="11"/>
                <c:pt idx="0">
                  <c:v>5.3</c:v>
                </c:pt>
                <c:pt idx="1">
                  <c:v>5</c:v>
                </c:pt>
                <c:pt idx="2">
                  <c:v>4.0999999999999996</c:v>
                </c:pt>
                <c:pt idx="3">
                  <c:v>3.6</c:v>
                </c:pt>
                <c:pt idx="4">
                  <c:v>3.6</c:v>
                </c:pt>
                <c:pt idx="5">
                  <c:v>3.3</c:v>
                </c:pt>
                <c:pt idx="6">
                  <c:v>3.5</c:v>
                </c:pt>
                <c:pt idx="7">
                  <c:v>4.5999999999999996</c:v>
                </c:pt>
                <c:pt idx="8">
                  <c:v>5.3</c:v>
                </c:pt>
                <c:pt idx="9">
                  <c:v>5</c:v>
                </c:pt>
                <c:pt idx="10">
                  <c:v>4.2</c:v>
                </c:pt>
              </c:numCache>
            </c:numRef>
          </c:val>
        </c:ser>
        <c:ser>
          <c:idx val="2"/>
          <c:order val="2"/>
          <c:tx>
            <c:strRef>
              <c:f>'200932111455252272355RU122A4243'!$E$9</c:f>
              <c:strCache>
                <c:ptCount val="1"/>
                <c:pt idx="0">
                  <c:v>Faglærte</c:v>
                </c:pt>
              </c:strCache>
            </c:strRef>
          </c:tx>
          <c:marker>
            <c:symbol val="none"/>
          </c:marker>
          <c:cat>
            <c:strRef>
              <c:f>'200932111455252272355RU122A4243'!$F$5:$P$5</c:f>
              <c:strCache>
                <c:ptCount val="11"/>
                <c:pt idx="0">
                  <c:v>1996K4</c:v>
                </c:pt>
                <c:pt idx="1">
                  <c:v>1997K4</c:v>
                </c:pt>
                <c:pt idx="2">
                  <c:v>1998K4</c:v>
                </c:pt>
                <c:pt idx="3">
                  <c:v>1999K4</c:v>
                </c:pt>
                <c:pt idx="4">
                  <c:v>2000K4</c:v>
                </c:pt>
                <c:pt idx="5">
                  <c:v>2001K4</c:v>
                </c:pt>
                <c:pt idx="6">
                  <c:v>2002K4</c:v>
                </c:pt>
                <c:pt idx="7">
                  <c:v>2003K4</c:v>
                </c:pt>
                <c:pt idx="8">
                  <c:v>2004K4</c:v>
                </c:pt>
                <c:pt idx="9">
                  <c:v>2005K4</c:v>
                </c:pt>
                <c:pt idx="10">
                  <c:v>2006K4</c:v>
                </c:pt>
              </c:strCache>
            </c:strRef>
          </c:cat>
          <c:val>
            <c:numRef>
              <c:f>'200932111455252272355RU122A4243'!$F$9:$P$9</c:f>
              <c:numCache>
                <c:formatCode>General</c:formatCode>
                <c:ptCount val="11"/>
                <c:pt idx="0">
                  <c:v>12.5</c:v>
                </c:pt>
                <c:pt idx="1">
                  <c:v>10.8</c:v>
                </c:pt>
                <c:pt idx="2">
                  <c:v>9.2000000000000011</c:v>
                </c:pt>
                <c:pt idx="3">
                  <c:v>7.5</c:v>
                </c:pt>
                <c:pt idx="4">
                  <c:v>7.3</c:v>
                </c:pt>
                <c:pt idx="5">
                  <c:v>7.1</c:v>
                </c:pt>
                <c:pt idx="6">
                  <c:v>7.6</c:v>
                </c:pt>
                <c:pt idx="7">
                  <c:v>8.5</c:v>
                </c:pt>
                <c:pt idx="8">
                  <c:v>8.7000000000000011</c:v>
                </c:pt>
                <c:pt idx="9">
                  <c:v>7.7</c:v>
                </c:pt>
                <c:pt idx="10">
                  <c:v>5.0999999999999996</c:v>
                </c:pt>
              </c:numCache>
            </c:numRef>
          </c:val>
        </c:ser>
        <c:ser>
          <c:idx val="3"/>
          <c:order val="3"/>
          <c:tx>
            <c:strRef>
              <c:f>'200932111455252272355RU122A4243'!$E$10</c:f>
              <c:strCache>
                <c:ptCount val="1"/>
                <c:pt idx="0">
                  <c:v>Ikke-faglærte</c:v>
                </c:pt>
              </c:strCache>
            </c:strRef>
          </c:tx>
          <c:marker>
            <c:symbol val="none"/>
          </c:marker>
          <c:cat>
            <c:strRef>
              <c:f>'200932111455252272355RU122A4243'!$F$5:$P$5</c:f>
              <c:strCache>
                <c:ptCount val="11"/>
                <c:pt idx="0">
                  <c:v>1996K4</c:v>
                </c:pt>
                <c:pt idx="1">
                  <c:v>1997K4</c:v>
                </c:pt>
                <c:pt idx="2">
                  <c:v>1998K4</c:v>
                </c:pt>
                <c:pt idx="3">
                  <c:v>1999K4</c:v>
                </c:pt>
                <c:pt idx="4">
                  <c:v>2000K4</c:v>
                </c:pt>
                <c:pt idx="5">
                  <c:v>2001K4</c:v>
                </c:pt>
                <c:pt idx="6">
                  <c:v>2002K4</c:v>
                </c:pt>
                <c:pt idx="7">
                  <c:v>2003K4</c:v>
                </c:pt>
                <c:pt idx="8">
                  <c:v>2004K4</c:v>
                </c:pt>
                <c:pt idx="9">
                  <c:v>2005K4</c:v>
                </c:pt>
                <c:pt idx="10">
                  <c:v>2006K4</c:v>
                </c:pt>
              </c:strCache>
            </c:strRef>
          </c:cat>
          <c:val>
            <c:numRef>
              <c:f>'200932111455252272355RU122A4243'!$F$10:$P$10</c:f>
              <c:numCache>
                <c:formatCode>General</c:formatCode>
                <c:ptCount val="11"/>
                <c:pt idx="0">
                  <c:v>15.8</c:v>
                </c:pt>
                <c:pt idx="1">
                  <c:v>14.3</c:v>
                </c:pt>
                <c:pt idx="2">
                  <c:v>11.7</c:v>
                </c:pt>
                <c:pt idx="3">
                  <c:v>9.7000000000000011</c:v>
                </c:pt>
                <c:pt idx="4">
                  <c:v>9.7000000000000011</c:v>
                </c:pt>
                <c:pt idx="5">
                  <c:v>9.4</c:v>
                </c:pt>
                <c:pt idx="6">
                  <c:v>11.5</c:v>
                </c:pt>
                <c:pt idx="7">
                  <c:v>13.2</c:v>
                </c:pt>
                <c:pt idx="8">
                  <c:v>13.6</c:v>
                </c:pt>
                <c:pt idx="9">
                  <c:v>11</c:v>
                </c:pt>
                <c:pt idx="10">
                  <c:v>11.2</c:v>
                </c:pt>
              </c:numCache>
            </c:numRef>
          </c:val>
        </c:ser>
        <c:ser>
          <c:idx val="4"/>
          <c:order val="4"/>
          <c:tx>
            <c:strRef>
              <c:f>'200932111455252272355RU122A4243'!$E$11</c:f>
              <c:strCache>
                <c:ptCount val="1"/>
                <c:pt idx="0">
                  <c:v>Generel ledighed blandt kvinder</c:v>
                </c:pt>
              </c:strCache>
            </c:strRef>
          </c:tx>
          <c:spPr>
            <a:ln w="76200"/>
          </c:spPr>
          <c:marker>
            <c:symbol val="none"/>
          </c:marker>
          <c:cat>
            <c:strRef>
              <c:f>'200932111455252272355RU122A4243'!$F$5:$P$5</c:f>
              <c:strCache>
                <c:ptCount val="11"/>
                <c:pt idx="0">
                  <c:v>1996K4</c:v>
                </c:pt>
                <c:pt idx="1">
                  <c:v>1997K4</c:v>
                </c:pt>
                <c:pt idx="2">
                  <c:v>1998K4</c:v>
                </c:pt>
                <c:pt idx="3">
                  <c:v>1999K4</c:v>
                </c:pt>
                <c:pt idx="4">
                  <c:v>2000K4</c:v>
                </c:pt>
                <c:pt idx="5">
                  <c:v>2001K4</c:v>
                </c:pt>
                <c:pt idx="6">
                  <c:v>2002K4</c:v>
                </c:pt>
                <c:pt idx="7">
                  <c:v>2003K4</c:v>
                </c:pt>
                <c:pt idx="8">
                  <c:v>2004K4</c:v>
                </c:pt>
                <c:pt idx="9">
                  <c:v>2005K4</c:v>
                </c:pt>
                <c:pt idx="10">
                  <c:v>2006K4</c:v>
                </c:pt>
              </c:strCache>
            </c:strRef>
          </c:cat>
          <c:val>
            <c:numRef>
              <c:f>'200932111455252272355RU122A4243'!$F$11:$P$11</c:f>
              <c:numCache>
                <c:formatCode>General</c:formatCode>
                <c:ptCount val="11"/>
                <c:pt idx="0">
                  <c:v>9.5</c:v>
                </c:pt>
                <c:pt idx="1">
                  <c:v>8.5</c:v>
                </c:pt>
                <c:pt idx="2">
                  <c:v>7</c:v>
                </c:pt>
                <c:pt idx="3">
                  <c:v>6</c:v>
                </c:pt>
                <c:pt idx="4">
                  <c:v>5.9</c:v>
                </c:pt>
                <c:pt idx="5">
                  <c:v>5.7</c:v>
                </c:pt>
                <c:pt idx="6">
                  <c:v>5.7</c:v>
                </c:pt>
                <c:pt idx="7">
                  <c:v>6.8</c:v>
                </c:pt>
                <c:pt idx="8">
                  <c:v>7</c:v>
                </c:pt>
                <c:pt idx="9">
                  <c:v>6.3</c:v>
                </c:pt>
                <c:pt idx="10">
                  <c:v>4.9000000000000004</c:v>
                </c:pt>
              </c:numCache>
            </c:numRef>
          </c:val>
        </c:ser>
        <c:marker val="1"/>
        <c:axId val="161233536"/>
        <c:axId val="78881152"/>
      </c:lineChart>
      <c:catAx>
        <c:axId val="161233536"/>
        <c:scaling>
          <c:orientation val="minMax"/>
        </c:scaling>
        <c:axPos val="b"/>
        <c:tickLblPos val="nextTo"/>
        <c:crossAx val="78881152"/>
        <c:crosses val="autoZero"/>
        <c:auto val="1"/>
        <c:lblAlgn val="ctr"/>
        <c:lblOffset val="100"/>
      </c:catAx>
      <c:valAx>
        <c:axId val="78881152"/>
        <c:scaling>
          <c:orientation val="minMax"/>
        </c:scaling>
        <c:axPos val="l"/>
        <c:majorGridlines/>
        <c:numFmt formatCode="General" sourceLinked="1"/>
        <c:tickLblPos val="nextTo"/>
        <c:crossAx val="161233536"/>
        <c:crosses val="autoZero"/>
        <c:crossBetween val="between"/>
      </c:valAx>
    </c:plotArea>
    <c:legend>
      <c:legendPos val="r"/>
    </c:legend>
    <c:plotVisOnly val="1"/>
  </c:chart>
  <c:externalData r:id="rId1"/>
</c:chartSpace>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121</Pages>
  <Words>34675</Words>
  <Characters>211523</Characters>
  <Application>Microsoft Office Word</Application>
  <DocSecurity>0</DocSecurity>
  <Lines>1762</Lines>
  <Paragraphs>491</Paragraphs>
  <ScaleCrop>false</ScaleCrop>
  <HeadingPairs>
    <vt:vector size="2" baseType="variant">
      <vt:variant>
        <vt:lpstr>Titel</vt:lpstr>
      </vt:variant>
      <vt:variant>
        <vt:i4>1</vt:i4>
      </vt:variant>
    </vt:vector>
  </HeadingPairs>
  <TitlesOfParts>
    <vt:vector size="1" baseType="lpstr">
      <vt:lpstr/>
    </vt:vector>
  </TitlesOfParts>
  <Company>AKF</Company>
  <LinksUpToDate>false</LinksUpToDate>
  <CharactersWithSpaces>245707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Thorbjørn Kleif</dc:creator>
  <cp:lastModifiedBy>Thorbjørn Kleif</cp:lastModifiedBy>
  <cp:revision>4</cp:revision>
  <dcterms:created xsi:type="dcterms:W3CDTF">2009-07-01T20:07:00Z</dcterms:created>
  <dcterms:modified xsi:type="dcterms:W3CDTF">2009-07-01T20:20:00Z</dcterms:modified>
</cp:coreProperties>
</file>